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6A3FA11" w14:textId="77777777" w:rsidR="00D82374" w:rsidRDefault="00D82374" w:rsidP="0053259C">
      <w:pPr>
        <w:jc w:val="center"/>
        <w:rPr>
          <w:b/>
          <w:bCs/>
          <w:sz w:val="28"/>
          <w:szCs w:val="28"/>
        </w:rPr>
      </w:pPr>
    </w:p>
    <w:p w14:paraId="768D9E42" w14:textId="5CCF455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22A6EE82" w14:textId="77777777" w:rsidR="008350CF" w:rsidRDefault="008350CF">
      <w:pPr>
        <w:rPr>
          <w:b/>
          <w:bCs/>
          <w:sz w:val="28"/>
          <w:szCs w:val="28"/>
        </w:rPr>
      </w:pPr>
      <w:r>
        <w:rPr>
          <w:b/>
          <w:bCs/>
          <w:sz w:val="28"/>
          <w:szCs w:val="28"/>
        </w:rPr>
        <w:br w:type="page"/>
      </w:r>
    </w:p>
    <w:p w14:paraId="029A6415" w14:textId="4C8EF056" w:rsidR="001920BF" w:rsidRPr="006D7CD6" w:rsidRDefault="001920BF" w:rsidP="006D7CD6">
      <w:pPr>
        <w:jc w:val="center"/>
        <w:rPr>
          <w:b/>
          <w:bCs/>
          <w:sz w:val="28"/>
          <w:szCs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32FA0A68" w14:textId="77777777" w:rsidR="00A47EAF" w:rsidRDefault="00A47EAF" w:rsidP="0067651A">
      <w:pPr>
        <w:pStyle w:val="Title"/>
        <w:jc w:val="left"/>
        <w:rPr>
          <w:sz w:val="24"/>
          <w:szCs w:val="24"/>
        </w:rPr>
      </w:pPr>
    </w:p>
    <w:p w14:paraId="04E72CA7" w14:textId="4DA3D69F" w:rsidR="00324AFA" w:rsidRPr="00324AFA" w:rsidRDefault="00324AFA" w:rsidP="00324AFA">
      <w:pPr>
        <w:tabs>
          <w:tab w:val="left" w:pos="2760"/>
        </w:tabs>
        <w:sectPr w:rsidR="00324AFA" w:rsidRPr="00324AFA" w:rsidSect="00B559F5">
          <w:headerReference w:type="default" r:id="rId8"/>
          <w:footerReference w:type="default" r:id="rId9"/>
          <w:headerReference w:type="first" r:id="rId10"/>
          <w:footerReference w:type="first" r:id="rId11"/>
          <w:pgSz w:w="12240" w:h="15840"/>
          <w:pgMar w:top="1521" w:right="720" w:bottom="720" w:left="720" w:header="576" w:footer="432" w:gutter="0"/>
          <w:pgNumType w:start="1"/>
          <w:cols w:space="720"/>
          <w:titlePg/>
          <w:docGrid w:linePitch="272"/>
        </w:sectPr>
      </w:pPr>
      <w:r>
        <w:rPr>
          <w:b/>
          <w:sz w:val="24"/>
          <w:szCs w:val="24"/>
        </w:rPr>
        <w:tab/>
      </w:r>
    </w:p>
    <w:p w14:paraId="2005E7FC" w14:textId="77777777" w:rsidR="00D66979" w:rsidRPr="00C55727" w:rsidRDefault="00D66979" w:rsidP="00D66979">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D66979" w14:paraId="74039B82" w14:textId="77777777" w:rsidTr="00D66979">
        <w:trPr>
          <w:cantSplit/>
          <w:trHeight w:val="40"/>
        </w:trPr>
        <w:tc>
          <w:tcPr>
            <w:tcW w:w="687" w:type="dxa"/>
          </w:tcPr>
          <w:p w14:paraId="1DA17FB2" w14:textId="77777777" w:rsidR="00D66979" w:rsidRDefault="00D66979" w:rsidP="00C343CA">
            <w:pPr>
              <w:pStyle w:val="Heading8"/>
              <w:spacing w:before="240"/>
              <w:jc w:val="center"/>
              <w:rPr>
                <w:sz w:val="24"/>
              </w:rPr>
            </w:pPr>
            <w:bookmarkStart w:id="1" w:name="_Hlk40696542"/>
            <w:r>
              <w:rPr>
                <w:sz w:val="24"/>
              </w:rPr>
              <w:t>Step</w:t>
            </w:r>
          </w:p>
        </w:tc>
        <w:tc>
          <w:tcPr>
            <w:tcW w:w="8150" w:type="dxa"/>
            <w:gridSpan w:val="2"/>
          </w:tcPr>
          <w:p w14:paraId="57AC9EA3" w14:textId="77777777" w:rsidR="00D66979" w:rsidRPr="002A2E1D" w:rsidRDefault="00D66979" w:rsidP="00C343CA">
            <w:pPr>
              <w:pStyle w:val="Heading8"/>
              <w:spacing w:before="240"/>
              <w:rPr>
                <w:sz w:val="24"/>
                <w:szCs w:val="24"/>
              </w:rPr>
            </w:pPr>
            <w:r w:rsidRPr="002A2E1D">
              <w:rPr>
                <w:sz w:val="24"/>
                <w:szCs w:val="24"/>
              </w:rPr>
              <w:t>A.  Primary Packaging Line</w:t>
            </w:r>
          </w:p>
          <w:p w14:paraId="144EBE4A" w14:textId="77777777" w:rsidR="00D66979" w:rsidRPr="002A2E1D" w:rsidRDefault="00D66979" w:rsidP="00C343CA">
            <w:pPr>
              <w:pStyle w:val="Heading8"/>
              <w:rPr>
                <w:b w:val="0"/>
                <w:bCs w:val="0"/>
                <w:sz w:val="24"/>
                <w:szCs w:val="24"/>
              </w:rPr>
            </w:pPr>
          </w:p>
        </w:tc>
        <w:tc>
          <w:tcPr>
            <w:tcW w:w="971" w:type="dxa"/>
          </w:tcPr>
          <w:p w14:paraId="2BE6E604" w14:textId="77777777" w:rsidR="00D66979" w:rsidRDefault="00D66979" w:rsidP="00C343CA">
            <w:pPr>
              <w:jc w:val="center"/>
              <w:rPr>
                <w:b/>
                <w:bCs/>
                <w:sz w:val="24"/>
              </w:rPr>
            </w:pPr>
            <w:r>
              <w:rPr>
                <w:b/>
                <w:bCs/>
                <w:sz w:val="24"/>
              </w:rPr>
              <w:t>Done By / Date</w:t>
            </w:r>
          </w:p>
        </w:tc>
        <w:tc>
          <w:tcPr>
            <w:tcW w:w="992" w:type="dxa"/>
          </w:tcPr>
          <w:p w14:paraId="5412E5B8" w14:textId="77777777" w:rsidR="00D66979" w:rsidRDefault="00D66979" w:rsidP="00C343CA">
            <w:pPr>
              <w:jc w:val="center"/>
              <w:rPr>
                <w:b/>
                <w:bCs/>
                <w:sz w:val="24"/>
              </w:rPr>
            </w:pPr>
            <w:r>
              <w:rPr>
                <w:b/>
                <w:bCs/>
                <w:sz w:val="24"/>
              </w:rPr>
              <w:t>Check By / Date</w:t>
            </w:r>
          </w:p>
        </w:tc>
      </w:tr>
      <w:bookmarkEnd w:id="1"/>
      <w:tr w:rsidR="00D66979" w14:paraId="657DB15F" w14:textId="77777777" w:rsidTr="00D66979">
        <w:trPr>
          <w:cantSplit/>
          <w:trHeight w:val="90"/>
        </w:trPr>
        <w:tc>
          <w:tcPr>
            <w:tcW w:w="687" w:type="dxa"/>
          </w:tcPr>
          <w:p w14:paraId="4971B7FF" w14:textId="77777777" w:rsidR="00D66979" w:rsidRDefault="00D66979" w:rsidP="00C343CA">
            <w:pPr>
              <w:numPr>
                <w:ilvl w:val="0"/>
                <w:numId w:val="1"/>
              </w:numPr>
              <w:spacing w:before="240"/>
              <w:ind w:left="590" w:right="230"/>
              <w:jc w:val="center"/>
              <w:rPr>
                <w:sz w:val="24"/>
              </w:rPr>
            </w:pPr>
          </w:p>
        </w:tc>
        <w:tc>
          <w:tcPr>
            <w:tcW w:w="8150" w:type="dxa"/>
            <w:gridSpan w:val="2"/>
          </w:tcPr>
          <w:p w14:paraId="2AAC8F86" w14:textId="77777777" w:rsidR="00D66979" w:rsidRPr="00A2591E" w:rsidRDefault="00D66979" w:rsidP="00C343CA">
            <w:pPr>
              <w:pStyle w:val="Header"/>
              <w:tabs>
                <w:tab w:val="clear" w:pos="4320"/>
                <w:tab w:val="clear" w:pos="8640"/>
              </w:tabs>
              <w:rPr>
                <w:sz w:val="22"/>
                <w:szCs w:val="22"/>
              </w:rPr>
            </w:pPr>
          </w:p>
          <w:p w14:paraId="390AD202" w14:textId="77777777" w:rsidR="00D66979" w:rsidRPr="00A2591E" w:rsidRDefault="00D66979" w:rsidP="00C343CA">
            <w:pPr>
              <w:spacing w:after="240"/>
              <w:rPr>
                <w:sz w:val="22"/>
                <w:szCs w:val="22"/>
              </w:rPr>
            </w:pPr>
            <w:r w:rsidRPr="00A2591E">
              <w:rPr>
                <w:sz w:val="22"/>
                <w:szCs w:val="22"/>
              </w:rPr>
              <w:t>Ensure that the correct Health and Safety placard is posted on the room door.</w:t>
            </w:r>
          </w:p>
        </w:tc>
        <w:tc>
          <w:tcPr>
            <w:tcW w:w="971" w:type="dxa"/>
          </w:tcPr>
          <w:p w14:paraId="6F2777C2" w14:textId="77777777" w:rsidR="00D66979" w:rsidRDefault="00D66979" w:rsidP="00C343CA">
            <w:pPr>
              <w:rPr>
                <w:sz w:val="24"/>
              </w:rPr>
            </w:pPr>
          </w:p>
        </w:tc>
        <w:tc>
          <w:tcPr>
            <w:tcW w:w="992" w:type="dxa"/>
          </w:tcPr>
          <w:p w14:paraId="582A2FEE"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673B9484" w14:textId="77777777" w:rsidTr="00D66979">
        <w:trPr>
          <w:cantSplit/>
          <w:trHeight w:val="90"/>
        </w:trPr>
        <w:tc>
          <w:tcPr>
            <w:tcW w:w="687" w:type="dxa"/>
          </w:tcPr>
          <w:p w14:paraId="220A89A4" w14:textId="77777777" w:rsidR="00D66979" w:rsidRDefault="00D66979" w:rsidP="00C343CA">
            <w:pPr>
              <w:numPr>
                <w:ilvl w:val="0"/>
                <w:numId w:val="1"/>
              </w:numPr>
              <w:spacing w:before="240"/>
              <w:ind w:left="590" w:right="230"/>
              <w:jc w:val="center"/>
              <w:rPr>
                <w:sz w:val="24"/>
              </w:rPr>
            </w:pPr>
          </w:p>
        </w:tc>
        <w:tc>
          <w:tcPr>
            <w:tcW w:w="8150" w:type="dxa"/>
            <w:gridSpan w:val="2"/>
          </w:tcPr>
          <w:p w14:paraId="094F2349" w14:textId="77777777" w:rsidR="00D66979" w:rsidRPr="00A2591E" w:rsidRDefault="00D66979" w:rsidP="00C343CA">
            <w:pPr>
              <w:pStyle w:val="Header"/>
              <w:tabs>
                <w:tab w:val="clear" w:pos="4320"/>
                <w:tab w:val="clear" w:pos="8640"/>
              </w:tabs>
              <w:rPr>
                <w:sz w:val="22"/>
                <w:szCs w:val="22"/>
              </w:rPr>
            </w:pPr>
          </w:p>
          <w:p w14:paraId="3C095EAB" w14:textId="77777777" w:rsidR="00D66979" w:rsidRPr="00A2591E" w:rsidRDefault="00D66979" w:rsidP="00C343CA">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E8193F9" w14:textId="77777777" w:rsidR="00D66979" w:rsidRDefault="00D66979" w:rsidP="00C343CA">
            <w:pPr>
              <w:rPr>
                <w:sz w:val="24"/>
              </w:rPr>
            </w:pPr>
          </w:p>
        </w:tc>
        <w:tc>
          <w:tcPr>
            <w:tcW w:w="992" w:type="dxa"/>
          </w:tcPr>
          <w:p w14:paraId="5C1686BB"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37030AA9" w14:textId="77777777" w:rsidTr="00D66979">
        <w:trPr>
          <w:cantSplit/>
          <w:trHeight w:val="90"/>
        </w:trPr>
        <w:tc>
          <w:tcPr>
            <w:tcW w:w="687" w:type="dxa"/>
          </w:tcPr>
          <w:p w14:paraId="73BD6AF6" w14:textId="77777777" w:rsidR="00D66979" w:rsidRDefault="00D66979" w:rsidP="00C343CA">
            <w:pPr>
              <w:numPr>
                <w:ilvl w:val="0"/>
                <w:numId w:val="1"/>
              </w:numPr>
              <w:spacing w:before="240"/>
              <w:ind w:left="590" w:right="230"/>
              <w:jc w:val="center"/>
              <w:rPr>
                <w:sz w:val="24"/>
              </w:rPr>
            </w:pPr>
          </w:p>
        </w:tc>
        <w:tc>
          <w:tcPr>
            <w:tcW w:w="5850" w:type="dxa"/>
          </w:tcPr>
          <w:p w14:paraId="44BD457F" w14:textId="77777777" w:rsidR="00D66979" w:rsidRPr="00A2591E" w:rsidRDefault="00D66979" w:rsidP="00A2591E">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2C1FE2CB" w14:textId="77777777" w:rsidR="00D66979" w:rsidRPr="00347C78" w:rsidRDefault="00D66979" w:rsidP="00C343CA">
            <w:r w:rsidRPr="00347C78">
              <w:t xml:space="preserve">Room No.:  </w:t>
            </w:r>
          </w:p>
          <w:p w14:paraId="5E4C4E6D" w14:textId="77777777" w:rsidR="00D66979" w:rsidRDefault="00D66979" w:rsidP="00C343CA">
            <w:pPr>
              <w:rPr>
                <w:sz w:val="22"/>
              </w:rPr>
            </w:pPr>
          </w:p>
          <w:p w14:paraId="30698CC8" w14:textId="77777777" w:rsidR="00D66979" w:rsidRDefault="00D66979" w:rsidP="00C343CA">
            <w:pPr>
              <w:rPr>
                <w:sz w:val="22"/>
              </w:rPr>
            </w:pPr>
          </w:p>
        </w:tc>
        <w:tc>
          <w:tcPr>
            <w:tcW w:w="971" w:type="dxa"/>
          </w:tcPr>
          <w:p w14:paraId="5C4A9EAF" w14:textId="77777777" w:rsidR="00D66979" w:rsidRDefault="00D66979" w:rsidP="00C343CA">
            <w:pPr>
              <w:jc w:val="right"/>
              <w:rPr>
                <w:b/>
                <w:bCs/>
              </w:rPr>
            </w:pPr>
          </w:p>
        </w:tc>
        <w:tc>
          <w:tcPr>
            <w:tcW w:w="992" w:type="dxa"/>
          </w:tcPr>
          <w:p w14:paraId="35B68B19" w14:textId="77777777" w:rsidR="00D66979" w:rsidRPr="0060516A" w:rsidRDefault="00D66979" w:rsidP="00C343CA">
            <w:pPr>
              <w:pStyle w:val="Heading6"/>
              <w:widowControl/>
              <w:spacing w:line="240" w:lineRule="auto"/>
              <w:rPr>
                <w:rFonts w:ascii="Times New Roman" w:hAnsi="Times New Roman"/>
                <w:bCs/>
                <w:snapToGrid/>
                <w:sz w:val="20"/>
              </w:rPr>
            </w:pPr>
            <w:r w:rsidRPr="0060516A">
              <w:rPr>
                <w:rFonts w:ascii="Times New Roman" w:hAnsi="Times New Roman"/>
                <w:bCs/>
                <w:sz w:val="20"/>
              </w:rPr>
              <w:t>QA</w:t>
            </w:r>
          </w:p>
        </w:tc>
      </w:tr>
      <w:tr w:rsidR="00D66979" w14:paraId="307E280D" w14:textId="77777777" w:rsidTr="00D66979">
        <w:trPr>
          <w:cantSplit/>
          <w:trHeight w:val="90"/>
        </w:trPr>
        <w:tc>
          <w:tcPr>
            <w:tcW w:w="687" w:type="dxa"/>
          </w:tcPr>
          <w:p w14:paraId="0ABCC14D" w14:textId="77777777" w:rsidR="00D66979" w:rsidRDefault="00D66979" w:rsidP="00C343CA">
            <w:pPr>
              <w:numPr>
                <w:ilvl w:val="0"/>
                <w:numId w:val="1"/>
              </w:numPr>
              <w:spacing w:before="240"/>
              <w:ind w:left="590" w:right="230"/>
              <w:jc w:val="center"/>
              <w:rPr>
                <w:sz w:val="24"/>
              </w:rPr>
            </w:pPr>
          </w:p>
        </w:tc>
        <w:tc>
          <w:tcPr>
            <w:tcW w:w="8150" w:type="dxa"/>
            <w:gridSpan w:val="2"/>
          </w:tcPr>
          <w:p w14:paraId="06505A87" w14:textId="77777777" w:rsidR="00D66979" w:rsidRPr="00A2591E" w:rsidRDefault="00D66979" w:rsidP="00A2591E">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53AD9F52" w14:textId="77777777" w:rsidR="00D66979" w:rsidRDefault="00D66979" w:rsidP="00C343CA">
            <w:pPr>
              <w:rPr>
                <w:sz w:val="24"/>
              </w:rPr>
            </w:pPr>
          </w:p>
        </w:tc>
        <w:tc>
          <w:tcPr>
            <w:tcW w:w="992" w:type="dxa"/>
          </w:tcPr>
          <w:p w14:paraId="46C5E20F" w14:textId="77777777" w:rsidR="00D66979" w:rsidRDefault="00D66979" w:rsidP="00C343CA">
            <w:pPr>
              <w:jc w:val="right"/>
              <w:rPr>
                <w:b/>
              </w:rPr>
            </w:pPr>
            <w:r>
              <w:rPr>
                <w:b/>
              </w:rPr>
              <w:t>QA</w:t>
            </w:r>
          </w:p>
        </w:tc>
      </w:tr>
      <w:tr w:rsidR="00D66979" w14:paraId="293BFA74" w14:textId="77777777" w:rsidTr="00D66979">
        <w:trPr>
          <w:cantSplit/>
          <w:trHeight w:val="2222"/>
        </w:trPr>
        <w:tc>
          <w:tcPr>
            <w:tcW w:w="687" w:type="dxa"/>
          </w:tcPr>
          <w:p w14:paraId="72D342F3" w14:textId="77777777" w:rsidR="00D66979" w:rsidRDefault="00D66979" w:rsidP="00C343CA">
            <w:pPr>
              <w:numPr>
                <w:ilvl w:val="0"/>
                <w:numId w:val="1"/>
              </w:numPr>
              <w:spacing w:before="240"/>
              <w:ind w:left="590" w:right="230"/>
              <w:jc w:val="center"/>
              <w:rPr>
                <w:sz w:val="24"/>
              </w:rPr>
            </w:pPr>
          </w:p>
        </w:tc>
        <w:tc>
          <w:tcPr>
            <w:tcW w:w="5850" w:type="dxa"/>
          </w:tcPr>
          <w:p w14:paraId="229C84D2" w14:textId="77777777" w:rsidR="00A2591E" w:rsidRPr="00A2591E" w:rsidRDefault="00D66979" w:rsidP="00C343CA">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2DBC6861" w14:textId="2F440875" w:rsidR="00A2591E" w:rsidRPr="00A2591E" w:rsidRDefault="00D66979" w:rsidP="00A2591E">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58DB96D7" w14:textId="77777777" w:rsidR="00D66979" w:rsidRPr="00D66979" w:rsidRDefault="00D66979" w:rsidP="00C343CA">
            <w:pPr>
              <w:jc w:val="center"/>
              <w:rPr>
                <w:sz w:val="22"/>
                <w:szCs w:val="22"/>
              </w:rPr>
            </w:pPr>
            <w:r w:rsidRPr="00D66979">
              <w:rPr>
                <w:sz w:val="22"/>
                <w:szCs w:val="22"/>
              </w:rPr>
              <w:t>Circle One:</w:t>
            </w:r>
          </w:p>
          <w:p w14:paraId="7AB8207E" w14:textId="77777777" w:rsidR="00D66979" w:rsidRPr="00D66979" w:rsidRDefault="00D66979" w:rsidP="00C343CA">
            <w:pPr>
              <w:jc w:val="center"/>
              <w:rPr>
                <w:sz w:val="22"/>
                <w:szCs w:val="22"/>
              </w:rPr>
            </w:pPr>
          </w:p>
          <w:p w14:paraId="7271E7C9" w14:textId="77777777" w:rsidR="00D66979" w:rsidRPr="00D66979" w:rsidRDefault="00D66979" w:rsidP="00C343CA">
            <w:pPr>
              <w:jc w:val="center"/>
              <w:rPr>
                <w:sz w:val="22"/>
                <w:szCs w:val="22"/>
              </w:rPr>
            </w:pPr>
            <w:r w:rsidRPr="00D66979">
              <w:rPr>
                <w:sz w:val="22"/>
                <w:szCs w:val="22"/>
              </w:rPr>
              <w:t>Pass</w:t>
            </w:r>
          </w:p>
          <w:p w14:paraId="2B5EA986" w14:textId="77777777" w:rsidR="00D66979" w:rsidRPr="00D66979" w:rsidRDefault="00D66979" w:rsidP="00C343CA">
            <w:pPr>
              <w:jc w:val="center"/>
              <w:rPr>
                <w:sz w:val="22"/>
                <w:szCs w:val="22"/>
              </w:rPr>
            </w:pPr>
          </w:p>
          <w:p w14:paraId="2010BF78" w14:textId="0E1E90CD" w:rsidR="00D66979" w:rsidRPr="00D66979" w:rsidRDefault="00D66979" w:rsidP="00C343CA">
            <w:pPr>
              <w:jc w:val="center"/>
              <w:rPr>
                <w:sz w:val="22"/>
                <w:szCs w:val="22"/>
              </w:rPr>
            </w:pPr>
            <w:r w:rsidRPr="00D66979">
              <w:rPr>
                <w:sz w:val="22"/>
                <w:szCs w:val="22"/>
              </w:rPr>
              <w:t>Or</w:t>
            </w:r>
          </w:p>
          <w:p w14:paraId="02F161E7" w14:textId="77777777" w:rsidR="00D66979" w:rsidRPr="00D66979" w:rsidRDefault="00D66979" w:rsidP="00C343CA">
            <w:pPr>
              <w:jc w:val="center"/>
              <w:rPr>
                <w:sz w:val="22"/>
                <w:szCs w:val="22"/>
              </w:rPr>
            </w:pPr>
          </w:p>
          <w:p w14:paraId="682D2085" w14:textId="4F63F33F" w:rsidR="00D66979" w:rsidRDefault="00D66979" w:rsidP="00C343CA">
            <w:pPr>
              <w:jc w:val="center"/>
            </w:pPr>
            <w:r w:rsidRPr="00D66979">
              <w:rPr>
                <w:sz w:val="22"/>
                <w:szCs w:val="22"/>
              </w:rPr>
              <w:t>Fail</w:t>
            </w:r>
          </w:p>
        </w:tc>
        <w:tc>
          <w:tcPr>
            <w:tcW w:w="971" w:type="dxa"/>
          </w:tcPr>
          <w:p w14:paraId="26458215" w14:textId="77777777" w:rsidR="00D66979" w:rsidRDefault="00D66979" w:rsidP="00C343CA">
            <w:pPr>
              <w:rPr>
                <w:sz w:val="24"/>
              </w:rPr>
            </w:pPr>
          </w:p>
        </w:tc>
        <w:tc>
          <w:tcPr>
            <w:tcW w:w="992" w:type="dxa"/>
          </w:tcPr>
          <w:p w14:paraId="539C2B75" w14:textId="77777777" w:rsidR="00D66979" w:rsidRDefault="00D66979" w:rsidP="00C343CA">
            <w:pPr>
              <w:jc w:val="right"/>
              <w:rPr>
                <w:b/>
              </w:rPr>
            </w:pPr>
          </w:p>
        </w:tc>
      </w:tr>
      <w:tr w:rsidR="00D66979" w14:paraId="11452412" w14:textId="77777777" w:rsidTr="00D66979">
        <w:trPr>
          <w:cantSplit/>
          <w:trHeight w:val="170"/>
        </w:trPr>
        <w:tc>
          <w:tcPr>
            <w:tcW w:w="687" w:type="dxa"/>
            <w:vMerge w:val="restart"/>
          </w:tcPr>
          <w:p w14:paraId="7D03EA89" w14:textId="77777777" w:rsidR="00D66979" w:rsidRDefault="00D66979" w:rsidP="00C343CA">
            <w:pPr>
              <w:numPr>
                <w:ilvl w:val="0"/>
                <w:numId w:val="1"/>
              </w:numPr>
              <w:spacing w:before="240"/>
              <w:ind w:left="590" w:right="230"/>
              <w:jc w:val="center"/>
              <w:rPr>
                <w:sz w:val="24"/>
              </w:rPr>
            </w:pPr>
          </w:p>
        </w:tc>
        <w:tc>
          <w:tcPr>
            <w:tcW w:w="5850" w:type="dxa"/>
            <w:vMerge w:val="restart"/>
          </w:tcPr>
          <w:p w14:paraId="1A498507" w14:textId="79F74220" w:rsidR="00D66979" w:rsidRPr="00A2591E" w:rsidRDefault="00D66979" w:rsidP="00A2591E">
            <w:pPr>
              <w:rPr>
                <w:sz w:val="22"/>
                <w:szCs w:val="22"/>
              </w:rPr>
            </w:pPr>
          </w:p>
        </w:tc>
        <w:tc>
          <w:tcPr>
            <w:tcW w:w="2300" w:type="dxa"/>
          </w:tcPr>
          <w:p w14:paraId="11812FBE" w14:textId="77777777" w:rsidR="00D66979" w:rsidRDefault="00D66979" w:rsidP="00C343CA">
            <w:r>
              <w:t>Batch #:</w:t>
            </w:r>
          </w:p>
          <w:p w14:paraId="24114977" w14:textId="77777777" w:rsidR="00D66979" w:rsidRDefault="00D66979" w:rsidP="00C343CA">
            <w:pPr>
              <w:spacing w:after="240"/>
            </w:pPr>
          </w:p>
        </w:tc>
        <w:tc>
          <w:tcPr>
            <w:tcW w:w="971" w:type="dxa"/>
            <w:vMerge w:val="restart"/>
          </w:tcPr>
          <w:p w14:paraId="463C31F9" w14:textId="77777777" w:rsidR="00D66979" w:rsidRDefault="00D66979" w:rsidP="00C343CA">
            <w:pPr>
              <w:rPr>
                <w:sz w:val="24"/>
              </w:rPr>
            </w:pPr>
          </w:p>
        </w:tc>
        <w:tc>
          <w:tcPr>
            <w:tcW w:w="992" w:type="dxa"/>
            <w:vMerge w:val="restart"/>
          </w:tcPr>
          <w:p w14:paraId="0E55EBD6" w14:textId="77777777" w:rsidR="00D66979" w:rsidRDefault="00D66979" w:rsidP="00C343CA">
            <w:pPr>
              <w:jc w:val="right"/>
              <w:rPr>
                <w:b/>
              </w:rPr>
            </w:pPr>
          </w:p>
        </w:tc>
      </w:tr>
      <w:tr w:rsidR="00D66979" w14:paraId="18AA1428" w14:textId="77777777" w:rsidTr="00D66979">
        <w:trPr>
          <w:cantSplit/>
          <w:trHeight w:val="513"/>
        </w:trPr>
        <w:tc>
          <w:tcPr>
            <w:tcW w:w="687" w:type="dxa"/>
            <w:vMerge/>
          </w:tcPr>
          <w:p w14:paraId="24858A47" w14:textId="77777777" w:rsidR="00D66979" w:rsidRDefault="00D66979" w:rsidP="00C343CA">
            <w:pPr>
              <w:numPr>
                <w:ilvl w:val="0"/>
                <w:numId w:val="1"/>
              </w:numPr>
              <w:spacing w:before="240"/>
              <w:ind w:left="590" w:right="230"/>
              <w:jc w:val="center"/>
              <w:rPr>
                <w:sz w:val="24"/>
              </w:rPr>
            </w:pPr>
          </w:p>
        </w:tc>
        <w:tc>
          <w:tcPr>
            <w:tcW w:w="5850" w:type="dxa"/>
            <w:vMerge/>
          </w:tcPr>
          <w:p w14:paraId="32168110" w14:textId="77777777" w:rsidR="00D66979" w:rsidRDefault="00D66979" w:rsidP="00C343CA">
            <w:pPr>
              <w:spacing w:before="240"/>
              <w:rPr>
                <w:sz w:val="24"/>
              </w:rPr>
            </w:pPr>
          </w:p>
        </w:tc>
        <w:tc>
          <w:tcPr>
            <w:tcW w:w="2300" w:type="dxa"/>
          </w:tcPr>
          <w:p w14:paraId="2462104A" w14:textId="77777777" w:rsidR="00D66979" w:rsidRDefault="00D66979" w:rsidP="00C343CA">
            <w:r>
              <w:t>Qty. allocated to batch:</w:t>
            </w:r>
          </w:p>
          <w:p w14:paraId="6117B9AD" w14:textId="77777777" w:rsidR="00D66979" w:rsidRDefault="00D66979" w:rsidP="00C343CA">
            <w:pPr>
              <w:spacing w:before="240"/>
              <w:jc w:val="right"/>
            </w:pPr>
            <w:r>
              <w:t>___ ___ ___ . ___ ___kg</w:t>
            </w:r>
          </w:p>
        </w:tc>
        <w:tc>
          <w:tcPr>
            <w:tcW w:w="971" w:type="dxa"/>
            <w:vMerge/>
          </w:tcPr>
          <w:p w14:paraId="663B1709" w14:textId="77777777" w:rsidR="00D66979" w:rsidRDefault="00D66979" w:rsidP="00C343CA">
            <w:pPr>
              <w:rPr>
                <w:sz w:val="24"/>
              </w:rPr>
            </w:pPr>
          </w:p>
        </w:tc>
        <w:tc>
          <w:tcPr>
            <w:tcW w:w="992" w:type="dxa"/>
            <w:vMerge/>
          </w:tcPr>
          <w:p w14:paraId="03EF9169" w14:textId="77777777" w:rsidR="00D66979" w:rsidRDefault="00D66979" w:rsidP="00C343CA">
            <w:pPr>
              <w:jc w:val="right"/>
              <w:rPr>
                <w:b/>
              </w:rPr>
            </w:pPr>
          </w:p>
        </w:tc>
      </w:tr>
    </w:tbl>
    <w:p w14:paraId="4FD4000C" w14:textId="77777777" w:rsidR="00D66979" w:rsidRDefault="00D66979" w:rsidP="00D66979"/>
    <w:p w14:paraId="16DF3AEE" w14:textId="01C225B7" w:rsidR="00BD01FB" w:rsidRDefault="00BD01FB">
      <w:pPr>
        <w:rPr>
          <w:sz w:val="24"/>
          <w:szCs w:val="24"/>
        </w:rPr>
      </w:pP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E05C90" w14:paraId="312B4352" w14:textId="77777777" w:rsidTr="00045E96">
        <w:trPr>
          <w:trHeight w:val="259"/>
        </w:trPr>
        <w:tc>
          <w:tcPr>
            <w:tcW w:w="691" w:type="dxa"/>
            <w:vAlign w:val="center"/>
          </w:tcPr>
          <w:p w14:paraId="1C9CAD48" w14:textId="7852A5BE" w:rsidR="00E05C90" w:rsidRPr="00E05C90" w:rsidRDefault="00E05C90" w:rsidP="00E05C90">
            <w:pPr>
              <w:pStyle w:val="Title"/>
              <w:rPr>
                <w:bCs/>
                <w:sz w:val="24"/>
                <w:szCs w:val="24"/>
              </w:rPr>
            </w:pPr>
            <w:r w:rsidRPr="00E05C90">
              <w:rPr>
                <w:bCs/>
                <w:sz w:val="24"/>
                <w:szCs w:val="24"/>
              </w:rPr>
              <w:lastRenderedPageBreak/>
              <w:t>Step</w:t>
            </w:r>
          </w:p>
        </w:tc>
        <w:tc>
          <w:tcPr>
            <w:tcW w:w="8165" w:type="dxa"/>
            <w:gridSpan w:val="2"/>
            <w:vAlign w:val="center"/>
          </w:tcPr>
          <w:p w14:paraId="250995C0" w14:textId="73C7837B" w:rsidR="00E05C90" w:rsidRDefault="00E05C90" w:rsidP="0097237E">
            <w:pPr>
              <w:pStyle w:val="Title"/>
              <w:jc w:val="left"/>
              <w:rPr>
                <w:b w:val="0"/>
                <w:sz w:val="24"/>
                <w:szCs w:val="24"/>
              </w:rPr>
            </w:pPr>
            <w:r w:rsidRPr="00E05C90">
              <w:rPr>
                <w:bCs/>
                <w:sz w:val="24"/>
                <w:szCs w:val="24"/>
              </w:rPr>
              <w:t>A. Primary Packaging Line (cont.)</w:t>
            </w:r>
          </w:p>
        </w:tc>
        <w:tc>
          <w:tcPr>
            <w:tcW w:w="965" w:type="dxa"/>
            <w:vAlign w:val="center"/>
          </w:tcPr>
          <w:p w14:paraId="0CE11895" w14:textId="77777777" w:rsidR="00E05C90" w:rsidRPr="00E05C90" w:rsidRDefault="00E05C90" w:rsidP="00E05C90">
            <w:pPr>
              <w:pStyle w:val="Title"/>
              <w:rPr>
                <w:bCs/>
                <w:sz w:val="24"/>
                <w:szCs w:val="24"/>
              </w:rPr>
            </w:pPr>
            <w:r w:rsidRPr="00E05C90">
              <w:rPr>
                <w:bCs/>
                <w:sz w:val="24"/>
                <w:szCs w:val="24"/>
              </w:rPr>
              <w:t>Done</w:t>
            </w:r>
          </w:p>
          <w:p w14:paraId="34B39F66" w14:textId="638B2D34" w:rsidR="00E05C90" w:rsidRPr="00E05C90" w:rsidRDefault="00E05C90" w:rsidP="00E05C90">
            <w:pPr>
              <w:pStyle w:val="Title"/>
              <w:rPr>
                <w:bCs/>
                <w:sz w:val="24"/>
                <w:szCs w:val="24"/>
              </w:rPr>
            </w:pPr>
            <w:r w:rsidRPr="00E05C90">
              <w:rPr>
                <w:bCs/>
                <w:sz w:val="24"/>
                <w:szCs w:val="24"/>
              </w:rPr>
              <w:t>By/</w:t>
            </w:r>
          </w:p>
          <w:p w14:paraId="7BC2A769" w14:textId="282303C2" w:rsidR="00E05C90" w:rsidRPr="00E05C90" w:rsidRDefault="00E05C90" w:rsidP="00E05C90">
            <w:pPr>
              <w:pStyle w:val="Title"/>
              <w:rPr>
                <w:bCs/>
                <w:sz w:val="24"/>
                <w:szCs w:val="24"/>
              </w:rPr>
            </w:pPr>
            <w:r w:rsidRPr="00E05C90">
              <w:rPr>
                <w:bCs/>
                <w:sz w:val="24"/>
                <w:szCs w:val="24"/>
              </w:rPr>
              <w:t>Date</w:t>
            </w:r>
          </w:p>
        </w:tc>
        <w:tc>
          <w:tcPr>
            <w:tcW w:w="965" w:type="dxa"/>
            <w:vAlign w:val="center"/>
          </w:tcPr>
          <w:p w14:paraId="79060158" w14:textId="77777777" w:rsidR="00E05C90" w:rsidRPr="00E05C90" w:rsidRDefault="00E05C90" w:rsidP="00E05C90">
            <w:pPr>
              <w:pStyle w:val="Title"/>
              <w:rPr>
                <w:bCs/>
                <w:sz w:val="24"/>
                <w:szCs w:val="24"/>
              </w:rPr>
            </w:pPr>
            <w:r w:rsidRPr="00E05C90">
              <w:rPr>
                <w:bCs/>
                <w:sz w:val="24"/>
                <w:szCs w:val="24"/>
              </w:rPr>
              <w:t>Check</w:t>
            </w:r>
          </w:p>
          <w:p w14:paraId="28E934C7" w14:textId="77777777" w:rsidR="00E05C90" w:rsidRPr="00E05C90" w:rsidRDefault="00E05C90" w:rsidP="00E05C90">
            <w:pPr>
              <w:pStyle w:val="Title"/>
              <w:rPr>
                <w:bCs/>
                <w:sz w:val="24"/>
                <w:szCs w:val="24"/>
              </w:rPr>
            </w:pPr>
            <w:r w:rsidRPr="00E05C90">
              <w:rPr>
                <w:bCs/>
                <w:sz w:val="24"/>
                <w:szCs w:val="24"/>
              </w:rPr>
              <w:t>By/</w:t>
            </w:r>
          </w:p>
          <w:p w14:paraId="759D5DFA" w14:textId="43F6D283" w:rsidR="00E05C90" w:rsidRPr="00E05C90" w:rsidRDefault="00E05C90" w:rsidP="00E05C90">
            <w:pPr>
              <w:pStyle w:val="Title"/>
              <w:rPr>
                <w:bCs/>
                <w:sz w:val="24"/>
                <w:szCs w:val="24"/>
              </w:rPr>
            </w:pPr>
            <w:r w:rsidRPr="00E05C90">
              <w:rPr>
                <w:bCs/>
                <w:sz w:val="24"/>
                <w:szCs w:val="24"/>
              </w:rPr>
              <w:t>Date</w:t>
            </w:r>
          </w:p>
        </w:tc>
      </w:tr>
      <w:tr w:rsidR="004355FD" w14:paraId="4496D27C" w14:textId="77777777" w:rsidTr="00A2591E">
        <w:trPr>
          <w:trHeight w:val="503"/>
        </w:trPr>
        <w:tc>
          <w:tcPr>
            <w:tcW w:w="691" w:type="dxa"/>
            <w:vMerge w:val="restart"/>
          </w:tcPr>
          <w:p w14:paraId="68206639" w14:textId="7E83E2A1" w:rsidR="004355FD" w:rsidRPr="00327F51" w:rsidRDefault="004355FD" w:rsidP="00DB2201">
            <w:pPr>
              <w:pStyle w:val="Title"/>
              <w:spacing w:before="240"/>
              <w:rPr>
                <w:b w:val="0"/>
                <w:sz w:val="24"/>
                <w:szCs w:val="24"/>
              </w:rPr>
            </w:pPr>
            <w:r w:rsidRPr="00327F51">
              <w:rPr>
                <w:b w:val="0"/>
                <w:sz w:val="24"/>
                <w:szCs w:val="24"/>
              </w:rPr>
              <w:t>7</w:t>
            </w:r>
          </w:p>
        </w:tc>
        <w:tc>
          <w:tcPr>
            <w:tcW w:w="5947" w:type="dxa"/>
            <w:vMerge w:val="restart"/>
          </w:tcPr>
          <w:p w14:paraId="3DFE8248" w14:textId="570C0EAB" w:rsidR="004355FD" w:rsidRPr="00E05C90" w:rsidRDefault="004355FD" w:rsidP="00A2591E">
            <w:pPr>
              <w:pStyle w:val="Title"/>
              <w:jc w:val="left"/>
              <w:rPr>
                <w:bCs/>
                <w:sz w:val="24"/>
                <w:szCs w:val="24"/>
              </w:rPr>
            </w:pPr>
          </w:p>
        </w:tc>
        <w:tc>
          <w:tcPr>
            <w:tcW w:w="2218" w:type="dxa"/>
          </w:tcPr>
          <w:p w14:paraId="70674D44" w14:textId="77777777" w:rsidR="00E64C4A" w:rsidRDefault="00E64C4A" w:rsidP="00DB2201">
            <w:r>
              <w:t>Scale #:</w:t>
            </w:r>
          </w:p>
          <w:p w14:paraId="67D8DB5F" w14:textId="77777777" w:rsidR="004355FD" w:rsidRDefault="004355FD" w:rsidP="00DB2201">
            <w:pPr>
              <w:pStyle w:val="Title"/>
              <w:jc w:val="left"/>
              <w:rPr>
                <w:b w:val="0"/>
                <w:sz w:val="24"/>
                <w:szCs w:val="24"/>
              </w:rPr>
            </w:pPr>
          </w:p>
        </w:tc>
        <w:tc>
          <w:tcPr>
            <w:tcW w:w="965" w:type="dxa"/>
            <w:vMerge w:val="restart"/>
            <w:vAlign w:val="center"/>
          </w:tcPr>
          <w:p w14:paraId="0564B5D7" w14:textId="77777777" w:rsidR="004355FD" w:rsidRPr="00E05C90" w:rsidRDefault="004355FD" w:rsidP="00DB2201">
            <w:pPr>
              <w:pStyle w:val="Title"/>
              <w:rPr>
                <w:bCs/>
                <w:sz w:val="24"/>
                <w:szCs w:val="24"/>
              </w:rPr>
            </w:pPr>
          </w:p>
        </w:tc>
        <w:tc>
          <w:tcPr>
            <w:tcW w:w="965" w:type="dxa"/>
            <w:vMerge w:val="restart"/>
            <w:vAlign w:val="center"/>
          </w:tcPr>
          <w:p w14:paraId="03A0A2EB" w14:textId="77777777" w:rsidR="004355FD" w:rsidRPr="00E05C90" w:rsidRDefault="004355FD" w:rsidP="00DB2201">
            <w:pPr>
              <w:pStyle w:val="Title"/>
              <w:rPr>
                <w:bCs/>
                <w:sz w:val="24"/>
                <w:szCs w:val="24"/>
              </w:rPr>
            </w:pPr>
          </w:p>
        </w:tc>
      </w:tr>
      <w:tr w:rsidR="004355FD" w14:paraId="7B3B4E38" w14:textId="77777777" w:rsidTr="00FA6C0A">
        <w:trPr>
          <w:trHeight w:val="825"/>
        </w:trPr>
        <w:tc>
          <w:tcPr>
            <w:tcW w:w="691" w:type="dxa"/>
            <w:vMerge/>
          </w:tcPr>
          <w:p w14:paraId="0D3586F5" w14:textId="77777777" w:rsidR="004355FD" w:rsidRPr="00327F51" w:rsidRDefault="004355FD" w:rsidP="00DB2201">
            <w:pPr>
              <w:pStyle w:val="Title"/>
              <w:rPr>
                <w:b w:val="0"/>
                <w:sz w:val="24"/>
                <w:szCs w:val="24"/>
              </w:rPr>
            </w:pPr>
          </w:p>
        </w:tc>
        <w:tc>
          <w:tcPr>
            <w:tcW w:w="5947" w:type="dxa"/>
            <w:vMerge/>
            <w:vAlign w:val="center"/>
          </w:tcPr>
          <w:p w14:paraId="598718B4" w14:textId="77777777" w:rsidR="004355FD" w:rsidRPr="0002769D" w:rsidRDefault="004355FD" w:rsidP="00DB2201">
            <w:pPr>
              <w:rPr>
                <w:sz w:val="24"/>
                <w:szCs w:val="24"/>
              </w:rPr>
            </w:pPr>
          </w:p>
        </w:tc>
        <w:tc>
          <w:tcPr>
            <w:tcW w:w="2218" w:type="dxa"/>
          </w:tcPr>
          <w:p w14:paraId="2ECB97F8" w14:textId="77777777" w:rsidR="004355FD" w:rsidRDefault="004355FD" w:rsidP="00E76718">
            <w:pPr>
              <w:rPr>
                <w:b/>
                <w:sz w:val="24"/>
                <w:szCs w:val="24"/>
              </w:rPr>
            </w:pPr>
          </w:p>
        </w:tc>
        <w:tc>
          <w:tcPr>
            <w:tcW w:w="965" w:type="dxa"/>
            <w:vMerge/>
            <w:vAlign w:val="center"/>
          </w:tcPr>
          <w:p w14:paraId="5391D21F" w14:textId="77777777" w:rsidR="004355FD" w:rsidRPr="00E05C90" w:rsidRDefault="004355FD" w:rsidP="00DB2201">
            <w:pPr>
              <w:pStyle w:val="Title"/>
              <w:rPr>
                <w:bCs/>
                <w:sz w:val="24"/>
                <w:szCs w:val="24"/>
              </w:rPr>
            </w:pPr>
          </w:p>
        </w:tc>
        <w:tc>
          <w:tcPr>
            <w:tcW w:w="965" w:type="dxa"/>
            <w:vMerge/>
            <w:vAlign w:val="center"/>
          </w:tcPr>
          <w:p w14:paraId="1C36BE9D" w14:textId="77777777" w:rsidR="004355FD" w:rsidRPr="00E05C90" w:rsidRDefault="004355FD" w:rsidP="00DB2201">
            <w:pPr>
              <w:pStyle w:val="Title"/>
              <w:rPr>
                <w:bCs/>
                <w:sz w:val="24"/>
                <w:szCs w:val="24"/>
              </w:rPr>
            </w:pPr>
          </w:p>
        </w:tc>
      </w:tr>
      <w:tr w:rsidR="000A788A" w14:paraId="59AE54F5" w14:textId="77777777" w:rsidTr="00A2591E">
        <w:trPr>
          <w:trHeight w:val="548"/>
        </w:trPr>
        <w:tc>
          <w:tcPr>
            <w:tcW w:w="691" w:type="dxa"/>
            <w:vMerge w:val="restart"/>
          </w:tcPr>
          <w:p w14:paraId="562BF356" w14:textId="6342399C" w:rsidR="000A788A" w:rsidRPr="00327F51" w:rsidRDefault="000A788A" w:rsidP="00DB2201">
            <w:pPr>
              <w:pStyle w:val="Title"/>
              <w:spacing w:before="240"/>
              <w:rPr>
                <w:b w:val="0"/>
                <w:sz w:val="24"/>
                <w:szCs w:val="24"/>
              </w:rPr>
            </w:pPr>
            <w:r w:rsidRPr="00327F51">
              <w:rPr>
                <w:b w:val="0"/>
                <w:sz w:val="24"/>
                <w:szCs w:val="24"/>
              </w:rPr>
              <w:t>8</w:t>
            </w:r>
          </w:p>
        </w:tc>
        <w:tc>
          <w:tcPr>
            <w:tcW w:w="5947" w:type="dxa"/>
            <w:vMerge w:val="restart"/>
          </w:tcPr>
          <w:p w14:paraId="6F230E45" w14:textId="7669EAA1" w:rsidR="000A788A" w:rsidRPr="00B14FE0" w:rsidRDefault="000A788A" w:rsidP="00A2591E">
            <w:pPr>
              <w:tabs>
                <w:tab w:val="left" w:pos="1530"/>
              </w:tabs>
              <w:rPr>
                <w:sz w:val="24"/>
              </w:rPr>
            </w:pPr>
          </w:p>
        </w:tc>
        <w:tc>
          <w:tcPr>
            <w:tcW w:w="2218" w:type="dxa"/>
          </w:tcPr>
          <w:p w14:paraId="494DE807" w14:textId="77777777" w:rsidR="000E6383" w:rsidRDefault="000E6383" w:rsidP="00DB2201">
            <w:r>
              <w:t>Scale #:</w:t>
            </w:r>
          </w:p>
          <w:p w14:paraId="2EE759B7" w14:textId="77777777" w:rsidR="000A788A" w:rsidRDefault="000A788A" w:rsidP="00DB2201"/>
        </w:tc>
        <w:tc>
          <w:tcPr>
            <w:tcW w:w="965" w:type="dxa"/>
            <w:vMerge w:val="restart"/>
            <w:vAlign w:val="center"/>
          </w:tcPr>
          <w:p w14:paraId="7C6983A4" w14:textId="77777777" w:rsidR="000A788A" w:rsidRPr="00E05C90" w:rsidRDefault="000A788A" w:rsidP="00DB2201">
            <w:pPr>
              <w:pStyle w:val="Title"/>
              <w:rPr>
                <w:bCs/>
                <w:sz w:val="24"/>
                <w:szCs w:val="24"/>
              </w:rPr>
            </w:pPr>
          </w:p>
        </w:tc>
        <w:tc>
          <w:tcPr>
            <w:tcW w:w="965" w:type="dxa"/>
            <w:vMerge w:val="restart"/>
            <w:vAlign w:val="center"/>
          </w:tcPr>
          <w:p w14:paraId="76EC1353" w14:textId="77777777" w:rsidR="000A788A" w:rsidRPr="00E05C90" w:rsidRDefault="000A788A" w:rsidP="00DB2201">
            <w:pPr>
              <w:pStyle w:val="Title"/>
              <w:rPr>
                <w:bCs/>
                <w:sz w:val="24"/>
                <w:szCs w:val="24"/>
              </w:rPr>
            </w:pPr>
          </w:p>
        </w:tc>
      </w:tr>
      <w:tr w:rsidR="000A788A" w14:paraId="40853B98" w14:textId="77777777" w:rsidTr="00FA6C0A">
        <w:trPr>
          <w:trHeight w:val="967"/>
        </w:trPr>
        <w:tc>
          <w:tcPr>
            <w:tcW w:w="691" w:type="dxa"/>
            <w:vMerge/>
          </w:tcPr>
          <w:p w14:paraId="270A86F1" w14:textId="77777777" w:rsidR="000A788A" w:rsidRPr="00327F51" w:rsidRDefault="000A788A" w:rsidP="00DB2201">
            <w:pPr>
              <w:pStyle w:val="Title"/>
              <w:rPr>
                <w:b w:val="0"/>
                <w:sz w:val="24"/>
                <w:szCs w:val="24"/>
              </w:rPr>
            </w:pPr>
          </w:p>
        </w:tc>
        <w:tc>
          <w:tcPr>
            <w:tcW w:w="5947" w:type="dxa"/>
            <w:vMerge/>
            <w:vAlign w:val="center"/>
          </w:tcPr>
          <w:p w14:paraId="59E79D85" w14:textId="77777777" w:rsidR="000A788A" w:rsidRPr="0002769D" w:rsidRDefault="000A788A" w:rsidP="00DB2201">
            <w:pPr>
              <w:rPr>
                <w:sz w:val="24"/>
                <w:szCs w:val="24"/>
              </w:rPr>
            </w:pPr>
          </w:p>
        </w:tc>
        <w:tc>
          <w:tcPr>
            <w:tcW w:w="2218" w:type="dxa"/>
          </w:tcPr>
          <w:p w14:paraId="2592EC95" w14:textId="77777777" w:rsidR="000A788A" w:rsidRDefault="000A788A" w:rsidP="00E76718"/>
        </w:tc>
        <w:tc>
          <w:tcPr>
            <w:tcW w:w="965" w:type="dxa"/>
            <w:vMerge/>
            <w:vAlign w:val="center"/>
          </w:tcPr>
          <w:p w14:paraId="108ACDDF" w14:textId="77777777" w:rsidR="000A788A" w:rsidRPr="00E05C90" w:rsidRDefault="000A788A" w:rsidP="00DB2201">
            <w:pPr>
              <w:pStyle w:val="Title"/>
              <w:rPr>
                <w:bCs/>
                <w:sz w:val="24"/>
                <w:szCs w:val="24"/>
              </w:rPr>
            </w:pPr>
          </w:p>
        </w:tc>
        <w:tc>
          <w:tcPr>
            <w:tcW w:w="965" w:type="dxa"/>
            <w:vMerge/>
            <w:vAlign w:val="center"/>
          </w:tcPr>
          <w:p w14:paraId="3808B143" w14:textId="77777777" w:rsidR="000A788A" w:rsidRPr="00E05C90" w:rsidRDefault="000A788A" w:rsidP="00DB2201">
            <w:pPr>
              <w:pStyle w:val="Title"/>
              <w:rPr>
                <w:bCs/>
                <w:sz w:val="24"/>
                <w:szCs w:val="24"/>
              </w:rPr>
            </w:pPr>
          </w:p>
        </w:tc>
      </w:tr>
      <w:tr w:rsidR="00C07701" w14:paraId="0B7AB35C" w14:textId="77777777" w:rsidTr="00A2591E">
        <w:trPr>
          <w:trHeight w:val="602"/>
        </w:trPr>
        <w:tc>
          <w:tcPr>
            <w:tcW w:w="691" w:type="dxa"/>
            <w:vMerge w:val="restart"/>
          </w:tcPr>
          <w:p w14:paraId="60E8BE18" w14:textId="736F6326" w:rsidR="00C07701" w:rsidRPr="00327F51" w:rsidRDefault="00C07701" w:rsidP="00DB2201">
            <w:pPr>
              <w:pStyle w:val="Title"/>
              <w:spacing w:before="240"/>
              <w:rPr>
                <w:b w:val="0"/>
                <w:sz w:val="24"/>
                <w:szCs w:val="24"/>
              </w:rPr>
            </w:pPr>
            <w:r w:rsidRPr="00327F51">
              <w:rPr>
                <w:b w:val="0"/>
                <w:sz w:val="24"/>
                <w:szCs w:val="24"/>
              </w:rPr>
              <w:t>9</w:t>
            </w:r>
          </w:p>
        </w:tc>
        <w:tc>
          <w:tcPr>
            <w:tcW w:w="5947" w:type="dxa"/>
            <w:vMerge w:val="restart"/>
          </w:tcPr>
          <w:p w14:paraId="5BD18F7C" w14:textId="09CFFF3B" w:rsidR="00C07701" w:rsidRPr="0002769D" w:rsidRDefault="00C07701" w:rsidP="00A2591E">
            <w:pPr>
              <w:rPr>
                <w:sz w:val="24"/>
                <w:szCs w:val="24"/>
              </w:rPr>
            </w:pPr>
          </w:p>
        </w:tc>
        <w:tc>
          <w:tcPr>
            <w:tcW w:w="2218" w:type="dxa"/>
          </w:tcPr>
          <w:p w14:paraId="52899F8C" w14:textId="77777777" w:rsidR="00C07701" w:rsidRDefault="00C07701" w:rsidP="00DB2201">
            <w:r>
              <w:t>Scale #:</w:t>
            </w:r>
          </w:p>
          <w:p w14:paraId="117A700D" w14:textId="77777777" w:rsidR="00C07701" w:rsidRDefault="00C07701" w:rsidP="00DB2201"/>
        </w:tc>
        <w:tc>
          <w:tcPr>
            <w:tcW w:w="965" w:type="dxa"/>
            <w:vMerge w:val="restart"/>
            <w:vAlign w:val="center"/>
          </w:tcPr>
          <w:p w14:paraId="21295AB2" w14:textId="77777777" w:rsidR="00C07701" w:rsidRPr="00E05C90" w:rsidRDefault="00C07701" w:rsidP="00DB2201">
            <w:pPr>
              <w:pStyle w:val="Title"/>
              <w:rPr>
                <w:bCs/>
                <w:sz w:val="24"/>
                <w:szCs w:val="24"/>
              </w:rPr>
            </w:pPr>
          </w:p>
        </w:tc>
        <w:tc>
          <w:tcPr>
            <w:tcW w:w="965" w:type="dxa"/>
            <w:vMerge w:val="restart"/>
            <w:vAlign w:val="center"/>
          </w:tcPr>
          <w:p w14:paraId="4A892C70" w14:textId="77777777" w:rsidR="00C07701" w:rsidRPr="00E05C90" w:rsidRDefault="00C07701" w:rsidP="00DB2201">
            <w:pPr>
              <w:pStyle w:val="Title"/>
              <w:rPr>
                <w:bCs/>
                <w:sz w:val="24"/>
                <w:szCs w:val="24"/>
              </w:rPr>
            </w:pPr>
          </w:p>
        </w:tc>
      </w:tr>
      <w:tr w:rsidR="00C07701" w14:paraId="56CC5E03" w14:textId="77777777" w:rsidTr="00DB2201">
        <w:trPr>
          <w:trHeight w:val="782"/>
        </w:trPr>
        <w:tc>
          <w:tcPr>
            <w:tcW w:w="691" w:type="dxa"/>
            <w:vMerge/>
          </w:tcPr>
          <w:p w14:paraId="60550A72" w14:textId="77777777" w:rsidR="00C07701" w:rsidRPr="00327F51" w:rsidRDefault="00C07701" w:rsidP="00C07701">
            <w:pPr>
              <w:pStyle w:val="Title"/>
              <w:spacing w:before="240"/>
              <w:rPr>
                <w:b w:val="0"/>
                <w:sz w:val="24"/>
                <w:szCs w:val="24"/>
              </w:rPr>
            </w:pPr>
          </w:p>
        </w:tc>
        <w:tc>
          <w:tcPr>
            <w:tcW w:w="5947" w:type="dxa"/>
            <w:vMerge/>
            <w:vAlign w:val="center"/>
          </w:tcPr>
          <w:p w14:paraId="397EA3FC" w14:textId="77777777" w:rsidR="00C07701" w:rsidRPr="0002769D" w:rsidRDefault="00C07701" w:rsidP="00C07701">
            <w:pPr>
              <w:spacing w:before="240" w:after="120"/>
              <w:rPr>
                <w:sz w:val="24"/>
                <w:szCs w:val="24"/>
              </w:rPr>
            </w:pPr>
          </w:p>
        </w:tc>
        <w:tc>
          <w:tcPr>
            <w:tcW w:w="2218" w:type="dxa"/>
          </w:tcPr>
          <w:p w14:paraId="4A65DBF4" w14:textId="77777777" w:rsidR="00C07701" w:rsidRDefault="00C07701" w:rsidP="00E76718"/>
        </w:tc>
        <w:tc>
          <w:tcPr>
            <w:tcW w:w="965" w:type="dxa"/>
            <w:vMerge/>
            <w:vAlign w:val="center"/>
          </w:tcPr>
          <w:p w14:paraId="40B3FE93" w14:textId="77777777" w:rsidR="00C07701" w:rsidRPr="00E05C90" w:rsidRDefault="00C07701" w:rsidP="00C07701">
            <w:pPr>
              <w:pStyle w:val="Title"/>
              <w:spacing w:before="240"/>
              <w:rPr>
                <w:bCs/>
                <w:sz w:val="24"/>
                <w:szCs w:val="24"/>
              </w:rPr>
            </w:pPr>
          </w:p>
        </w:tc>
        <w:tc>
          <w:tcPr>
            <w:tcW w:w="965" w:type="dxa"/>
            <w:vMerge/>
            <w:vAlign w:val="center"/>
          </w:tcPr>
          <w:p w14:paraId="543A2C8F" w14:textId="77777777" w:rsidR="00C07701" w:rsidRPr="00E05C90" w:rsidRDefault="00C07701" w:rsidP="00C07701">
            <w:pPr>
              <w:pStyle w:val="Title"/>
              <w:spacing w:before="240"/>
              <w:rPr>
                <w:bCs/>
                <w:sz w:val="24"/>
                <w:szCs w:val="24"/>
              </w:rPr>
            </w:pPr>
          </w:p>
        </w:tc>
      </w:tr>
      <w:tr w:rsidR="004545E8" w14:paraId="030F862C" w14:textId="77777777" w:rsidTr="009C13EA">
        <w:trPr>
          <w:trHeight w:val="825"/>
        </w:trPr>
        <w:tc>
          <w:tcPr>
            <w:tcW w:w="691" w:type="dxa"/>
          </w:tcPr>
          <w:p w14:paraId="0797EE51" w14:textId="763B8C12" w:rsidR="004545E8" w:rsidRPr="00327F51" w:rsidRDefault="004545E8" w:rsidP="004545E8">
            <w:pPr>
              <w:pStyle w:val="Title"/>
              <w:spacing w:before="240"/>
              <w:rPr>
                <w:b w:val="0"/>
                <w:sz w:val="24"/>
                <w:szCs w:val="24"/>
              </w:rPr>
            </w:pPr>
            <w:r w:rsidRPr="00327F51">
              <w:rPr>
                <w:b w:val="0"/>
                <w:sz w:val="24"/>
                <w:szCs w:val="24"/>
              </w:rPr>
              <w:t>10</w:t>
            </w:r>
          </w:p>
        </w:tc>
        <w:tc>
          <w:tcPr>
            <w:tcW w:w="8165" w:type="dxa"/>
            <w:gridSpan w:val="2"/>
          </w:tcPr>
          <w:p w14:paraId="55B9CE6F" w14:textId="06B18A89" w:rsidR="004545E8" w:rsidRDefault="004545E8" w:rsidP="00994C51"/>
        </w:tc>
        <w:tc>
          <w:tcPr>
            <w:tcW w:w="965" w:type="dxa"/>
            <w:vAlign w:val="center"/>
          </w:tcPr>
          <w:p w14:paraId="54315FA6" w14:textId="77777777" w:rsidR="004545E8" w:rsidRPr="00E05C90" w:rsidRDefault="004545E8" w:rsidP="004545E8">
            <w:pPr>
              <w:pStyle w:val="Title"/>
              <w:spacing w:before="240"/>
              <w:rPr>
                <w:bCs/>
                <w:sz w:val="24"/>
                <w:szCs w:val="24"/>
              </w:rPr>
            </w:pPr>
          </w:p>
        </w:tc>
        <w:tc>
          <w:tcPr>
            <w:tcW w:w="965" w:type="dxa"/>
            <w:vAlign w:val="center"/>
          </w:tcPr>
          <w:p w14:paraId="052F4FA8" w14:textId="77777777" w:rsidR="004545E8" w:rsidRPr="00E05C90" w:rsidRDefault="004545E8" w:rsidP="004545E8">
            <w:pPr>
              <w:pStyle w:val="Title"/>
              <w:spacing w:before="240"/>
              <w:rPr>
                <w:bCs/>
                <w:sz w:val="24"/>
                <w:szCs w:val="24"/>
              </w:rPr>
            </w:pPr>
          </w:p>
        </w:tc>
      </w:tr>
    </w:tbl>
    <w:p w14:paraId="09882A1A" w14:textId="478E4BAB" w:rsidR="00C052A6" w:rsidRDefault="00C052A6" w:rsidP="0097237E">
      <w:pPr>
        <w:pStyle w:val="Title"/>
        <w:jc w:val="left"/>
        <w:rPr>
          <w:b w:val="0"/>
          <w:sz w:val="24"/>
          <w:szCs w:val="24"/>
        </w:rPr>
      </w:pPr>
    </w:p>
    <w:p w14:paraId="38F9C241" w14:textId="77777777" w:rsidR="00C052A6" w:rsidRDefault="00C052A6">
      <w:pPr>
        <w:rPr>
          <w:sz w:val="24"/>
          <w:szCs w:val="24"/>
        </w:rPr>
      </w:pPr>
      <w:r>
        <w:rPr>
          <w:b/>
          <w:sz w:val="24"/>
          <w:szCs w:val="24"/>
        </w:rP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C052A6" w:rsidRPr="00E05C90" w14:paraId="0262647A" w14:textId="77777777" w:rsidTr="0037245A">
        <w:trPr>
          <w:trHeight w:val="259"/>
        </w:trPr>
        <w:tc>
          <w:tcPr>
            <w:tcW w:w="690" w:type="dxa"/>
            <w:vAlign w:val="center"/>
          </w:tcPr>
          <w:p w14:paraId="4561F971" w14:textId="77777777" w:rsidR="00C052A6" w:rsidRPr="00E05C90" w:rsidRDefault="00C052A6" w:rsidP="00076644">
            <w:pPr>
              <w:pStyle w:val="Title"/>
              <w:rPr>
                <w:bCs/>
                <w:sz w:val="24"/>
                <w:szCs w:val="24"/>
              </w:rPr>
            </w:pPr>
            <w:r w:rsidRPr="00E05C90">
              <w:rPr>
                <w:bCs/>
                <w:sz w:val="24"/>
                <w:szCs w:val="24"/>
              </w:rPr>
              <w:lastRenderedPageBreak/>
              <w:t>Step</w:t>
            </w:r>
          </w:p>
        </w:tc>
        <w:tc>
          <w:tcPr>
            <w:tcW w:w="8186" w:type="dxa"/>
            <w:gridSpan w:val="2"/>
            <w:vAlign w:val="center"/>
          </w:tcPr>
          <w:p w14:paraId="5AAB2C5B" w14:textId="77777777" w:rsidR="00C052A6" w:rsidRDefault="00C052A6" w:rsidP="00076644">
            <w:pPr>
              <w:pStyle w:val="Title"/>
              <w:jc w:val="left"/>
              <w:rPr>
                <w:b w:val="0"/>
                <w:sz w:val="24"/>
                <w:szCs w:val="24"/>
              </w:rPr>
            </w:pPr>
            <w:r w:rsidRPr="00E05C90">
              <w:rPr>
                <w:bCs/>
                <w:sz w:val="24"/>
                <w:szCs w:val="24"/>
              </w:rPr>
              <w:t>A. Primary Packaging Line (cont.)</w:t>
            </w:r>
          </w:p>
        </w:tc>
        <w:tc>
          <w:tcPr>
            <w:tcW w:w="951" w:type="dxa"/>
            <w:vAlign w:val="center"/>
          </w:tcPr>
          <w:p w14:paraId="73D183C2" w14:textId="77777777" w:rsidR="00C052A6" w:rsidRPr="00E05C90" w:rsidRDefault="00C052A6" w:rsidP="00076644">
            <w:pPr>
              <w:pStyle w:val="Title"/>
              <w:rPr>
                <w:bCs/>
                <w:sz w:val="24"/>
                <w:szCs w:val="24"/>
              </w:rPr>
            </w:pPr>
            <w:r w:rsidRPr="00E05C90">
              <w:rPr>
                <w:bCs/>
                <w:sz w:val="24"/>
                <w:szCs w:val="24"/>
              </w:rPr>
              <w:t>Done</w:t>
            </w:r>
          </w:p>
          <w:p w14:paraId="47B8AE79" w14:textId="77777777" w:rsidR="00C052A6" w:rsidRPr="00E05C90" w:rsidRDefault="00C052A6" w:rsidP="00076644">
            <w:pPr>
              <w:pStyle w:val="Title"/>
              <w:rPr>
                <w:bCs/>
                <w:sz w:val="24"/>
                <w:szCs w:val="24"/>
              </w:rPr>
            </w:pPr>
            <w:r w:rsidRPr="00E05C90">
              <w:rPr>
                <w:bCs/>
                <w:sz w:val="24"/>
                <w:szCs w:val="24"/>
              </w:rPr>
              <w:t>By/</w:t>
            </w:r>
          </w:p>
          <w:p w14:paraId="130A41AF" w14:textId="77777777" w:rsidR="00C052A6" w:rsidRPr="00E05C90" w:rsidRDefault="00C052A6" w:rsidP="00076644">
            <w:pPr>
              <w:pStyle w:val="Title"/>
              <w:rPr>
                <w:bCs/>
                <w:sz w:val="24"/>
                <w:szCs w:val="24"/>
              </w:rPr>
            </w:pPr>
            <w:r w:rsidRPr="00E05C90">
              <w:rPr>
                <w:bCs/>
                <w:sz w:val="24"/>
                <w:szCs w:val="24"/>
              </w:rPr>
              <w:t>Date</w:t>
            </w:r>
          </w:p>
        </w:tc>
        <w:tc>
          <w:tcPr>
            <w:tcW w:w="959" w:type="dxa"/>
            <w:vAlign w:val="center"/>
          </w:tcPr>
          <w:p w14:paraId="0B86955E" w14:textId="77777777" w:rsidR="00C052A6" w:rsidRPr="00E05C90" w:rsidRDefault="00C052A6" w:rsidP="00076644">
            <w:pPr>
              <w:pStyle w:val="Title"/>
              <w:rPr>
                <w:bCs/>
                <w:sz w:val="24"/>
                <w:szCs w:val="24"/>
              </w:rPr>
            </w:pPr>
            <w:r w:rsidRPr="00E05C90">
              <w:rPr>
                <w:bCs/>
                <w:sz w:val="24"/>
                <w:szCs w:val="24"/>
              </w:rPr>
              <w:t>Check</w:t>
            </w:r>
          </w:p>
          <w:p w14:paraId="451CF2DE" w14:textId="77777777" w:rsidR="00C052A6" w:rsidRPr="00E05C90" w:rsidRDefault="00C052A6" w:rsidP="00076644">
            <w:pPr>
              <w:pStyle w:val="Title"/>
              <w:rPr>
                <w:bCs/>
                <w:sz w:val="24"/>
                <w:szCs w:val="24"/>
              </w:rPr>
            </w:pPr>
            <w:r w:rsidRPr="00E05C90">
              <w:rPr>
                <w:bCs/>
                <w:sz w:val="24"/>
                <w:szCs w:val="24"/>
              </w:rPr>
              <w:t>By/</w:t>
            </w:r>
          </w:p>
          <w:p w14:paraId="029DFF93" w14:textId="77777777" w:rsidR="00C052A6" w:rsidRPr="00E05C90" w:rsidRDefault="00C052A6" w:rsidP="00076644">
            <w:pPr>
              <w:pStyle w:val="Title"/>
              <w:rPr>
                <w:bCs/>
                <w:sz w:val="24"/>
                <w:szCs w:val="24"/>
              </w:rPr>
            </w:pPr>
            <w:r w:rsidRPr="00E05C90">
              <w:rPr>
                <w:bCs/>
                <w:sz w:val="24"/>
                <w:szCs w:val="24"/>
              </w:rPr>
              <w:t>Date</w:t>
            </w:r>
          </w:p>
        </w:tc>
      </w:tr>
      <w:tr w:rsidR="00BE7660" w:rsidRPr="00E05C90" w14:paraId="3A902D3E" w14:textId="77777777" w:rsidTr="0037245A">
        <w:trPr>
          <w:trHeight w:val="259"/>
        </w:trPr>
        <w:tc>
          <w:tcPr>
            <w:tcW w:w="690" w:type="dxa"/>
            <w:vMerge w:val="restart"/>
          </w:tcPr>
          <w:p w14:paraId="35A631F6" w14:textId="7E9E5563" w:rsidR="00BE7660" w:rsidRPr="00DC0732" w:rsidRDefault="00BE7660" w:rsidP="00BE7660">
            <w:pPr>
              <w:pStyle w:val="Title"/>
              <w:spacing w:before="240" w:after="240"/>
              <w:rPr>
                <w:b w:val="0"/>
                <w:sz w:val="24"/>
                <w:szCs w:val="24"/>
              </w:rPr>
            </w:pPr>
            <w:r>
              <w:rPr>
                <w:b w:val="0"/>
                <w:sz w:val="24"/>
                <w:szCs w:val="24"/>
              </w:rPr>
              <w:t>11</w:t>
            </w:r>
          </w:p>
        </w:tc>
        <w:tc>
          <w:tcPr>
            <w:tcW w:w="8186" w:type="dxa"/>
            <w:gridSpan w:val="2"/>
          </w:tcPr>
          <w:p w14:paraId="7642EF8D" w14:textId="77777777" w:rsidR="00BE7660" w:rsidRDefault="00BE7660" w:rsidP="00BE7660">
            <w:pPr>
              <w:rPr>
                <w:sz w:val="24"/>
                <w:szCs w:val="24"/>
              </w:rPr>
            </w:pP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BE7660" w14:paraId="55AC9C29" w14:textId="77777777" w:rsidTr="00076644">
              <w:trPr>
                <w:trHeight w:val="692"/>
              </w:trPr>
              <w:tc>
                <w:tcPr>
                  <w:tcW w:w="1234" w:type="pct"/>
                </w:tcPr>
                <w:p w14:paraId="1C75766A" w14:textId="77777777" w:rsidR="00BE7660" w:rsidRDefault="00BE7660" w:rsidP="009E1CD3">
                  <w:pPr>
                    <w:framePr w:hSpace="180" w:wrap="around" w:vAnchor="text" w:hAnchor="margin" w:y="-24"/>
                    <w:jc w:val="center"/>
                    <w:rPr>
                      <w:sz w:val="24"/>
                      <w:szCs w:val="24"/>
                    </w:rPr>
                  </w:pPr>
                  <w:r w:rsidRPr="00665547">
                    <w:rPr>
                      <w:sz w:val="24"/>
                      <w:szCs w:val="24"/>
                    </w:rPr>
                    <w:t xml:space="preserve">Wt. of 120 </w:t>
                  </w:r>
                  <w:r w:rsidRPr="00384C72">
                    <w:rPr>
                      <w:color w:val="FF0000"/>
                      <w:sz w:val="24"/>
                      <w:szCs w:val="24"/>
                    </w:rPr>
                    <w:t xml:space="preserve">capsules </w:t>
                  </w:r>
                </w:p>
                <w:p w14:paraId="614C867E" w14:textId="77777777" w:rsidR="00BE7660" w:rsidRDefault="00BE7660" w:rsidP="009E1CD3">
                  <w:pPr>
                    <w:framePr w:hSpace="180" w:wrap="around" w:vAnchor="text" w:hAnchor="margin" w:y="-24"/>
                    <w:jc w:val="center"/>
                    <w:rPr>
                      <w:sz w:val="24"/>
                      <w:szCs w:val="24"/>
                    </w:rPr>
                  </w:pPr>
                  <w:r>
                    <w:rPr>
                      <w:sz w:val="24"/>
                      <w:szCs w:val="24"/>
                    </w:rPr>
                    <w:t>(Step 10</w:t>
                  </w:r>
                  <w:r w:rsidRPr="00665547">
                    <w:rPr>
                      <w:sz w:val="24"/>
                      <w:szCs w:val="24"/>
                    </w:rPr>
                    <w:t>C</w:t>
                  </w:r>
                  <w:r>
                    <w:rPr>
                      <w:sz w:val="24"/>
                      <w:szCs w:val="24"/>
                    </w:rPr>
                    <w:t>)</w:t>
                  </w:r>
                </w:p>
              </w:tc>
              <w:tc>
                <w:tcPr>
                  <w:tcW w:w="226" w:type="pct"/>
                </w:tcPr>
                <w:p w14:paraId="4FD067C7" w14:textId="77777777" w:rsidR="00BE7660" w:rsidRDefault="00BE7660" w:rsidP="009E1CD3">
                  <w:pPr>
                    <w:framePr w:hSpace="180" w:wrap="around" w:vAnchor="text" w:hAnchor="margin" w:y="-24"/>
                    <w:jc w:val="center"/>
                    <w:rPr>
                      <w:sz w:val="24"/>
                      <w:szCs w:val="24"/>
                    </w:rPr>
                  </w:pPr>
                </w:p>
                <w:p w14:paraId="092A10EB" w14:textId="77777777" w:rsidR="00BE7660" w:rsidRDefault="00BE7660" w:rsidP="009E1CD3">
                  <w:pPr>
                    <w:framePr w:hSpace="180" w:wrap="around" w:vAnchor="text" w:hAnchor="margin" w:y="-24"/>
                    <w:jc w:val="center"/>
                    <w:rPr>
                      <w:sz w:val="24"/>
                      <w:szCs w:val="24"/>
                    </w:rPr>
                  </w:pPr>
                  <w:r w:rsidRPr="00BC1002">
                    <w:rPr>
                      <w:sz w:val="24"/>
                      <w:szCs w:val="24"/>
                    </w:rPr>
                    <w:t>x</w:t>
                  </w:r>
                </w:p>
              </w:tc>
              <w:tc>
                <w:tcPr>
                  <w:tcW w:w="677" w:type="pct"/>
                </w:tcPr>
                <w:p w14:paraId="2DD7AFC2" w14:textId="77777777" w:rsidR="00BE7660" w:rsidRDefault="00BE7660" w:rsidP="009E1CD3">
                  <w:pPr>
                    <w:framePr w:hSpace="180" w:wrap="around" w:vAnchor="text" w:hAnchor="margin" w:y="-24"/>
                    <w:jc w:val="center"/>
                    <w:rPr>
                      <w:sz w:val="24"/>
                      <w:szCs w:val="24"/>
                    </w:rPr>
                  </w:pPr>
                  <w:r w:rsidRPr="00BC1002">
                    <w:rPr>
                      <w:sz w:val="24"/>
                      <w:szCs w:val="24"/>
                    </w:rPr>
                    <w:t>Bottle count</w:t>
                  </w:r>
                </w:p>
              </w:tc>
              <w:tc>
                <w:tcPr>
                  <w:tcW w:w="226" w:type="pct"/>
                </w:tcPr>
                <w:p w14:paraId="467E7BA5" w14:textId="77777777" w:rsidR="00BE7660" w:rsidRDefault="00BE7660" w:rsidP="009E1CD3">
                  <w:pPr>
                    <w:framePr w:hSpace="180" w:wrap="around" w:vAnchor="text" w:hAnchor="margin" w:y="-24"/>
                    <w:jc w:val="center"/>
                    <w:rPr>
                      <w:sz w:val="24"/>
                      <w:szCs w:val="24"/>
                    </w:rPr>
                  </w:pPr>
                </w:p>
                <w:p w14:paraId="7D5A3E6E" w14:textId="77777777" w:rsidR="00BE7660" w:rsidRDefault="00BE7660" w:rsidP="009E1CD3">
                  <w:pPr>
                    <w:framePr w:hSpace="180" w:wrap="around" w:vAnchor="text" w:hAnchor="margin" w:y="-24"/>
                    <w:jc w:val="center"/>
                    <w:rPr>
                      <w:sz w:val="24"/>
                      <w:szCs w:val="24"/>
                    </w:rPr>
                  </w:pPr>
                  <w:r>
                    <w:rPr>
                      <w:sz w:val="24"/>
                      <w:szCs w:val="24"/>
                    </w:rPr>
                    <w:t>÷</w:t>
                  </w:r>
                </w:p>
              </w:tc>
              <w:tc>
                <w:tcPr>
                  <w:tcW w:w="452" w:type="pct"/>
                </w:tcPr>
                <w:p w14:paraId="0A1A0BD5" w14:textId="77777777" w:rsidR="00BE7660" w:rsidRDefault="00BE7660" w:rsidP="009E1CD3">
                  <w:pPr>
                    <w:framePr w:hSpace="180" w:wrap="around" w:vAnchor="text" w:hAnchor="margin" w:y="-24"/>
                    <w:jc w:val="center"/>
                    <w:rPr>
                      <w:sz w:val="24"/>
                      <w:szCs w:val="24"/>
                    </w:rPr>
                  </w:pPr>
                </w:p>
                <w:p w14:paraId="2444A640" w14:textId="77777777" w:rsidR="00BE7660" w:rsidRDefault="00BE7660" w:rsidP="009E1CD3">
                  <w:pPr>
                    <w:framePr w:hSpace="180" w:wrap="around" w:vAnchor="text" w:hAnchor="margin" w:y="-24"/>
                    <w:jc w:val="center"/>
                    <w:rPr>
                      <w:sz w:val="24"/>
                      <w:szCs w:val="24"/>
                    </w:rPr>
                  </w:pPr>
                  <w:r>
                    <w:rPr>
                      <w:sz w:val="24"/>
                      <w:szCs w:val="24"/>
                    </w:rPr>
                    <w:t>g/kg</w:t>
                  </w:r>
                </w:p>
              </w:tc>
              <w:tc>
                <w:tcPr>
                  <w:tcW w:w="226" w:type="pct"/>
                </w:tcPr>
                <w:p w14:paraId="78AA9DBE" w14:textId="77777777" w:rsidR="00BE7660" w:rsidRDefault="00BE7660" w:rsidP="009E1CD3">
                  <w:pPr>
                    <w:framePr w:hSpace="180" w:wrap="around" w:vAnchor="text" w:hAnchor="margin" w:y="-24"/>
                    <w:jc w:val="center"/>
                    <w:rPr>
                      <w:sz w:val="24"/>
                      <w:szCs w:val="24"/>
                    </w:rPr>
                  </w:pPr>
                </w:p>
                <w:p w14:paraId="44728094" w14:textId="77777777" w:rsidR="00BE7660" w:rsidRDefault="00BE7660" w:rsidP="009E1CD3">
                  <w:pPr>
                    <w:framePr w:hSpace="180" w:wrap="around" w:vAnchor="text" w:hAnchor="margin" w:y="-24"/>
                    <w:jc w:val="center"/>
                    <w:rPr>
                      <w:sz w:val="24"/>
                      <w:szCs w:val="24"/>
                    </w:rPr>
                  </w:pPr>
                  <w:r w:rsidRPr="00BC1002">
                    <w:rPr>
                      <w:sz w:val="24"/>
                      <w:szCs w:val="24"/>
                    </w:rPr>
                    <w:t>=</w:t>
                  </w:r>
                </w:p>
              </w:tc>
              <w:tc>
                <w:tcPr>
                  <w:tcW w:w="1959" w:type="pct"/>
                </w:tcPr>
                <w:p w14:paraId="77BB7FA9" w14:textId="77777777" w:rsidR="00BE7660" w:rsidRDefault="00BE7660" w:rsidP="009E1CD3">
                  <w:pPr>
                    <w:framePr w:hSpace="180" w:wrap="around" w:vAnchor="text" w:hAnchor="margin" w:y="-24"/>
                    <w:jc w:val="center"/>
                    <w:rPr>
                      <w:sz w:val="24"/>
                      <w:szCs w:val="24"/>
                    </w:rPr>
                  </w:pPr>
                  <w:r w:rsidRPr="00744DAF">
                    <w:rPr>
                      <w:sz w:val="24"/>
                      <w:szCs w:val="24"/>
                    </w:rPr>
                    <w:t xml:space="preserve">Total Weight of </w:t>
                  </w:r>
                  <w:r w:rsidRPr="00384C72">
                    <w:rPr>
                      <w:color w:val="FF0000"/>
                      <w:sz w:val="24"/>
                      <w:szCs w:val="24"/>
                    </w:rPr>
                    <w:t xml:space="preserve">capsules </w:t>
                  </w:r>
                  <w:r w:rsidRPr="00744DAF">
                    <w:rPr>
                      <w:sz w:val="24"/>
                      <w:szCs w:val="24"/>
                    </w:rPr>
                    <w:t>needed</w:t>
                  </w:r>
                  <w:r>
                    <w:rPr>
                      <w:sz w:val="24"/>
                      <w:szCs w:val="24"/>
                    </w:rPr>
                    <w:t xml:space="preserve"> (kg)</w:t>
                  </w:r>
                </w:p>
                <w:p w14:paraId="6F1D64B0" w14:textId="77777777" w:rsidR="00BE7660" w:rsidRDefault="00BE7660" w:rsidP="009E1CD3">
                  <w:pPr>
                    <w:framePr w:hSpace="180" w:wrap="around" w:vAnchor="text" w:hAnchor="margin" w:y="-24"/>
                    <w:jc w:val="center"/>
                    <w:rPr>
                      <w:sz w:val="24"/>
                      <w:szCs w:val="24"/>
                    </w:rPr>
                  </w:pPr>
                  <w:r>
                    <w:rPr>
                      <w:sz w:val="24"/>
                      <w:szCs w:val="24"/>
                    </w:rPr>
                    <w:t>(</w:t>
                  </w:r>
                  <w:proofErr w:type="gramStart"/>
                  <w:r>
                    <w:rPr>
                      <w:sz w:val="24"/>
                      <w:szCs w:val="24"/>
                    </w:rPr>
                    <w:t>round</w:t>
                  </w:r>
                  <w:proofErr w:type="gramEnd"/>
                  <w:r>
                    <w:rPr>
                      <w:sz w:val="24"/>
                      <w:szCs w:val="24"/>
                    </w:rPr>
                    <w:t xml:space="preserve"> to two decimal places)</w:t>
                  </w:r>
                </w:p>
              </w:tc>
            </w:tr>
            <w:tr w:rsidR="00BE7660" w14:paraId="0B441F7F" w14:textId="77777777" w:rsidTr="00076644">
              <w:trPr>
                <w:trHeight w:val="656"/>
              </w:trPr>
              <w:tc>
                <w:tcPr>
                  <w:tcW w:w="1234" w:type="pct"/>
                </w:tcPr>
                <w:p w14:paraId="59EFC435" w14:textId="77777777" w:rsidR="00BE7660" w:rsidRDefault="00BE7660" w:rsidP="009E1CD3">
                  <w:pPr>
                    <w:framePr w:hSpace="180" w:wrap="around" w:vAnchor="text" w:hAnchor="margin" w:y="-24"/>
                    <w:rPr>
                      <w:sz w:val="24"/>
                      <w:szCs w:val="24"/>
                    </w:rPr>
                  </w:pPr>
                </w:p>
                <w:p w14:paraId="5E4713FF" w14:textId="77777777" w:rsidR="00BE7660" w:rsidRDefault="00BE7660" w:rsidP="009E1CD3">
                  <w:pPr>
                    <w:framePr w:hSpace="180" w:wrap="around" w:vAnchor="text" w:hAnchor="margin" w:y="-24"/>
                    <w:jc w:val="center"/>
                    <w:rPr>
                      <w:sz w:val="24"/>
                      <w:szCs w:val="24"/>
                    </w:rPr>
                  </w:pPr>
                  <w:r>
                    <w:rPr>
                      <w:sz w:val="24"/>
                      <w:szCs w:val="24"/>
                    </w:rPr>
                    <w:t xml:space="preserve">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26" w:type="pct"/>
                </w:tcPr>
                <w:p w14:paraId="67D7094E" w14:textId="77777777" w:rsidR="00BE7660" w:rsidRDefault="00BE7660" w:rsidP="009E1CD3">
                  <w:pPr>
                    <w:framePr w:hSpace="180" w:wrap="around" w:vAnchor="text" w:hAnchor="margin" w:y="-24"/>
                    <w:jc w:val="center"/>
                    <w:rPr>
                      <w:sz w:val="24"/>
                      <w:szCs w:val="24"/>
                    </w:rPr>
                  </w:pPr>
                </w:p>
                <w:p w14:paraId="3F8CF637" w14:textId="77777777" w:rsidR="00BE7660" w:rsidRDefault="00BE7660" w:rsidP="009E1CD3">
                  <w:pPr>
                    <w:framePr w:hSpace="180" w:wrap="around" w:vAnchor="text" w:hAnchor="margin" w:y="-24"/>
                    <w:jc w:val="center"/>
                    <w:rPr>
                      <w:sz w:val="24"/>
                      <w:szCs w:val="24"/>
                    </w:rPr>
                  </w:pPr>
                  <w:r w:rsidRPr="00BC1002">
                    <w:rPr>
                      <w:sz w:val="24"/>
                      <w:szCs w:val="24"/>
                    </w:rPr>
                    <w:t>x</w:t>
                  </w:r>
                </w:p>
              </w:tc>
              <w:tc>
                <w:tcPr>
                  <w:tcW w:w="677" w:type="pct"/>
                </w:tcPr>
                <w:p w14:paraId="1DCE5FA5" w14:textId="77777777" w:rsidR="00BE7660" w:rsidRDefault="00BE7660" w:rsidP="009E1CD3">
                  <w:pPr>
                    <w:framePr w:hSpace="180" w:wrap="around" w:vAnchor="text" w:hAnchor="margin" w:y="-24"/>
                    <w:rPr>
                      <w:sz w:val="24"/>
                      <w:szCs w:val="24"/>
                    </w:rPr>
                  </w:pPr>
                </w:p>
              </w:tc>
              <w:tc>
                <w:tcPr>
                  <w:tcW w:w="226" w:type="pct"/>
                </w:tcPr>
                <w:p w14:paraId="1137F13F" w14:textId="77777777" w:rsidR="00BE7660" w:rsidRDefault="00BE7660" w:rsidP="009E1CD3">
                  <w:pPr>
                    <w:framePr w:hSpace="180" w:wrap="around" w:vAnchor="text" w:hAnchor="margin" w:y="-24"/>
                    <w:rPr>
                      <w:sz w:val="24"/>
                      <w:szCs w:val="24"/>
                    </w:rPr>
                  </w:pPr>
                </w:p>
                <w:p w14:paraId="2A2EA91F" w14:textId="77777777" w:rsidR="00BE7660" w:rsidRDefault="00BE7660" w:rsidP="009E1CD3">
                  <w:pPr>
                    <w:framePr w:hSpace="180" w:wrap="around" w:vAnchor="text" w:hAnchor="margin" w:y="-24"/>
                    <w:rPr>
                      <w:sz w:val="24"/>
                      <w:szCs w:val="24"/>
                    </w:rPr>
                  </w:pPr>
                  <w:r>
                    <w:rPr>
                      <w:sz w:val="24"/>
                      <w:szCs w:val="24"/>
                    </w:rPr>
                    <w:t>÷</w:t>
                  </w:r>
                </w:p>
              </w:tc>
              <w:tc>
                <w:tcPr>
                  <w:tcW w:w="452" w:type="pct"/>
                </w:tcPr>
                <w:p w14:paraId="5B1ADCAE" w14:textId="77777777" w:rsidR="00BE7660" w:rsidRDefault="00BE7660" w:rsidP="009E1CD3">
                  <w:pPr>
                    <w:framePr w:hSpace="180" w:wrap="around" w:vAnchor="text" w:hAnchor="margin" w:y="-24"/>
                    <w:rPr>
                      <w:sz w:val="24"/>
                      <w:szCs w:val="24"/>
                    </w:rPr>
                  </w:pPr>
                </w:p>
                <w:p w14:paraId="3090F7EC" w14:textId="77777777" w:rsidR="00BE7660" w:rsidRDefault="00BE7660" w:rsidP="009E1CD3">
                  <w:pPr>
                    <w:framePr w:hSpace="180" w:wrap="around" w:vAnchor="text" w:hAnchor="margin" w:y="-24"/>
                    <w:rPr>
                      <w:sz w:val="24"/>
                      <w:szCs w:val="24"/>
                    </w:rPr>
                  </w:pPr>
                  <w:r>
                    <w:rPr>
                      <w:sz w:val="24"/>
                      <w:szCs w:val="24"/>
                    </w:rPr>
                    <w:t>1000</w:t>
                  </w:r>
                </w:p>
              </w:tc>
              <w:tc>
                <w:tcPr>
                  <w:tcW w:w="226" w:type="pct"/>
                </w:tcPr>
                <w:p w14:paraId="4483E41D" w14:textId="77777777" w:rsidR="00BE7660" w:rsidRDefault="00BE7660" w:rsidP="009E1CD3">
                  <w:pPr>
                    <w:framePr w:hSpace="180" w:wrap="around" w:vAnchor="text" w:hAnchor="margin" w:y="-24"/>
                    <w:rPr>
                      <w:sz w:val="24"/>
                      <w:szCs w:val="24"/>
                    </w:rPr>
                  </w:pPr>
                </w:p>
                <w:p w14:paraId="12D2FC0A" w14:textId="77777777" w:rsidR="00BE7660" w:rsidRDefault="00BE7660" w:rsidP="009E1CD3">
                  <w:pPr>
                    <w:framePr w:hSpace="180" w:wrap="around" w:vAnchor="text" w:hAnchor="margin" w:y="-24"/>
                    <w:jc w:val="center"/>
                    <w:rPr>
                      <w:sz w:val="24"/>
                      <w:szCs w:val="24"/>
                    </w:rPr>
                  </w:pPr>
                  <w:r w:rsidRPr="00BC1002">
                    <w:rPr>
                      <w:sz w:val="24"/>
                      <w:szCs w:val="24"/>
                    </w:rPr>
                    <w:t>=</w:t>
                  </w:r>
                </w:p>
              </w:tc>
              <w:tc>
                <w:tcPr>
                  <w:tcW w:w="1959" w:type="pct"/>
                </w:tcPr>
                <w:p w14:paraId="431BB465" w14:textId="77777777" w:rsidR="00BE7660" w:rsidRDefault="00BE7660" w:rsidP="009E1CD3">
                  <w:pPr>
                    <w:framePr w:hSpace="180" w:wrap="around" w:vAnchor="text" w:hAnchor="margin" w:y="-24"/>
                    <w:rPr>
                      <w:sz w:val="24"/>
                      <w:szCs w:val="24"/>
                    </w:rPr>
                  </w:pPr>
                </w:p>
                <w:p w14:paraId="18E45957" w14:textId="77777777" w:rsidR="00BE7660" w:rsidRDefault="00BE7660" w:rsidP="009E1CD3">
                  <w:pPr>
                    <w:framePr w:hSpace="180" w:wrap="around" w:vAnchor="text" w:hAnchor="margin" w:y="-24"/>
                    <w:jc w:val="center"/>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w:t>
                  </w:r>
                </w:p>
              </w:tc>
            </w:tr>
          </w:tbl>
          <w:p w14:paraId="43D7742C" w14:textId="76D55AC0" w:rsidR="007D5C9B" w:rsidRPr="00E05C90" w:rsidRDefault="007D5C9B" w:rsidP="00BE7660">
            <w:pPr>
              <w:pStyle w:val="Title"/>
              <w:jc w:val="left"/>
              <w:rPr>
                <w:bCs/>
                <w:sz w:val="24"/>
                <w:szCs w:val="24"/>
              </w:rPr>
            </w:pPr>
            <w:r>
              <w:rPr>
                <w:bCs/>
                <w:sz w:val="24"/>
                <w:szCs w:val="24"/>
              </w:rPr>
              <w:t xml:space="preserve"> </w:t>
            </w:r>
          </w:p>
        </w:tc>
        <w:tc>
          <w:tcPr>
            <w:tcW w:w="951" w:type="dxa"/>
            <w:vAlign w:val="center"/>
          </w:tcPr>
          <w:p w14:paraId="3B90929A" w14:textId="77777777" w:rsidR="00BE7660" w:rsidRPr="00E05C90" w:rsidRDefault="00BE7660" w:rsidP="00BE7660">
            <w:pPr>
              <w:pStyle w:val="Title"/>
              <w:rPr>
                <w:bCs/>
                <w:sz w:val="24"/>
                <w:szCs w:val="24"/>
              </w:rPr>
            </w:pPr>
          </w:p>
        </w:tc>
        <w:tc>
          <w:tcPr>
            <w:tcW w:w="959" w:type="dxa"/>
            <w:vAlign w:val="center"/>
          </w:tcPr>
          <w:p w14:paraId="3454F6E3" w14:textId="77777777" w:rsidR="00BE7660" w:rsidRPr="00E05C90" w:rsidRDefault="00BE7660" w:rsidP="00BE7660">
            <w:pPr>
              <w:pStyle w:val="Title"/>
              <w:rPr>
                <w:bCs/>
                <w:sz w:val="24"/>
                <w:szCs w:val="24"/>
              </w:rPr>
            </w:pPr>
          </w:p>
        </w:tc>
      </w:tr>
      <w:tr w:rsidR="00BE7660" w:rsidRPr="00E05C90" w14:paraId="7BCBB86A" w14:textId="77777777" w:rsidTr="0037245A">
        <w:trPr>
          <w:trHeight w:val="259"/>
        </w:trPr>
        <w:tc>
          <w:tcPr>
            <w:tcW w:w="690" w:type="dxa"/>
            <w:vMerge/>
          </w:tcPr>
          <w:p w14:paraId="21759486" w14:textId="77777777" w:rsidR="00BE7660" w:rsidRDefault="00BE7660" w:rsidP="00BE7660">
            <w:pPr>
              <w:pStyle w:val="Title"/>
              <w:spacing w:before="240" w:after="240"/>
              <w:rPr>
                <w:b w:val="0"/>
                <w:sz w:val="24"/>
                <w:szCs w:val="24"/>
              </w:rPr>
            </w:pPr>
          </w:p>
        </w:tc>
        <w:tc>
          <w:tcPr>
            <w:tcW w:w="8186" w:type="dxa"/>
            <w:gridSpan w:val="2"/>
          </w:tcPr>
          <w:p w14:paraId="4F790A27" w14:textId="2C43EE93" w:rsidR="00BE7660" w:rsidRDefault="00BE7660" w:rsidP="00486647">
            <w:pPr>
              <w:rPr>
                <w:sz w:val="24"/>
                <w:szCs w:val="24"/>
              </w:rPr>
            </w:pP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BE7660" w14:paraId="1232B868" w14:textId="77777777" w:rsidTr="00076644">
              <w:trPr>
                <w:trHeight w:val="294"/>
              </w:trPr>
              <w:tc>
                <w:tcPr>
                  <w:tcW w:w="1278" w:type="pct"/>
                </w:tcPr>
                <w:p w14:paraId="71874ACA" w14:textId="77777777" w:rsidR="00BE7660" w:rsidRDefault="00BE7660" w:rsidP="009E1CD3">
                  <w:pPr>
                    <w:framePr w:hSpace="180" w:wrap="around" w:vAnchor="text" w:hAnchor="margin" w:y="-24"/>
                    <w:jc w:val="center"/>
                    <w:rPr>
                      <w:sz w:val="24"/>
                      <w:szCs w:val="24"/>
                    </w:rPr>
                  </w:pPr>
                  <w:r w:rsidRPr="00744DAF">
                    <w:rPr>
                      <w:sz w:val="24"/>
                      <w:szCs w:val="24"/>
                    </w:rPr>
                    <w:t xml:space="preserve">Total Weight of </w:t>
                  </w:r>
                  <w:r w:rsidRPr="005C3C39">
                    <w:rPr>
                      <w:color w:val="FF0000"/>
                      <w:sz w:val="24"/>
                      <w:szCs w:val="24"/>
                    </w:rPr>
                    <w:t xml:space="preserve">capsules </w:t>
                  </w:r>
                  <w:r>
                    <w:rPr>
                      <w:sz w:val="24"/>
                      <w:szCs w:val="24"/>
                    </w:rPr>
                    <w:t>on hand (Step 6) (kg)</w:t>
                  </w:r>
                </w:p>
              </w:tc>
              <w:tc>
                <w:tcPr>
                  <w:tcW w:w="238" w:type="pct"/>
                  <w:vAlign w:val="center"/>
                </w:tcPr>
                <w:p w14:paraId="6E4D124E" w14:textId="77777777" w:rsidR="00BE7660" w:rsidRPr="00665547" w:rsidRDefault="00BE7660" w:rsidP="009E1CD3">
                  <w:pPr>
                    <w:framePr w:hSpace="180" w:wrap="around" w:vAnchor="text" w:hAnchor="margin" w:y="-24"/>
                    <w:jc w:val="center"/>
                    <w:rPr>
                      <w:sz w:val="24"/>
                      <w:szCs w:val="24"/>
                    </w:rPr>
                  </w:pPr>
                  <w:r w:rsidRPr="00BC1002">
                    <w:rPr>
                      <w:sz w:val="24"/>
                      <w:szCs w:val="24"/>
                    </w:rPr>
                    <w:t>x</w:t>
                  </w:r>
                </w:p>
              </w:tc>
              <w:tc>
                <w:tcPr>
                  <w:tcW w:w="569" w:type="pct"/>
                </w:tcPr>
                <w:p w14:paraId="1DC41BF8" w14:textId="77777777" w:rsidR="00BE7660" w:rsidRDefault="00BE7660" w:rsidP="009E1CD3">
                  <w:pPr>
                    <w:framePr w:hSpace="180" w:wrap="around" w:vAnchor="text" w:hAnchor="margin" w:y="-24"/>
                    <w:jc w:val="center"/>
                    <w:rPr>
                      <w:sz w:val="24"/>
                      <w:szCs w:val="24"/>
                    </w:rPr>
                  </w:pPr>
                  <w:r>
                    <w:rPr>
                      <w:sz w:val="24"/>
                      <w:szCs w:val="24"/>
                    </w:rPr>
                    <w:t xml:space="preserve">g/kg </w:t>
                  </w:r>
                </w:p>
              </w:tc>
              <w:tc>
                <w:tcPr>
                  <w:tcW w:w="261" w:type="pct"/>
                </w:tcPr>
                <w:p w14:paraId="0771C6A6" w14:textId="77777777" w:rsidR="00BE7660" w:rsidRDefault="00BE7660" w:rsidP="009E1CD3">
                  <w:pPr>
                    <w:framePr w:hSpace="180" w:wrap="around" w:vAnchor="text" w:hAnchor="margin" w:y="-24"/>
                    <w:jc w:val="center"/>
                    <w:rPr>
                      <w:sz w:val="24"/>
                      <w:szCs w:val="24"/>
                    </w:rPr>
                  </w:pPr>
                </w:p>
                <w:p w14:paraId="32DE81B5" w14:textId="77777777" w:rsidR="00BE7660" w:rsidRPr="00665547" w:rsidRDefault="00BE7660" w:rsidP="009E1CD3">
                  <w:pPr>
                    <w:framePr w:hSpace="180" w:wrap="around" w:vAnchor="text" w:hAnchor="margin" w:y="-24"/>
                    <w:jc w:val="center"/>
                    <w:rPr>
                      <w:sz w:val="24"/>
                      <w:szCs w:val="24"/>
                    </w:rPr>
                  </w:pPr>
                  <w:r w:rsidRPr="006F4F3D">
                    <w:rPr>
                      <w:sz w:val="24"/>
                      <w:szCs w:val="24"/>
                    </w:rPr>
                    <w:t>÷</w:t>
                  </w:r>
                </w:p>
              </w:tc>
              <w:tc>
                <w:tcPr>
                  <w:tcW w:w="1370" w:type="pct"/>
                </w:tcPr>
                <w:p w14:paraId="1D22C776" w14:textId="77777777" w:rsidR="00BE7660" w:rsidRDefault="00BE7660" w:rsidP="009E1CD3">
                  <w:pPr>
                    <w:framePr w:hSpace="180" w:wrap="around" w:vAnchor="text" w:hAnchor="margin" w:y="-24"/>
                    <w:jc w:val="center"/>
                    <w:rPr>
                      <w:sz w:val="24"/>
                      <w:szCs w:val="24"/>
                    </w:rPr>
                  </w:pPr>
                  <w:r w:rsidRPr="00665547">
                    <w:rPr>
                      <w:sz w:val="24"/>
                      <w:szCs w:val="24"/>
                    </w:rPr>
                    <w:t xml:space="preserve">Wt. of 120 </w:t>
                  </w:r>
                  <w:r w:rsidRPr="002B45AE">
                    <w:rPr>
                      <w:color w:val="FF0000"/>
                      <w:sz w:val="24"/>
                      <w:szCs w:val="24"/>
                    </w:rPr>
                    <w:t xml:space="preserve">capsules </w:t>
                  </w:r>
                  <w:r>
                    <w:rPr>
                      <w:sz w:val="24"/>
                      <w:szCs w:val="24"/>
                    </w:rPr>
                    <w:t>(Step 10</w:t>
                  </w:r>
                  <w:r w:rsidRPr="00665547">
                    <w:rPr>
                      <w:sz w:val="24"/>
                      <w:szCs w:val="24"/>
                    </w:rPr>
                    <w:t>C</w:t>
                  </w:r>
                  <w:r>
                    <w:rPr>
                      <w:sz w:val="24"/>
                      <w:szCs w:val="24"/>
                    </w:rPr>
                    <w:t>)</w:t>
                  </w:r>
                </w:p>
              </w:tc>
              <w:tc>
                <w:tcPr>
                  <w:tcW w:w="244" w:type="pct"/>
                </w:tcPr>
                <w:p w14:paraId="5A4AB103" w14:textId="77777777" w:rsidR="00BE7660" w:rsidRDefault="00BE7660" w:rsidP="009E1CD3">
                  <w:pPr>
                    <w:framePr w:hSpace="180" w:wrap="around" w:vAnchor="text" w:hAnchor="margin" w:y="-24"/>
                    <w:jc w:val="center"/>
                    <w:rPr>
                      <w:sz w:val="24"/>
                      <w:szCs w:val="24"/>
                    </w:rPr>
                  </w:pPr>
                </w:p>
                <w:p w14:paraId="7E75B44D" w14:textId="77777777" w:rsidR="00BE7660" w:rsidRDefault="00BE7660" w:rsidP="009E1CD3">
                  <w:pPr>
                    <w:framePr w:hSpace="180" w:wrap="around" w:vAnchor="text" w:hAnchor="margin" w:y="-24"/>
                    <w:jc w:val="center"/>
                    <w:rPr>
                      <w:sz w:val="24"/>
                      <w:szCs w:val="24"/>
                    </w:rPr>
                  </w:pPr>
                  <w:r w:rsidRPr="00BC1002">
                    <w:rPr>
                      <w:sz w:val="24"/>
                      <w:szCs w:val="24"/>
                    </w:rPr>
                    <w:t>=</w:t>
                  </w:r>
                </w:p>
              </w:tc>
              <w:tc>
                <w:tcPr>
                  <w:tcW w:w="1040" w:type="pct"/>
                </w:tcPr>
                <w:p w14:paraId="0492E39D" w14:textId="77777777" w:rsidR="00BE7660" w:rsidRPr="00744DAF" w:rsidRDefault="00BE7660" w:rsidP="009E1CD3">
                  <w:pPr>
                    <w:framePr w:hSpace="180" w:wrap="around" w:vAnchor="text" w:hAnchor="margin" w:y="-24"/>
                    <w:jc w:val="center"/>
                    <w:rPr>
                      <w:sz w:val="24"/>
                      <w:szCs w:val="24"/>
                    </w:rPr>
                  </w:pPr>
                  <w:r w:rsidRPr="00BC1002">
                    <w:rPr>
                      <w:sz w:val="24"/>
                      <w:szCs w:val="24"/>
                    </w:rPr>
                    <w:t>Bottle count</w:t>
                  </w:r>
                </w:p>
              </w:tc>
            </w:tr>
            <w:tr w:rsidR="00BE7660" w14:paraId="564D2B8D" w14:textId="77777777" w:rsidTr="00076644">
              <w:trPr>
                <w:trHeight w:val="629"/>
              </w:trPr>
              <w:tc>
                <w:tcPr>
                  <w:tcW w:w="1278" w:type="pct"/>
                </w:tcPr>
                <w:p w14:paraId="3ED9345D" w14:textId="77777777" w:rsidR="00BE7660" w:rsidRDefault="00BE7660" w:rsidP="009E1CD3">
                  <w:pPr>
                    <w:framePr w:hSpace="180" w:wrap="around" w:vAnchor="text" w:hAnchor="margin" w:y="-24"/>
                    <w:rPr>
                      <w:sz w:val="24"/>
                      <w:szCs w:val="24"/>
                    </w:rPr>
                  </w:pPr>
                </w:p>
                <w:p w14:paraId="2DBAB1AC" w14:textId="77777777" w:rsidR="00BE7660" w:rsidRDefault="00BE7660" w:rsidP="009E1CD3">
                  <w:pPr>
                    <w:framePr w:hSpace="180" w:wrap="around" w:vAnchor="text" w:hAnchor="margin" w:y="-24"/>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 </w:t>
                  </w:r>
                </w:p>
              </w:tc>
              <w:tc>
                <w:tcPr>
                  <w:tcW w:w="238" w:type="pct"/>
                  <w:vAlign w:val="center"/>
                </w:tcPr>
                <w:p w14:paraId="6E3EDDD0" w14:textId="77777777" w:rsidR="00BE7660" w:rsidRDefault="00BE7660" w:rsidP="009E1CD3">
                  <w:pPr>
                    <w:framePr w:hSpace="180" w:wrap="around" w:vAnchor="text" w:hAnchor="margin" w:y="-24"/>
                    <w:jc w:val="center"/>
                    <w:rPr>
                      <w:sz w:val="24"/>
                      <w:szCs w:val="24"/>
                    </w:rPr>
                  </w:pPr>
                </w:p>
                <w:p w14:paraId="7CD05597" w14:textId="77777777" w:rsidR="00BE7660" w:rsidRDefault="00BE7660" w:rsidP="009E1CD3">
                  <w:pPr>
                    <w:framePr w:hSpace="180" w:wrap="around" w:vAnchor="text" w:hAnchor="margin" w:y="-24"/>
                    <w:jc w:val="center"/>
                    <w:rPr>
                      <w:sz w:val="24"/>
                      <w:szCs w:val="24"/>
                    </w:rPr>
                  </w:pPr>
                  <w:r w:rsidRPr="00BC1002">
                    <w:rPr>
                      <w:sz w:val="24"/>
                      <w:szCs w:val="24"/>
                    </w:rPr>
                    <w:t>x</w:t>
                  </w:r>
                </w:p>
              </w:tc>
              <w:tc>
                <w:tcPr>
                  <w:tcW w:w="569" w:type="pct"/>
                  <w:vAlign w:val="center"/>
                </w:tcPr>
                <w:p w14:paraId="5F708ABF" w14:textId="77777777" w:rsidR="00BE7660" w:rsidRDefault="00BE7660" w:rsidP="009E1CD3">
                  <w:pPr>
                    <w:framePr w:hSpace="180" w:wrap="around" w:vAnchor="text" w:hAnchor="margin" w:y="-24"/>
                    <w:jc w:val="center"/>
                    <w:rPr>
                      <w:sz w:val="24"/>
                      <w:szCs w:val="24"/>
                    </w:rPr>
                  </w:pPr>
                  <w:r>
                    <w:rPr>
                      <w:sz w:val="24"/>
                      <w:szCs w:val="24"/>
                    </w:rPr>
                    <w:t>1000</w:t>
                  </w:r>
                </w:p>
              </w:tc>
              <w:tc>
                <w:tcPr>
                  <w:tcW w:w="261" w:type="pct"/>
                </w:tcPr>
                <w:p w14:paraId="7B87BC31" w14:textId="77777777" w:rsidR="00BE7660" w:rsidRDefault="00BE7660" w:rsidP="009E1CD3">
                  <w:pPr>
                    <w:framePr w:hSpace="180" w:wrap="around" w:vAnchor="text" w:hAnchor="margin" w:y="-24"/>
                    <w:jc w:val="center"/>
                    <w:rPr>
                      <w:sz w:val="24"/>
                      <w:szCs w:val="24"/>
                    </w:rPr>
                  </w:pPr>
                </w:p>
                <w:p w14:paraId="214B98D7" w14:textId="77777777" w:rsidR="00BE7660" w:rsidRDefault="00BE7660" w:rsidP="009E1CD3">
                  <w:pPr>
                    <w:framePr w:hSpace="180" w:wrap="around" w:vAnchor="text" w:hAnchor="margin" w:y="-24"/>
                    <w:rPr>
                      <w:sz w:val="24"/>
                      <w:szCs w:val="24"/>
                    </w:rPr>
                  </w:pPr>
                  <w:r w:rsidRPr="007A5E76">
                    <w:rPr>
                      <w:sz w:val="24"/>
                      <w:szCs w:val="24"/>
                    </w:rPr>
                    <w:t xml:space="preserve">÷  </w:t>
                  </w:r>
                </w:p>
              </w:tc>
              <w:tc>
                <w:tcPr>
                  <w:tcW w:w="1370" w:type="pct"/>
                </w:tcPr>
                <w:p w14:paraId="6C333F74" w14:textId="77777777" w:rsidR="00BE7660" w:rsidRDefault="00BE7660" w:rsidP="009E1CD3">
                  <w:pPr>
                    <w:framePr w:hSpace="180" w:wrap="around" w:vAnchor="text" w:hAnchor="margin" w:y="-24"/>
                    <w:rPr>
                      <w:sz w:val="24"/>
                      <w:szCs w:val="24"/>
                    </w:rPr>
                  </w:pPr>
                </w:p>
                <w:p w14:paraId="05162CB2" w14:textId="77777777" w:rsidR="00BE7660" w:rsidRDefault="00BE7660" w:rsidP="009E1CD3">
                  <w:pPr>
                    <w:framePr w:hSpace="180" w:wrap="around" w:vAnchor="text" w:hAnchor="margin" w:y="-24"/>
                    <w:jc w:val="center"/>
                    <w:rPr>
                      <w:sz w:val="24"/>
                      <w:szCs w:val="24"/>
                    </w:rPr>
                  </w:pPr>
                  <w:r>
                    <w:rPr>
                      <w:sz w:val="24"/>
                      <w:szCs w:val="24"/>
                    </w:rPr>
                    <w:t xml:space="preserve"> 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44" w:type="pct"/>
                </w:tcPr>
                <w:p w14:paraId="3EBD5D57" w14:textId="77777777" w:rsidR="00BE7660" w:rsidRDefault="00BE7660" w:rsidP="009E1CD3">
                  <w:pPr>
                    <w:framePr w:hSpace="180" w:wrap="around" w:vAnchor="text" w:hAnchor="margin" w:y="-24"/>
                    <w:rPr>
                      <w:sz w:val="24"/>
                      <w:szCs w:val="24"/>
                    </w:rPr>
                  </w:pPr>
                </w:p>
                <w:p w14:paraId="01B2A0AF" w14:textId="77777777" w:rsidR="00BE7660" w:rsidRDefault="00BE7660" w:rsidP="009E1CD3">
                  <w:pPr>
                    <w:framePr w:hSpace="180" w:wrap="around" w:vAnchor="text" w:hAnchor="margin" w:y="-24"/>
                    <w:jc w:val="center"/>
                    <w:rPr>
                      <w:sz w:val="24"/>
                      <w:szCs w:val="24"/>
                    </w:rPr>
                  </w:pPr>
                  <w:r w:rsidRPr="00BC1002">
                    <w:rPr>
                      <w:sz w:val="24"/>
                      <w:szCs w:val="24"/>
                    </w:rPr>
                    <w:t>=</w:t>
                  </w:r>
                </w:p>
              </w:tc>
              <w:tc>
                <w:tcPr>
                  <w:tcW w:w="1040" w:type="pct"/>
                </w:tcPr>
                <w:p w14:paraId="3CCB1764" w14:textId="77777777" w:rsidR="00BE7660" w:rsidRDefault="00BE7660" w:rsidP="009E1CD3">
                  <w:pPr>
                    <w:framePr w:hSpace="180" w:wrap="around" w:vAnchor="text" w:hAnchor="margin" w:y="-24"/>
                    <w:rPr>
                      <w:sz w:val="24"/>
                      <w:szCs w:val="24"/>
                    </w:rPr>
                  </w:pPr>
                </w:p>
              </w:tc>
            </w:tr>
          </w:tbl>
          <w:p w14:paraId="36CF97FF" w14:textId="698C90FE" w:rsidR="00BE7660" w:rsidRPr="00E05C90" w:rsidRDefault="00BE7660" w:rsidP="00BE7660">
            <w:pPr>
              <w:pStyle w:val="Title"/>
              <w:jc w:val="left"/>
              <w:rPr>
                <w:bCs/>
                <w:sz w:val="24"/>
                <w:szCs w:val="24"/>
              </w:rPr>
            </w:pPr>
            <w:r>
              <w:rPr>
                <w:sz w:val="24"/>
                <w:szCs w:val="24"/>
              </w:rPr>
              <w:t>N/A the calculation not needed.</w:t>
            </w:r>
          </w:p>
        </w:tc>
        <w:tc>
          <w:tcPr>
            <w:tcW w:w="951" w:type="dxa"/>
            <w:vAlign w:val="center"/>
          </w:tcPr>
          <w:p w14:paraId="5506D7C5" w14:textId="77777777" w:rsidR="00BE7660" w:rsidRPr="00E05C90" w:rsidRDefault="00BE7660" w:rsidP="00BE7660">
            <w:pPr>
              <w:pStyle w:val="Title"/>
              <w:rPr>
                <w:bCs/>
                <w:sz w:val="24"/>
                <w:szCs w:val="24"/>
              </w:rPr>
            </w:pPr>
          </w:p>
        </w:tc>
        <w:tc>
          <w:tcPr>
            <w:tcW w:w="959" w:type="dxa"/>
            <w:vAlign w:val="center"/>
          </w:tcPr>
          <w:p w14:paraId="02907B02" w14:textId="77777777" w:rsidR="00BE7660" w:rsidRPr="00E05C90" w:rsidRDefault="00BE7660" w:rsidP="00BE7660">
            <w:pPr>
              <w:pStyle w:val="Title"/>
              <w:rPr>
                <w:bCs/>
                <w:sz w:val="24"/>
                <w:szCs w:val="24"/>
              </w:rPr>
            </w:pPr>
          </w:p>
        </w:tc>
      </w:tr>
      <w:tr w:rsidR="0037245A" w:rsidRPr="00E05C90" w14:paraId="1EA4E0E7" w14:textId="77777777" w:rsidTr="0037245A">
        <w:trPr>
          <w:trHeight w:val="773"/>
        </w:trPr>
        <w:tc>
          <w:tcPr>
            <w:tcW w:w="690" w:type="dxa"/>
            <w:vMerge w:val="restart"/>
          </w:tcPr>
          <w:p w14:paraId="5218A9CA" w14:textId="4BA1757A" w:rsidR="0037245A" w:rsidRDefault="0037245A" w:rsidP="00BE7660">
            <w:pPr>
              <w:pStyle w:val="Title"/>
              <w:spacing w:before="240" w:after="240"/>
              <w:rPr>
                <w:b w:val="0"/>
                <w:sz w:val="24"/>
                <w:szCs w:val="24"/>
              </w:rPr>
            </w:pPr>
            <w:r>
              <w:rPr>
                <w:b w:val="0"/>
                <w:sz w:val="24"/>
                <w:szCs w:val="24"/>
              </w:rPr>
              <w:t>12</w:t>
            </w:r>
          </w:p>
        </w:tc>
        <w:tc>
          <w:tcPr>
            <w:tcW w:w="6055" w:type="dxa"/>
            <w:vMerge w:val="restart"/>
            <w:vAlign w:val="center"/>
          </w:tcPr>
          <w:p w14:paraId="46D985D2" w14:textId="77777777" w:rsidR="0037245A" w:rsidRDefault="0037245A" w:rsidP="0037245A">
            <w:pPr>
              <w:spacing w:before="240" w:after="120"/>
              <w:rPr>
                <w:b/>
                <w:bCs/>
                <w:sz w:val="24"/>
              </w:rPr>
            </w:pPr>
            <w:r>
              <w:rPr>
                <w:sz w:val="24"/>
              </w:rPr>
              <w:t xml:space="preserve">Using the space provided, </w:t>
            </w:r>
            <w:proofErr w:type="spellStart"/>
            <w:r>
              <w:rPr>
                <w:sz w:val="24"/>
              </w:rPr>
              <w:t>printweigh</w:t>
            </w:r>
            <w:proofErr w:type="spellEnd"/>
            <w:r>
              <w:rPr>
                <w:sz w:val="24"/>
              </w:rPr>
              <w:t xml:space="preserve"> 10 kg of </w:t>
            </w:r>
            <w:r w:rsidRPr="008F7875">
              <w:rPr>
                <w:color w:val="FF0000"/>
                <w:sz w:val="24"/>
              </w:rPr>
              <w:t xml:space="preserve">capsules </w:t>
            </w:r>
            <w:r>
              <w:rPr>
                <w:sz w:val="24"/>
              </w:rPr>
              <w:t xml:space="preserve">into a clean, tared, double polyethylene liner.  Record the scale number in the space provided.  </w:t>
            </w:r>
            <w:r w:rsidRPr="0070162A">
              <w:rPr>
                <w:sz w:val="24"/>
              </w:rPr>
              <w:t>Prepare the material to complete the EFS Learn per the example below.</w:t>
            </w:r>
            <w:r>
              <w:rPr>
                <w:b/>
                <w:bCs/>
                <w:sz w:val="24"/>
              </w:rPr>
              <w:t xml:space="preserve">  </w:t>
            </w:r>
          </w:p>
          <w:p w14:paraId="28EA0EC6" w14:textId="2CEAB0E2" w:rsidR="0035529E" w:rsidRDefault="0037245A" w:rsidP="0035529E">
            <w:pPr>
              <w:spacing w:before="120" w:after="120"/>
              <w:rPr>
                <w:b/>
                <w:bCs/>
                <w:sz w:val="24"/>
              </w:rPr>
            </w:pPr>
            <w:r>
              <w:rPr>
                <w:b/>
                <w:bCs/>
                <w:sz w:val="24"/>
              </w:rPr>
              <w:t>Example of prepared capsules</w:t>
            </w:r>
            <w:r w:rsidRPr="00E50DA8">
              <w:rPr>
                <w:b/>
                <w:bCs/>
                <w:sz w:val="24"/>
              </w:rPr>
              <w:t xml:space="preserve">:  Remove </w:t>
            </w:r>
            <w:r>
              <w:rPr>
                <w:b/>
                <w:bCs/>
                <w:sz w:val="24"/>
              </w:rPr>
              <w:t>quantity of banded capsules from the bulk containers.  Manipulating the bag in a manner that is cGMP compliant as to</w:t>
            </w:r>
            <w:r w:rsidR="0035529E">
              <w:rPr>
                <w:bCs/>
                <w:sz w:val="24"/>
              </w:rPr>
              <w:t xml:space="preserve"> </w:t>
            </w:r>
            <w:r w:rsidR="0035529E">
              <w:rPr>
                <w:b/>
                <w:bCs/>
                <w:sz w:val="24"/>
              </w:rPr>
              <w:t xml:space="preserve">separate any conjoined capsules before charging into the fill hopper of the </w:t>
            </w:r>
            <w:proofErr w:type="spellStart"/>
            <w:r w:rsidR="0035529E">
              <w:rPr>
                <w:b/>
                <w:bCs/>
                <w:sz w:val="24"/>
              </w:rPr>
              <w:t>Swiftpharm</w:t>
            </w:r>
            <w:proofErr w:type="spellEnd"/>
            <w:r w:rsidR="0035529E">
              <w:rPr>
                <w:b/>
                <w:bCs/>
                <w:sz w:val="24"/>
              </w:rPr>
              <w:t xml:space="preserve">.  </w:t>
            </w:r>
          </w:p>
          <w:p w14:paraId="7F23BEDD" w14:textId="3645848B" w:rsidR="0037245A" w:rsidRPr="00E05C90" w:rsidRDefault="0035529E" w:rsidP="0035529E">
            <w:pPr>
              <w:pStyle w:val="Title"/>
              <w:jc w:val="left"/>
              <w:rPr>
                <w:bCs/>
                <w:sz w:val="24"/>
                <w:szCs w:val="24"/>
              </w:rPr>
            </w:pPr>
            <w:r>
              <w:rPr>
                <w:bCs/>
                <w:sz w:val="24"/>
              </w:rPr>
              <w:t>Note:  Perform a 100% inspection on the 10 kg of prepared capsules to ensure that there are no defects found as a result of the manipulation prior to charging (</w:t>
            </w:r>
            <w:proofErr w:type="gramStart"/>
            <w:r>
              <w:rPr>
                <w:bCs/>
                <w:sz w:val="24"/>
              </w:rPr>
              <w:t>e.g.</w:t>
            </w:r>
            <w:proofErr w:type="gramEnd"/>
            <w:r>
              <w:rPr>
                <w:bCs/>
                <w:sz w:val="24"/>
              </w:rPr>
              <w:t xml:space="preserve"> incomplete band/crack in band, scrape marks on band twinned capsules).  Any defect found prior to the introduction of the product to the batch does not count toward the defect allowance for the batch.  The prepared capsules should also be inspected for foreign matter (</w:t>
            </w:r>
            <w:proofErr w:type="gramStart"/>
            <w:r>
              <w:rPr>
                <w:bCs/>
                <w:sz w:val="24"/>
              </w:rPr>
              <w:t>e.g.</w:t>
            </w:r>
            <w:proofErr w:type="gramEnd"/>
            <w:r>
              <w:rPr>
                <w:bCs/>
                <w:sz w:val="24"/>
              </w:rPr>
              <w:t xml:space="preserve"> pieces of the liner) that could be introduced as a result of the manipulation.  This material will be used for processing once the EFS Learn is complete.</w:t>
            </w:r>
          </w:p>
        </w:tc>
        <w:tc>
          <w:tcPr>
            <w:tcW w:w="2131" w:type="dxa"/>
          </w:tcPr>
          <w:p w14:paraId="17369EE6" w14:textId="278057AF" w:rsidR="0037245A" w:rsidRPr="0037245A" w:rsidRDefault="0037245A" w:rsidP="0037245A">
            <w:pPr>
              <w:pStyle w:val="Title"/>
              <w:jc w:val="left"/>
              <w:rPr>
                <w:b w:val="0"/>
                <w:sz w:val="24"/>
                <w:szCs w:val="24"/>
              </w:rPr>
            </w:pPr>
            <w:r w:rsidRPr="0037245A">
              <w:rPr>
                <w:b w:val="0"/>
                <w:sz w:val="20"/>
              </w:rPr>
              <w:t>Scale #:</w:t>
            </w:r>
          </w:p>
        </w:tc>
        <w:tc>
          <w:tcPr>
            <w:tcW w:w="951" w:type="dxa"/>
            <w:vMerge w:val="restart"/>
            <w:vAlign w:val="center"/>
          </w:tcPr>
          <w:p w14:paraId="257AA257" w14:textId="77777777" w:rsidR="0037245A" w:rsidRPr="00E05C90" w:rsidRDefault="0037245A" w:rsidP="00BE7660">
            <w:pPr>
              <w:pStyle w:val="Title"/>
              <w:rPr>
                <w:bCs/>
                <w:sz w:val="24"/>
                <w:szCs w:val="24"/>
              </w:rPr>
            </w:pPr>
          </w:p>
        </w:tc>
        <w:tc>
          <w:tcPr>
            <w:tcW w:w="959" w:type="dxa"/>
            <w:vMerge w:val="restart"/>
            <w:vAlign w:val="center"/>
          </w:tcPr>
          <w:p w14:paraId="6CB2B3B4" w14:textId="77777777" w:rsidR="0037245A" w:rsidRPr="00E05C90" w:rsidRDefault="0037245A" w:rsidP="00BE7660">
            <w:pPr>
              <w:pStyle w:val="Title"/>
              <w:rPr>
                <w:bCs/>
                <w:sz w:val="24"/>
                <w:szCs w:val="24"/>
              </w:rPr>
            </w:pPr>
          </w:p>
        </w:tc>
      </w:tr>
      <w:tr w:rsidR="0037245A" w:rsidRPr="00E05C90" w14:paraId="4ED8E418" w14:textId="77777777" w:rsidTr="008F7875">
        <w:trPr>
          <w:trHeight w:val="1282"/>
        </w:trPr>
        <w:tc>
          <w:tcPr>
            <w:tcW w:w="690" w:type="dxa"/>
            <w:vMerge/>
          </w:tcPr>
          <w:p w14:paraId="4FDE67FC" w14:textId="77777777" w:rsidR="0037245A" w:rsidRDefault="0037245A" w:rsidP="00BE7660">
            <w:pPr>
              <w:pStyle w:val="Title"/>
              <w:spacing w:before="240" w:after="240"/>
              <w:rPr>
                <w:b w:val="0"/>
                <w:sz w:val="24"/>
                <w:szCs w:val="24"/>
              </w:rPr>
            </w:pPr>
          </w:p>
        </w:tc>
        <w:tc>
          <w:tcPr>
            <w:tcW w:w="6055" w:type="dxa"/>
            <w:vMerge/>
            <w:vAlign w:val="center"/>
          </w:tcPr>
          <w:p w14:paraId="2248077D" w14:textId="77777777" w:rsidR="0037245A" w:rsidRDefault="0037245A" w:rsidP="0037245A">
            <w:pPr>
              <w:spacing w:before="240" w:after="120"/>
              <w:rPr>
                <w:sz w:val="24"/>
              </w:rPr>
            </w:pPr>
          </w:p>
        </w:tc>
        <w:tc>
          <w:tcPr>
            <w:tcW w:w="2131" w:type="dxa"/>
            <w:shd w:val="clear" w:color="auto" w:fill="A6A6A6" w:themeFill="background1" w:themeFillShade="A6"/>
            <w:vAlign w:val="center"/>
          </w:tcPr>
          <w:p w14:paraId="40541130" w14:textId="77777777" w:rsidR="0037245A" w:rsidRPr="00E05C90" w:rsidRDefault="0037245A" w:rsidP="00BE7660">
            <w:pPr>
              <w:pStyle w:val="Title"/>
              <w:jc w:val="left"/>
              <w:rPr>
                <w:bCs/>
                <w:sz w:val="24"/>
                <w:szCs w:val="24"/>
              </w:rPr>
            </w:pPr>
          </w:p>
        </w:tc>
        <w:tc>
          <w:tcPr>
            <w:tcW w:w="951" w:type="dxa"/>
            <w:vMerge/>
            <w:vAlign w:val="center"/>
          </w:tcPr>
          <w:p w14:paraId="742442EA" w14:textId="77777777" w:rsidR="0037245A" w:rsidRPr="00E05C90" w:rsidRDefault="0037245A" w:rsidP="00BE7660">
            <w:pPr>
              <w:pStyle w:val="Title"/>
              <w:rPr>
                <w:bCs/>
                <w:sz w:val="24"/>
                <w:szCs w:val="24"/>
              </w:rPr>
            </w:pPr>
          </w:p>
        </w:tc>
        <w:tc>
          <w:tcPr>
            <w:tcW w:w="959" w:type="dxa"/>
            <w:vMerge/>
            <w:vAlign w:val="center"/>
          </w:tcPr>
          <w:p w14:paraId="2E27FB1A" w14:textId="77777777" w:rsidR="0037245A" w:rsidRPr="00E05C90" w:rsidRDefault="0037245A" w:rsidP="00BE7660">
            <w:pPr>
              <w:pStyle w:val="Title"/>
              <w:rPr>
                <w:bCs/>
                <w:sz w:val="24"/>
                <w:szCs w:val="24"/>
              </w:rPr>
            </w:pPr>
          </w:p>
        </w:tc>
      </w:tr>
    </w:tbl>
    <w:p w14:paraId="3F6D8445" w14:textId="77777777" w:rsidR="009E1CD3" w:rsidRDefault="009E1CD3" w:rsidP="009E1CD3">
      <w:pPr>
        <w:pStyle w:val="Title"/>
        <w:jc w:val="left"/>
        <w:rPr>
          <w:b w:val="0"/>
          <w:sz w:val="24"/>
          <w:szCs w:val="24"/>
        </w:rPr>
      </w:pPr>
    </w:p>
    <w:sectPr w:rsidR="009E1CD3" w:rsidSect="0024334E">
      <w:headerReference w:type="even" r:id="rId12"/>
      <w:headerReference w:type="first" r:id="rId13"/>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33E2" w14:textId="77777777" w:rsidR="00BD44FC" w:rsidRDefault="00BD44FC" w:rsidP="00214DC0">
      <w:pPr>
        <w:pStyle w:val="Heading7"/>
      </w:pPr>
      <w:r>
        <w:separator/>
      </w:r>
    </w:p>
  </w:endnote>
  <w:endnote w:type="continuationSeparator" w:id="0">
    <w:p w14:paraId="1F26E310" w14:textId="77777777" w:rsidR="00BD44FC" w:rsidRDefault="00BD44FC"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Calibri"/>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1D7B" w14:textId="77777777" w:rsidR="00BD44FC" w:rsidRDefault="00BD44FC" w:rsidP="00214DC0">
      <w:pPr>
        <w:pStyle w:val="Heading7"/>
      </w:pPr>
      <w:r>
        <w:separator/>
      </w:r>
    </w:p>
  </w:footnote>
  <w:footnote w:type="continuationSeparator" w:id="0">
    <w:p w14:paraId="76045D2D" w14:textId="77777777" w:rsidR="00BD44FC" w:rsidRDefault="00BD44FC"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7E6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8" name="Picture 8"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B" w14:textId="77777777" w:rsidR="00B559F5" w:rsidRDefault="00B559F5" w:rsidP="00B559F5">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B559F5" w:rsidRPr="00630DAA" w14:paraId="720970EF" w14:textId="77777777" w:rsidTr="00C343CA">
      <w:tc>
        <w:tcPr>
          <w:tcW w:w="3309" w:type="dxa"/>
        </w:tcPr>
        <w:p w14:paraId="5952FAB7" w14:textId="77777777" w:rsidR="00B559F5" w:rsidRPr="00630DAA" w:rsidRDefault="00B559F5" w:rsidP="00B559F5">
          <w:pPr>
            <w:jc w:val="center"/>
          </w:pPr>
          <w:r w:rsidRPr="00630DAA">
            <w:t>___________________________</w:t>
          </w:r>
        </w:p>
      </w:tc>
      <w:tc>
        <w:tcPr>
          <w:tcW w:w="1043" w:type="dxa"/>
        </w:tcPr>
        <w:p w14:paraId="5F6919F7" w14:textId="77777777" w:rsidR="00B559F5" w:rsidRPr="00630DAA" w:rsidRDefault="00B559F5" w:rsidP="00B559F5">
          <w:pPr>
            <w:jc w:val="center"/>
          </w:pPr>
        </w:p>
      </w:tc>
      <w:tc>
        <w:tcPr>
          <w:tcW w:w="1043" w:type="dxa"/>
        </w:tcPr>
        <w:p w14:paraId="5E16109D" w14:textId="77777777" w:rsidR="00B559F5" w:rsidRPr="00630DAA" w:rsidRDefault="00B559F5" w:rsidP="00B559F5">
          <w:pPr>
            <w:jc w:val="center"/>
          </w:pPr>
        </w:p>
      </w:tc>
      <w:tc>
        <w:tcPr>
          <w:tcW w:w="1043" w:type="dxa"/>
        </w:tcPr>
        <w:p w14:paraId="0F8848DB" w14:textId="77777777" w:rsidR="00B559F5" w:rsidRPr="00630DAA" w:rsidRDefault="00B559F5" w:rsidP="00B559F5">
          <w:pPr>
            <w:jc w:val="center"/>
          </w:pPr>
        </w:p>
      </w:tc>
      <w:tc>
        <w:tcPr>
          <w:tcW w:w="1043" w:type="dxa"/>
        </w:tcPr>
        <w:p w14:paraId="7A5FA9A9" w14:textId="77777777" w:rsidR="00B559F5" w:rsidRPr="00630DAA" w:rsidRDefault="00B559F5" w:rsidP="00B559F5">
          <w:pPr>
            <w:jc w:val="center"/>
          </w:pPr>
        </w:p>
      </w:tc>
      <w:tc>
        <w:tcPr>
          <w:tcW w:w="3309" w:type="dxa"/>
        </w:tcPr>
        <w:p w14:paraId="42FCA9C3" w14:textId="77777777" w:rsidR="00B559F5" w:rsidRPr="00630DAA" w:rsidRDefault="00B559F5" w:rsidP="00B559F5">
          <w:pPr>
            <w:jc w:val="center"/>
          </w:pPr>
          <w:r w:rsidRPr="00630DAA">
            <w:t>___________________________</w:t>
          </w:r>
        </w:p>
      </w:tc>
    </w:tr>
    <w:tr w:rsidR="00B559F5" w:rsidRPr="00630DAA" w14:paraId="78C3BCF7" w14:textId="77777777" w:rsidTr="00C343CA">
      <w:tc>
        <w:tcPr>
          <w:tcW w:w="3309" w:type="dxa"/>
        </w:tcPr>
        <w:p w14:paraId="6F3E6B85" w14:textId="77777777" w:rsidR="00B559F5" w:rsidRPr="00630DAA" w:rsidRDefault="00B559F5" w:rsidP="00B559F5">
          <w:pPr>
            <w:jc w:val="center"/>
            <w:rPr>
              <w:sz w:val="22"/>
              <w:szCs w:val="22"/>
            </w:rPr>
          </w:pPr>
          <w:r w:rsidRPr="00630DAA">
            <w:rPr>
              <w:sz w:val="22"/>
              <w:szCs w:val="22"/>
            </w:rPr>
            <w:t>Item Number</w:t>
          </w:r>
        </w:p>
      </w:tc>
      <w:tc>
        <w:tcPr>
          <w:tcW w:w="1043" w:type="dxa"/>
        </w:tcPr>
        <w:p w14:paraId="48AFC055" w14:textId="77777777" w:rsidR="00B559F5" w:rsidRPr="00630DAA" w:rsidRDefault="00B559F5" w:rsidP="00B559F5">
          <w:pPr>
            <w:jc w:val="center"/>
            <w:rPr>
              <w:sz w:val="22"/>
              <w:szCs w:val="22"/>
            </w:rPr>
          </w:pPr>
        </w:p>
      </w:tc>
      <w:tc>
        <w:tcPr>
          <w:tcW w:w="1043" w:type="dxa"/>
        </w:tcPr>
        <w:p w14:paraId="19724FD4" w14:textId="77777777" w:rsidR="00B559F5" w:rsidRPr="00630DAA" w:rsidRDefault="00B559F5" w:rsidP="00B559F5">
          <w:pPr>
            <w:jc w:val="center"/>
            <w:rPr>
              <w:sz w:val="22"/>
              <w:szCs w:val="22"/>
            </w:rPr>
          </w:pPr>
        </w:p>
      </w:tc>
      <w:tc>
        <w:tcPr>
          <w:tcW w:w="1043" w:type="dxa"/>
        </w:tcPr>
        <w:p w14:paraId="516D2E6A" w14:textId="77777777" w:rsidR="00B559F5" w:rsidRPr="00630DAA" w:rsidRDefault="00B559F5" w:rsidP="00B559F5">
          <w:pPr>
            <w:jc w:val="center"/>
            <w:rPr>
              <w:sz w:val="22"/>
              <w:szCs w:val="22"/>
            </w:rPr>
          </w:pPr>
        </w:p>
      </w:tc>
      <w:tc>
        <w:tcPr>
          <w:tcW w:w="1043" w:type="dxa"/>
        </w:tcPr>
        <w:p w14:paraId="649A6D66" w14:textId="77777777" w:rsidR="00B559F5" w:rsidRPr="00630DAA" w:rsidRDefault="00B559F5" w:rsidP="00B559F5">
          <w:pPr>
            <w:jc w:val="center"/>
            <w:rPr>
              <w:sz w:val="22"/>
              <w:szCs w:val="22"/>
            </w:rPr>
          </w:pPr>
        </w:p>
      </w:tc>
      <w:tc>
        <w:tcPr>
          <w:tcW w:w="3309" w:type="dxa"/>
        </w:tcPr>
        <w:p w14:paraId="1363DA8B" w14:textId="77777777" w:rsidR="00B559F5" w:rsidRPr="00630DAA" w:rsidRDefault="00B559F5" w:rsidP="00B559F5">
          <w:pPr>
            <w:jc w:val="center"/>
            <w:rPr>
              <w:sz w:val="22"/>
              <w:szCs w:val="22"/>
            </w:rPr>
          </w:pPr>
          <w:r w:rsidRPr="00630DAA">
            <w:rPr>
              <w:sz w:val="22"/>
              <w:szCs w:val="22"/>
            </w:rPr>
            <w:t>Batch Number</w:t>
          </w:r>
        </w:p>
      </w:tc>
    </w:tr>
  </w:tbl>
  <w:p w14:paraId="645E81E9" w14:textId="59AEED5E" w:rsidR="007B51ED" w:rsidRDefault="007B51ED" w:rsidP="00B559F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3861"/>
    <w:multiLevelType w:val="hybridMultilevel"/>
    <w:tmpl w:val="DF74F218"/>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7"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4"/>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6"/>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5"/>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7"/>
  </w:num>
  <w:num w:numId="45" w16cid:durableId="641083030">
    <w:abstractNumId w:val="35"/>
  </w:num>
  <w:num w:numId="46" w16cid:durableId="843399349">
    <w:abstractNumId w:val="9"/>
  </w:num>
  <w:num w:numId="47" w16cid:durableId="1372225087">
    <w:abstractNumId w:val="15"/>
  </w:num>
  <w:num w:numId="48" w16cid:durableId="697698122">
    <w:abstractNumId w:val="34"/>
  </w:num>
  <w:num w:numId="49" w16cid:durableId="421684021">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A788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E6383"/>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3A43"/>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5656"/>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51D"/>
    <w:rsid w:val="002B0E4D"/>
    <w:rsid w:val="002B44D1"/>
    <w:rsid w:val="002B45AE"/>
    <w:rsid w:val="002B5466"/>
    <w:rsid w:val="002B6B89"/>
    <w:rsid w:val="002C0D60"/>
    <w:rsid w:val="002C2298"/>
    <w:rsid w:val="002C53F6"/>
    <w:rsid w:val="002C560B"/>
    <w:rsid w:val="002C6609"/>
    <w:rsid w:val="002C7CBE"/>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AFA"/>
    <w:rsid w:val="00324B02"/>
    <w:rsid w:val="00327F51"/>
    <w:rsid w:val="00331C15"/>
    <w:rsid w:val="003323F8"/>
    <w:rsid w:val="00332DD9"/>
    <w:rsid w:val="00332EBB"/>
    <w:rsid w:val="003366C7"/>
    <w:rsid w:val="00336806"/>
    <w:rsid w:val="003368EF"/>
    <w:rsid w:val="003405AE"/>
    <w:rsid w:val="0034153E"/>
    <w:rsid w:val="003449AA"/>
    <w:rsid w:val="00347C78"/>
    <w:rsid w:val="00350B4A"/>
    <w:rsid w:val="00352BB8"/>
    <w:rsid w:val="00353083"/>
    <w:rsid w:val="00353FE9"/>
    <w:rsid w:val="00354A3B"/>
    <w:rsid w:val="0035529E"/>
    <w:rsid w:val="00355F72"/>
    <w:rsid w:val="003566AE"/>
    <w:rsid w:val="003567BF"/>
    <w:rsid w:val="00357399"/>
    <w:rsid w:val="00361C39"/>
    <w:rsid w:val="00361E4B"/>
    <w:rsid w:val="003622B3"/>
    <w:rsid w:val="00365848"/>
    <w:rsid w:val="00366E94"/>
    <w:rsid w:val="00366F68"/>
    <w:rsid w:val="00371632"/>
    <w:rsid w:val="0037245A"/>
    <w:rsid w:val="00373291"/>
    <w:rsid w:val="00375466"/>
    <w:rsid w:val="003768EE"/>
    <w:rsid w:val="003769A1"/>
    <w:rsid w:val="00376D65"/>
    <w:rsid w:val="00376F2C"/>
    <w:rsid w:val="00380150"/>
    <w:rsid w:val="00380750"/>
    <w:rsid w:val="003811F8"/>
    <w:rsid w:val="003817F6"/>
    <w:rsid w:val="00381CB9"/>
    <w:rsid w:val="003848AC"/>
    <w:rsid w:val="00384945"/>
    <w:rsid w:val="00384C72"/>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A78A9"/>
    <w:rsid w:val="003B022E"/>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1A28"/>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55FD"/>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45E8"/>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6647"/>
    <w:rsid w:val="0048717B"/>
    <w:rsid w:val="00487541"/>
    <w:rsid w:val="004879C0"/>
    <w:rsid w:val="00490DB7"/>
    <w:rsid w:val="00490DCD"/>
    <w:rsid w:val="0049210C"/>
    <w:rsid w:val="00492195"/>
    <w:rsid w:val="0049379E"/>
    <w:rsid w:val="004944DE"/>
    <w:rsid w:val="00494DA0"/>
    <w:rsid w:val="00495455"/>
    <w:rsid w:val="004954DD"/>
    <w:rsid w:val="004955BF"/>
    <w:rsid w:val="004964BE"/>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0D33"/>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3C39"/>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D7CD6"/>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1EC6"/>
    <w:rsid w:val="00723F4A"/>
    <w:rsid w:val="00723FD8"/>
    <w:rsid w:val="007245E9"/>
    <w:rsid w:val="007257BD"/>
    <w:rsid w:val="00725CC7"/>
    <w:rsid w:val="00725F09"/>
    <w:rsid w:val="00726939"/>
    <w:rsid w:val="00726B13"/>
    <w:rsid w:val="00726DB6"/>
    <w:rsid w:val="00731361"/>
    <w:rsid w:val="007319E5"/>
    <w:rsid w:val="00731F8F"/>
    <w:rsid w:val="007369D5"/>
    <w:rsid w:val="00736D14"/>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20B3"/>
    <w:rsid w:val="00783BA8"/>
    <w:rsid w:val="007840B7"/>
    <w:rsid w:val="00794812"/>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D5C9B"/>
    <w:rsid w:val="007E0AF8"/>
    <w:rsid w:val="007E1C6D"/>
    <w:rsid w:val="007E2850"/>
    <w:rsid w:val="007E4F35"/>
    <w:rsid w:val="007E5ADC"/>
    <w:rsid w:val="007E5D0C"/>
    <w:rsid w:val="007E5EDC"/>
    <w:rsid w:val="007E682E"/>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50CF"/>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412"/>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8F7875"/>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271E9"/>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37E"/>
    <w:rsid w:val="00972B3D"/>
    <w:rsid w:val="00975CE2"/>
    <w:rsid w:val="00977303"/>
    <w:rsid w:val="00986EC4"/>
    <w:rsid w:val="00987A45"/>
    <w:rsid w:val="009900AF"/>
    <w:rsid w:val="0099031D"/>
    <w:rsid w:val="00992B2F"/>
    <w:rsid w:val="009937AE"/>
    <w:rsid w:val="00993D92"/>
    <w:rsid w:val="00994C51"/>
    <w:rsid w:val="00994D22"/>
    <w:rsid w:val="009954A1"/>
    <w:rsid w:val="00995DF6"/>
    <w:rsid w:val="00996BA4"/>
    <w:rsid w:val="00996D02"/>
    <w:rsid w:val="009975E6"/>
    <w:rsid w:val="00997EF1"/>
    <w:rsid w:val="009A0DC0"/>
    <w:rsid w:val="009A1012"/>
    <w:rsid w:val="009A22C4"/>
    <w:rsid w:val="009A33E4"/>
    <w:rsid w:val="009A39AF"/>
    <w:rsid w:val="009A4D37"/>
    <w:rsid w:val="009A4F11"/>
    <w:rsid w:val="009A5781"/>
    <w:rsid w:val="009A5B03"/>
    <w:rsid w:val="009A5B92"/>
    <w:rsid w:val="009A77FB"/>
    <w:rsid w:val="009B061B"/>
    <w:rsid w:val="009B0AE4"/>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1CD3"/>
    <w:rsid w:val="009E24D0"/>
    <w:rsid w:val="009E51B1"/>
    <w:rsid w:val="009E5C0F"/>
    <w:rsid w:val="009E5C13"/>
    <w:rsid w:val="00A02484"/>
    <w:rsid w:val="00A03112"/>
    <w:rsid w:val="00A0321F"/>
    <w:rsid w:val="00A05797"/>
    <w:rsid w:val="00A0620B"/>
    <w:rsid w:val="00A06B00"/>
    <w:rsid w:val="00A13203"/>
    <w:rsid w:val="00A134C3"/>
    <w:rsid w:val="00A13938"/>
    <w:rsid w:val="00A13FBB"/>
    <w:rsid w:val="00A14189"/>
    <w:rsid w:val="00A14AC3"/>
    <w:rsid w:val="00A16B8A"/>
    <w:rsid w:val="00A176C3"/>
    <w:rsid w:val="00A17DD7"/>
    <w:rsid w:val="00A206DD"/>
    <w:rsid w:val="00A23AEE"/>
    <w:rsid w:val="00A23FE5"/>
    <w:rsid w:val="00A244B0"/>
    <w:rsid w:val="00A2591E"/>
    <w:rsid w:val="00A32421"/>
    <w:rsid w:val="00A326B3"/>
    <w:rsid w:val="00A35316"/>
    <w:rsid w:val="00A36C23"/>
    <w:rsid w:val="00A37247"/>
    <w:rsid w:val="00A377DB"/>
    <w:rsid w:val="00A40702"/>
    <w:rsid w:val="00A41118"/>
    <w:rsid w:val="00A419F0"/>
    <w:rsid w:val="00A42027"/>
    <w:rsid w:val="00A42FCD"/>
    <w:rsid w:val="00A47EAF"/>
    <w:rsid w:val="00A5134E"/>
    <w:rsid w:val="00A54846"/>
    <w:rsid w:val="00A55246"/>
    <w:rsid w:val="00A57B5F"/>
    <w:rsid w:val="00A57EDF"/>
    <w:rsid w:val="00A602C1"/>
    <w:rsid w:val="00A61C0D"/>
    <w:rsid w:val="00A6532C"/>
    <w:rsid w:val="00A6789D"/>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2F69"/>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4FE0"/>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9F5"/>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1FB"/>
    <w:rsid w:val="00BD0CD0"/>
    <w:rsid w:val="00BD1FEE"/>
    <w:rsid w:val="00BD2D97"/>
    <w:rsid w:val="00BD44FC"/>
    <w:rsid w:val="00BD46AC"/>
    <w:rsid w:val="00BD4725"/>
    <w:rsid w:val="00BD66B2"/>
    <w:rsid w:val="00BD6FC6"/>
    <w:rsid w:val="00BD782E"/>
    <w:rsid w:val="00BE156E"/>
    <w:rsid w:val="00BE2E5E"/>
    <w:rsid w:val="00BE451F"/>
    <w:rsid w:val="00BE4CD4"/>
    <w:rsid w:val="00BE4FCA"/>
    <w:rsid w:val="00BE67FB"/>
    <w:rsid w:val="00BE7660"/>
    <w:rsid w:val="00BF2F35"/>
    <w:rsid w:val="00BF33F4"/>
    <w:rsid w:val="00BF5EAE"/>
    <w:rsid w:val="00BF6BCC"/>
    <w:rsid w:val="00C03785"/>
    <w:rsid w:val="00C04B7C"/>
    <w:rsid w:val="00C052A6"/>
    <w:rsid w:val="00C07701"/>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0BF"/>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1D7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979"/>
    <w:rsid w:val="00D66F30"/>
    <w:rsid w:val="00D704FE"/>
    <w:rsid w:val="00D712F1"/>
    <w:rsid w:val="00D7234E"/>
    <w:rsid w:val="00D72350"/>
    <w:rsid w:val="00D723AD"/>
    <w:rsid w:val="00D77CBE"/>
    <w:rsid w:val="00D821AE"/>
    <w:rsid w:val="00D82374"/>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A7AF3"/>
    <w:rsid w:val="00DB01E9"/>
    <w:rsid w:val="00DB0A6A"/>
    <w:rsid w:val="00DB1DEB"/>
    <w:rsid w:val="00DB2201"/>
    <w:rsid w:val="00DB2D93"/>
    <w:rsid w:val="00DB3153"/>
    <w:rsid w:val="00DB4C7D"/>
    <w:rsid w:val="00DB6836"/>
    <w:rsid w:val="00DB69B1"/>
    <w:rsid w:val="00DB787C"/>
    <w:rsid w:val="00DC0732"/>
    <w:rsid w:val="00DC1D06"/>
    <w:rsid w:val="00DC366E"/>
    <w:rsid w:val="00DC403B"/>
    <w:rsid w:val="00DC4436"/>
    <w:rsid w:val="00DC4712"/>
    <w:rsid w:val="00DC4819"/>
    <w:rsid w:val="00DC5E3A"/>
    <w:rsid w:val="00DC5F94"/>
    <w:rsid w:val="00DC5FE3"/>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C90"/>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1F1"/>
    <w:rsid w:val="00E504A6"/>
    <w:rsid w:val="00E50834"/>
    <w:rsid w:val="00E50DA8"/>
    <w:rsid w:val="00E50EB6"/>
    <w:rsid w:val="00E514E4"/>
    <w:rsid w:val="00E516AB"/>
    <w:rsid w:val="00E517BE"/>
    <w:rsid w:val="00E52363"/>
    <w:rsid w:val="00E52FCC"/>
    <w:rsid w:val="00E53FA0"/>
    <w:rsid w:val="00E561FB"/>
    <w:rsid w:val="00E56275"/>
    <w:rsid w:val="00E602CF"/>
    <w:rsid w:val="00E61BFF"/>
    <w:rsid w:val="00E62A6F"/>
    <w:rsid w:val="00E64071"/>
    <w:rsid w:val="00E64C4A"/>
    <w:rsid w:val="00E64D1C"/>
    <w:rsid w:val="00E677D7"/>
    <w:rsid w:val="00E72D00"/>
    <w:rsid w:val="00E742AC"/>
    <w:rsid w:val="00E74EA4"/>
    <w:rsid w:val="00E76718"/>
    <w:rsid w:val="00E770A8"/>
    <w:rsid w:val="00E811A3"/>
    <w:rsid w:val="00E837D0"/>
    <w:rsid w:val="00E8523B"/>
    <w:rsid w:val="00E86573"/>
    <w:rsid w:val="00E87013"/>
    <w:rsid w:val="00E90334"/>
    <w:rsid w:val="00E90B4E"/>
    <w:rsid w:val="00E91E23"/>
    <w:rsid w:val="00E974E4"/>
    <w:rsid w:val="00EA1755"/>
    <w:rsid w:val="00EA1DF3"/>
    <w:rsid w:val="00EB325A"/>
    <w:rsid w:val="00EB3983"/>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6C0A"/>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9</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118</cp:revision>
  <cp:lastPrinted>2023-06-15T14:11:00Z</cp:lastPrinted>
  <dcterms:created xsi:type="dcterms:W3CDTF">2023-02-28T15:59:00Z</dcterms:created>
  <dcterms:modified xsi:type="dcterms:W3CDTF">2023-06-19T17:08:00Z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