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moats, armories, galleries, museums, crystalline walls,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(lizard?)</w:t>
      </w:r>
    </w:p>
    <w:p>
      <w:pPr>
        <w:pStyle w:val="Normal"/>
        <w:numPr>
          <w:ilvl w:val="1"/>
          <w:numId w:val="3"/>
        </w:numPr>
        <w:bidi w:val="0"/>
        <w:jc w:val="left"/>
        <w:rPr/>
      </w:pPr>
      <w:r>
        <w:rPr/>
        <w:t>durable enemy</w:t>
      </w:r>
    </w:p>
    <w:p>
      <w:pPr>
        <w:pStyle w:val="Normal"/>
        <w:numPr>
          <w:ilvl w:val="1"/>
          <w:numId w:val="3"/>
        </w:numPr>
        <w:bidi w:val="0"/>
        <w:jc w:val="left"/>
        <w:rPr/>
      </w:pPr>
      <w:r>
        <w:rPr/>
        <w:t>jumping enemy (spider?)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w:t>
      </w:r>
      <w:r>
        <w:rPr>
          <w:i w:val="false"/>
          <w:iCs w:val="false"/>
        </w:rPr>
        <w:t>Well, well, well… Look who decided to actually show up! Finally! Do you even know how long you neglected this place? … But while you were gone, I realized something. All of this? It isn’t yours anymore. It’s mine. You gave it up, and you can’t just waltz in here and expect us to even refrain from giving you the pummeling you deserve, much less let you run things.”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 suppose you don’t know, having never really lived here, but this whole place is basically a cylinder. The central spire is visible from pretty much anywhere if you’re looking for it, but the only way to reach it is to pass through all the other layers.” … “Be careful going deeper. All these pests came from outside originally, but they seem to revel in making their way as far inside as possible.” … “The center… It used to be empty, but I don’t think it is anymore. I swear there are flashes of light in the windows sometimes…”</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1311</TotalTime>
  <Application>LibreOffice/7.2.6.2$Windows_X86_64 LibreOffice_project/b0ec3a565991f7569a5a7f5d24fed7f52653d754</Application>
  <AppVersion>15.0000</AppVersion>
  <Pages>5</Pages>
  <Words>1482</Words>
  <Characters>8335</Characters>
  <CharactersWithSpaces>9525</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2022-03-24T23:49:41Z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