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80" w:line="264" w:lineRule="auto"/>
        <w:jc w:val="left"/>
      </w:pPr>
      <w:r>
        <w:rPr>
          <w:rFonts w:ascii="Arial" w:hAnsi="Arial"/>
          <w:b w:val="0"/>
          <w:i w:val="0"/>
          <w:color w:val="127473"/>
          <w:sz w:val="19"/>
        </w:rPr>
        <w:t>COMPLIANCE-READY WEBSITE COPY</w:t>
      </w:r>
    </w:p>
    <w:p>
      <w:pPr>
        <w:spacing w:after="80"/>
      </w:pPr>
      <w:r>
        <w:rPr>
          <w:rFonts w:ascii="Arial" w:hAnsi="Arial"/>
          <w:b/>
          <w:i w:val="0"/>
          <w:color w:val="0F2336"/>
          <w:sz w:val="50"/>
        </w:rPr>
        <w:t>JG Investment Plus Kft.</w:t>
      </w:r>
    </w:p>
    <w:p>
      <w:pPr>
        <w:spacing w:after="360"/>
      </w:pPr>
      <w:r>
        <w:rPr>
          <w:rFonts w:ascii="Arial" w:hAnsi="Arial"/>
          <w:b w:val="0"/>
          <w:i w:val="0"/>
          <w:color w:val="5C636A"/>
          <w:sz w:val="28"/>
        </w:rPr>
        <w:t>Végleges weboldalszövegezés – v1.0</w:t>
      </w:r>
    </w:p>
    <w:p>
      <w:pPr>
        <w:spacing w:after="120" w:line="264" w:lineRule="auto"/>
      </w:pPr>
      <w:r>
        <w:rPr>
          <w:rFonts w:ascii="Arial" w:hAnsi="Arial"/>
          <w:b/>
          <w:i w:val="0"/>
          <w:color w:val="0F2336"/>
          <w:sz w:val="22"/>
        </w:rPr>
        <w:t xml:space="preserve">Dátum: </w:t>
      </w:r>
      <w:r>
        <w:rPr>
          <w:rFonts w:ascii="Arial" w:hAnsi="Arial"/>
          <w:b w:val="0"/>
          <w:i w:val="0"/>
          <w:color w:val="202428"/>
          <w:sz w:val="22"/>
        </w:rPr>
        <w:t>2026. szeptember 7.</w:t>
      </w:r>
    </w:p>
    <w:p>
      <w:pPr>
        <w:spacing w:after="120" w:line="264" w:lineRule="auto"/>
      </w:pPr>
      <w:r>
        <w:rPr>
          <w:rFonts w:ascii="Arial" w:hAnsi="Arial"/>
          <w:b/>
          <w:i w:val="0"/>
          <w:color w:val="0F2336"/>
          <w:sz w:val="22"/>
        </w:rPr>
        <w:t xml:space="preserve">Cél: </w:t>
      </w:r>
      <w:r>
        <w:rPr>
          <w:rFonts w:ascii="Arial" w:hAnsi="Arial"/>
          <w:b w:val="0"/>
          <w:i w:val="0"/>
          <w:color w:val="202428"/>
          <w:sz w:val="22"/>
        </w:rPr>
        <w:t>Publikálható weboldalszöveg, K&amp;H Compliance/Kommunikáció végső jóváhagyására</w:t>
      </w:r>
    </w:p>
    <w:p>
      <w:pPr>
        <w:spacing w:after="120" w:line="264" w:lineRule="auto"/>
      </w:pPr>
      <w:r>
        <w:rPr>
          <w:rFonts w:ascii="Arial" w:hAnsi="Arial"/>
          <w:b/>
          <w:i w:val="0"/>
          <w:color w:val="0F2336"/>
          <w:sz w:val="22"/>
        </w:rPr>
        <w:t xml:space="preserve">Jogállás: </w:t>
      </w:r>
      <w:r>
        <w:rPr>
          <w:rFonts w:ascii="Arial" w:hAnsi="Arial"/>
          <w:b w:val="0"/>
          <w:i w:val="0"/>
          <w:color w:val="202428"/>
          <w:sz w:val="22"/>
        </w:rPr>
        <w:t>A Patria Finance Magyarországi Fióktelepe (K&amp;H Értékpapír) függő ügynöke</w:t>
      </w:r>
    </w:p>
    <w:p>
      <w:pPr>
        <w:spacing w:after="120" w:line="264" w:lineRule="auto"/>
      </w:pPr>
      <w:r>
        <w:rPr>
          <w:rFonts w:ascii="Arial" w:hAnsi="Arial"/>
          <w:b/>
          <w:i w:val="0"/>
          <w:color w:val="0F2336"/>
          <w:sz w:val="22"/>
        </w:rPr>
        <w:t xml:space="preserve">Alap: </w:t>
      </w:r>
      <w:r>
        <w:rPr>
          <w:rFonts w:ascii="Arial" w:hAnsi="Arial"/>
          <w:b w:val="0"/>
          <w:i w:val="0"/>
          <w:color w:val="202428"/>
          <w:sz w:val="22"/>
        </w:rPr>
        <w:t>Hatályos K&amp;H ügynöki hirdetmény, közvetítői jegyzék, Bszt. és MiFID II tájékoztatási elvek</w:t>
      </w:r>
    </w:p>
    <w:tbl>
      <w:tblPr>
        <w:tblW w:type="auto" w:w="0"/>
        <w:jc w:val="left"/>
        <w:tblLayout w:type="fixed"/>
        <w:tblLook w:firstColumn="1" w:firstRow="1" w:lastColumn="0" w:lastRow="0" w:noHBand="0" w:noVBand="1" w:val="04A0"/>
      </w:tblPr>
      <w:tblGrid>
        <w:gridCol w:w="9360"/>
      </w:tblGrid>
      <w:tr>
        <w:trPr>
          <w:cantSplit w:val="true"/>
        </w:trPr>
        <w:tc>
          <w:tcPr>
            <w:tcW w:type="dxa" w:w="9360"/>
            <w:shd w:fill="FFF6DD"/>
            <w:tcMar>
              <w:top w:w="150" w:type="dxa"/>
              <w:start w:w="180" w:type="dxa"/>
              <w:bottom w:w="150" w:type="dxa"/>
              <w:end w:w="180" w:type="dxa"/>
            </w:tcMar>
            <w:vAlign w:val="center"/>
          </w:tcPr>
          <w:p>
            <w:pPr>
              <w:spacing w:after="80"/>
            </w:pPr>
            <w:r>
              <w:rPr>
                <w:rFonts w:ascii="Arial" w:hAnsi="Arial"/>
                <w:b/>
                <w:i w:val="0"/>
                <w:color w:val="922323"/>
                <w:sz w:val="21"/>
              </w:rPr>
              <w:t>JÓVÁHAGYÁSI STÁTUSZ</w:t>
            </w:r>
          </w:p>
          <w:p>
            <w:pPr>
              <w:spacing w:after="0" w:line="264" w:lineRule="auto"/>
            </w:pPr>
            <w:r>
              <w:rPr>
                <w:rFonts w:ascii="Arial" w:hAnsi="Arial"/>
                <w:b w:val="0"/>
                <w:i w:val="0"/>
                <w:color w:val="202428"/>
                <w:sz w:val="21"/>
              </w:rPr>
              <w:t>A marketing-, közvetítői és jogi szöveg egységes, a jelenleg elérhető hivatalos forrásokhoz igazított változata. Élesítés előtt a K&amp;H Compliance/Kommunikáció írásbeli jóváhagyása szükséges. A dokumentum végén felsorolt adatvédelmi és impresszumfüggőségek lezárásáig a honlap nem tekinthető teljesen publikálhatónak.</w:t>
            </w:r>
          </w:p>
        </w:tc>
      </w:tr>
    </w:tbl>
    <w:p>
      <w:pPr>
        <w:spacing w:after="20"/>
      </w:pPr>
    </w:p>
    <w:p>
      <w:pPr>
        <w:pStyle w:val="Heading1"/>
        <w:keepNext/>
      </w:pPr>
      <w:r>
        <w:rPr>
          <w:rFonts w:ascii="Arial" w:hAnsi="Arial"/>
          <w:b/>
          <w:i w:val="0"/>
          <w:color w:val="0F2336"/>
          <w:sz w:val="32"/>
        </w:rPr>
        <w:t>Alkalmazási szabályok</w:t>
      </w:r>
    </w:p>
    <w:p>
      <w:pPr>
        <w:pStyle w:val="ListBullet"/>
        <w:spacing w:after="80" w:line="264" w:lineRule="auto"/>
        <w:ind w:left="720" w:hanging="360"/>
      </w:pPr>
      <w:r>
        <w:rPr>
          <w:rFonts w:ascii="Arial" w:hAnsi="Arial"/>
          <w:b w:val="0"/>
          <w:i w:val="0"/>
          <w:color w:val="202428"/>
          <w:sz w:val="22"/>
        </w:rPr>
        <w:t>A „K&amp;H Értékpapír” megnevezés első, hangsúlyos előfordulásánál szerepeljen: „K&amp;H Értékpapír (Patria Finance Magyarországi Fióktelepe)”. Ezt követően használható a rövid márkanév.</w:t>
      </w:r>
    </w:p>
    <w:p>
      <w:pPr>
        <w:pStyle w:val="ListBullet"/>
        <w:spacing w:after="80" w:line="264" w:lineRule="auto"/>
        <w:ind w:left="720" w:hanging="360"/>
      </w:pPr>
      <w:r>
        <w:rPr>
          <w:rFonts w:ascii="Arial" w:hAnsi="Arial"/>
          <w:b w:val="0"/>
          <w:i w:val="0"/>
          <w:color w:val="202428"/>
          <w:sz w:val="22"/>
        </w:rPr>
        <w:t>A JG Investment Plus Kft. megnevezése mellett a „függő ügynök” jogállást kell használni; a „független tanácsadó”, „pénzügyi tanácsadó” és a félreérthető „partner” megjelölés kerülendő.</w:t>
      </w:r>
    </w:p>
    <w:p>
      <w:pPr>
        <w:pStyle w:val="ListBullet"/>
        <w:spacing w:after="80" w:line="264" w:lineRule="auto"/>
        <w:ind w:left="720" w:hanging="360"/>
      </w:pPr>
      <w:r>
        <w:rPr>
          <w:rFonts w:ascii="Arial" w:hAnsi="Arial"/>
          <w:b w:val="0"/>
          <w:i w:val="0"/>
          <w:color w:val="202428"/>
          <w:sz w:val="22"/>
        </w:rPr>
        <w:t>A kockázati figyelmeztetés legyen jól látható, legalább a környező törzsszöveggel azonos betűmérettel és megfelelő kontraszttal.</w:t>
      </w:r>
    </w:p>
    <w:p>
      <w:pPr>
        <w:pStyle w:val="ListBullet"/>
        <w:spacing w:after="80" w:line="264" w:lineRule="auto"/>
        <w:ind w:left="720" w:hanging="360"/>
      </w:pPr>
      <w:r>
        <w:rPr>
          <w:rFonts w:ascii="Arial" w:hAnsi="Arial"/>
          <w:b w:val="0"/>
          <w:i w:val="0"/>
          <w:color w:val="202428"/>
          <w:sz w:val="22"/>
        </w:rPr>
        <w:t>A K&amp;H logó csak a K&amp;H Kommunikáció által jóváhagyott helyen, méretben és környezetben jelenhet meg.</w:t>
      </w:r>
    </w:p>
    <w:p>
      <w:r>
        <w:br w:type="page"/>
      </w:r>
    </w:p>
    <w:p>
      <w:pPr>
        <w:pStyle w:val="Heading1"/>
        <w:keepNext/>
      </w:pPr>
      <w:r>
        <w:rPr>
          <w:rFonts w:ascii="Arial" w:hAnsi="Arial"/>
          <w:b/>
          <w:i w:val="0"/>
          <w:color w:val="0F2336"/>
          <w:sz w:val="32"/>
        </w:rPr>
        <w:t>1. Főoldal – Hero</w:t>
      </w:r>
    </w:p>
    <w:p>
      <w:pPr>
        <w:spacing w:after="120" w:line="264" w:lineRule="auto"/>
      </w:pPr>
      <w:r>
        <w:rPr>
          <w:rFonts w:ascii="Arial" w:hAnsi="Arial"/>
          <w:b/>
          <w:i w:val="0"/>
          <w:color w:val="0F2336"/>
          <w:sz w:val="22"/>
        </w:rPr>
        <w:t xml:space="preserve">Felső címke: </w:t>
      </w:r>
      <w:r>
        <w:rPr>
          <w:rFonts w:ascii="Arial" w:hAnsi="Arial"/>
          <w:b w:val="0"/>
          <w:i w:val="0"/>
          <w:color w:val="202428"/>
          <w:sz w:val="22"/>
        </w:rPr>
        <w:t>JG Investment Plus Kft. · A K&amp;H Értékpapír függő ügynöke</w:t>
      </w:r>
    </w:p>
    <w:p>
      <w:pPr>
        <w:spacing w:after="120" w:line="264" w:lineRule="auto"/>
      </w:pPr>
      <w:r>
        <w:rPr>
          <w:rFonts w:ascii="Arial" w:hAnsi="Arial"/>
          <w:b/>
          <w:i w:val="0"/>
          <w:color w:val="0F2336"/>
          <w:sz w:val="22"/>
        </w:rPr>
        <w:t xml:space="preserve">Főcím: </w:t>
      </w:r>
      <w:r>
        <w:rPr>
          <w:rFonts w:ascii="Arial" w:hAnsi="Arial"/>
          <w:b w:val="0"/>
          <w:i w:val="0"/>
          <w:color w:val="202428"/>
          <w:sz w:val="22"/>
        </w:rPr>
        <w:t>Közvetlen kapcsolat a tőkepiacokhoz. Átlátható, szabályozott keretek között.</w:t>
      </w:r>
    </w:p>
    <w:p>
      <w:pPr>
        <w:spacing w:after="120" w:line="264" w:lineRule="auto"/>
      </w:pPr>
      <w:r>
        <w:rPr>
          <w:rFonts w:ascii="Arial" w:hAnsi="Arial"/>
          <w:b/>
          <w:i w:val="0"/>
          <w:color w:val="0F2336"/>
          <w:sz w:val="22"/>
        </w:rPr>
        <w:t xml:space="preserve">Bevezető: </w:t>
      </w:r>
      <w:r>
        <w:rPr>
          <w:rFonts w:ascii="Arial" w:hAnsi="Arial"/>
          <w:b w:val="0"/>
          <w:i w:val="0"/>
          <w:color w:val="202428"/>
          <w:sz w:val="22"/>
        </w:rPr>
        <w:t>Bemutatjuk a K&amp;H Értékpapír szolgáltatásait és az általa forgalmazott pénzügyi eszközöket, támogatjuk a kapcsolatfelvételt, valamint a hatályos ügynöki hirdetményben meghatározott körben közreműködünk a megbízások fogadásában, továbbításában és végrehajtásában.</w:t>
      </w:r>
    </w:p>
    <w:p>
      <w:pPr>
        <w:spacing w:after="120" w:line="264" w:lineRule="auto"/>
      </w:pPr>
      <w:r>
        <w:rPr>
          <w:rFonts w:ascii="Arial" w:hAnsi="Arial"/>
          <w:b/>
          <w:i w:val="0"/>
          <w:color w:val="0F2336"/>
          <w:sz w:val="22"/>
        </w:rPr>
        <w:t xml:space="preserve">Elsődleges CTA: </w:t>
      </w:r>
      <w:r>
        <w:rPr>
          <w:rFonts w:ascii="Arial" w:hAnsi="Arial"/>
          <w:b w:val="0"/>
          <w:i w:val="0"/>
          <w:color w:val="202428"/>
          <w:sz w:val="22"/>
        </w:rPr>
        <w:t>Kapcsolatfelvétel</w:t>
      </w:r>
    </w:p>
    <w:p>
      <w:pPr>
        <w:spacing w:after="120" w:line="264" w:lineRule="auto"/>
      </w:pPr>
      <w:r>
        <w:rPr>
          <w:rFonts w:ascii="Arial" w:hAnsi="Arial"/>
          <w:b/>
          <w:i w:val="0"/>
          <w:color w:val="0F2336"/>
          <w:sz w:val="22"/>
        </w:rPr>
        <w:t xml:space="preserve">Másodlagos CTA: </w:t>
      </w:r>
      <w:r>
        <w:rPr>
          <w:rFonts w:ascii="Arial" w:hAnsi="Arial"/>
          <w:b w:val="0"/>
          <w:i w:val="0"/>
          <w:color w:val="202428"/>
          <w:sz w:val="22"/>
        </w:rPr>
        <w:t>K&amp;H Értékpapír dokumentumai</w:t>
      </w:r>
    </w:p>
    <w:tbl>
      <w:tblPr>
        <w:tblW w:type="auto" w:w="0"/>
        <w:jc w:val="left"/>
        <w:tblLayout w:type="fixed"/>
        <w:tblLook w:firstColumn="1" w:firstRow="1" w:lastColumn="0" w:lastRow="0" w:noHBand="0" w:noVBand="1" w:val="04A0"/>
      </w:tblPr>
      <w:tblGrid>
        <w:gridCol w:w="9360"/>
      </w:tblGrid>
      <w:tr>
        <w:trPr>
          <w:cantSplit w:val="true"/>
        </w:trPr>
        <w:tc>
          <w:tcPr>
            <w:tcW w:type="dxa" w:w="9360"/>
            <w:shd w:fill="EAF2F8"/>
            <w:tcMar>
              <w:top w:w="150" w:type="dxa"/>
              <w:start w:w="180" w:type="dxa"/>
              <w:bottom w:w="150" w:type="dxa"/>
              <w:end w:w="180" w:type="dxa"/>
            </w:tcMar>
            <w:vAlign w:val="center"/>
          </w:tcPr>
          <w:p>
            <w:pPr>
              <w:spacing w:after="80"/>
            </w:pPr>
            <w:r>
              <w:rPr>
                <w:rFonts w:ascii="Arial" w:hAnsi="Arial"/>
                <w:b/>
                <w:i w:val="0"/>
                <w:color w:val="127473"/>
                <w:sz w:val="21"/>
              </w:rPr>
              <w:t>KÖTELEZŐ STÁTUSZKÖZLÉS A HERO KÖZELÉBEN</w:t>
            </w:r>
          </w:p>
          <w:p>
            <w:pPr>
              <w:spacing w:after="0" w:line="264" w:lineRule="auto"/>
            </w:pPr>
            <w:r>
              <w:rPr>
                <w:rFonts w:ascii="Arial" w:hAnsi="Arial"/>
                <w:b w:val="0"/>
                <w:i w:val="0"/>
                <w:color w:val="202428"/>
                <w:sz w:val="21"/>
              </w:rPr>
              <w:t>A tényleges befektetési szolgáltató a Patria Finance Magyarországi Fióktelepe, amely a „K&amp;H Értékpapír” márkanevet használja. A JG Investment Plus Kft. a Fióktelep függő ügynöke, és nem nyújt befektetési tanácsadást.</w:t>
            </w:r>
          </w:p>
        </w:tc>
      </w:tr>
    </w:tbl>
    <w:p>
      <w:pPr>
        <w:spacing w:after="20"/>
      </w:pPr>
    </w:p>
    <w:tbl>
      <w:tblPr>
        <w:tblW w:type="auto" w:w="0"/>
        <w:jc w:val="left"/>
        <w:tblLayout w:type="fixed"/>
        <w:tblLook w:firstColumn="1" w:firstRow="1" w:lastColumn="0" w:lastRow="0" w:noHBand="0" w:noVBand="1" w:val="04A0"/>
      </w:tblPr>
      <w:tblGrid>
        <w:gridCol w:w="9360"/>
      </w:tblGrid>
      <w:tr>
        <w:trPr>
          <w:cantSplit w:val="true"/>
        </w:trPr>
        <w:tc>
          <w:tcPr>
            <w:tcW w:type="dxa" w:w="9360"/>
            <w:shd w:fill="FDEEEE"/>
            <w:tcMar>
              <w:top w:w="150" w:type="dxa"/>
              <w:start w:w="180" w:type="dxa"/>
              <w:bottom w:w="150" w:type="dxa"/>
              <w:end w:w="180" w:type="dxa"/>
            </w:tcMar>
            <w:vAlign w:val="center"/>
          </w:tcPr>
          <w:p>
            <w:pPr>
              <w:spacing w:after="80"/>
            </w:pPr>
            <w:r>
              <w:rPr>
                <w:rFonts w:ascii="Arial" w:hAnsi="Arial"/>
                <w:b/>
                <w:i w:val="0"/>
                <w:color w:val="922323"/>
                <w:sz w:val="21"/>
              </w:rPr>
              <w:t>KIEMELT KOCKÁZATI FIGYELMEZTETÉS</w:t>
            </w:r>
          </w:p>
          <w:p>
            <w:pPr>
              <w:spacing w:after="0" w:line="264" w:lineRule="auto"/>
            </w:pPr>
            <w:r>
              <w:rPr>
                <w:rFonts w:ascii="Arial" w:hAnsi="Arial"/>
                <w:b w:val="0"/>
                <w:i w:val="0"/>
                <w:color w:val="202428"/>
                <w:sz w:val="21"/>
              </w:rPr>
              <w:t>A tőzsdei kereskedés és a tőkepiaci befektetések kockázattal járnak, és akár a befektetett tőke részleges vagy teljes elvesztését is okozhatják. A múltbeli hozam nem jelent garanciát a jövőbeni teljesítményre.</w:t>
            </w:r>
          </w:p>
        </w:tc>
      </w:tr>
    </w:tbl>
    <w:p>
      <w:pPr>
        <w:spacing w:after="20"/>
      </w:pPr>
    </w:p>
    <w:p>
      <w:pPr>
        <w:pStyle w:val="Heading1"/>
        <w:keepNext/>
      </w:pPr>
      <w:r>
        <w:rPr>
          <w:rFonts w:ascii="Arial" w:hAnsi="Arial"/>
          <w:b/>
          <w:i w:val="0"/>
          <w:color w:val="0F2336"/>
          <w:sz w:val="32"/>
        </w:rPr>
        <w:t>2. Rólunk</w:t>
      </w:r>
    </w:p>
    <w:p>
      <w:pPr>
        <w:pStyle w:val="Heading2"/>
        <w:keepNext/>
      </w:pPr>
      <w:r>
        <w:rPr>
          <w:rFonts w:ascii="Arial" w:hAnsi="Arial"/>
          <w:b/>
          <w:i w:val="0"/>
          <w:color w:val="20639B"/>
          <w:sz w:val="26"/>
        </w:rPr>
        <w:t>Kik vagyunk?</w:t>
      </w:r>
    </w:p>
    <w:p>
      <w:pPr>
        <w:keepLines w:val="0"/>
        <w:spacing w:before="0" w:after="120" w:line="264" w:lineRule="auto"/>
        <w:jc w:val="left"/>
      </w:pPr>
      <w:r>
        <w:rPr>
          <w:rFonts w:ascii="Arial" w:hAnsi="Arial"/>
          <w:b w:val="0"/>
          <w:i w:val="0"/>
          <w:color w:val="202428"/>
          <w:sz w:val="22"/>
        </w:rPr>
        <w:t>A JG Investment Plus Kft. a K&amp;H Értékpapír (Patria Finance Magyarországi Fióktelepe) Bszt. 111. § (2) bekezdés a) pontja szerinti függő ügynöke. Társaságunk a Fióktelep megbízásából, a hatályos ügynöki hirdetményben meghatározott keretek között jár el.</w:t>
      </w:r>
    </w:p>
    <w:p>
      <w:pPr>
        <w:keepLines w:val="0"/>
        <w:spacing w:before="0" w:after="120" w:line="264" w:lineRule="auto"/>
        <w:jc w:val="left"/>
      </w:pPr>
      <w:r>
        <w:rPr>
          <w:rFonts w:ascii="Arial" w:hAnsi="Arial"/>
          <w:b w:val="0"/>
          <w:i w:val="0"/>
          <w:color w:val="202428"/>
          <w:sz w:val="22"/>
        </w:rPr>
        <w:t>Feladatunk elsősorban új ügyfelek megszólítása, a K&amp;H Értékpapír szolgáltatásainak és az általa forgalmazott pénzügyi eszközöknek a bemutatása, valamint az ügyfél és a befektetési szolgáltató közötti kapcsolat támogatása. Meglévő ügyfelek esetében a hirdetmény szerinti körben megbízások fogadásában, továbbításában és végrehajtásában is közreműködünk.</w:t>
      </w:r>
    </w:p>
    <w:p>
      <w:pPr>
        <w:keepLines w:val="0"/>
        <w:spacing w:before="0" w:after="120" w:line="264" w:lineRule="auto"/>
        <w:jc w:val="left"/>
      </w:pPr>
      <w:r>
        <w:rPr>
          <w:rFonts w:ascii="Arial" w:hAnsi="Arial"/>
          <w:b w:val="0"/>
          <w:i w:val="0"/>
          <w:color w:val="202428"/>
          <w:sz w:val="22"/>
        </w:rPr>
        <w:t>A számlavezetést és a tényleges befektetési szolgáltatást a Patria Finance Magyarországi Fióktelepe nyújtja. A szerződéseket, hivatalos értesítéseket, visszaigazolásokat és számlakivonatokat a Fióktelep bocsátja az ügyfelek rendelkezésére.</w:t>
      </w:r>
    </w:p>
    <w:p>
      <w:pPr>
        <w:keepLines w:val="0"/>
        <w:spacing w:before="0" w:after="120" w:line="264" w:lineRule="auto"/>
        <w:jc w:val="left"/>
      </w:pPr>
      <w:r>
        <w:rPr>
          <w:rFonts w:ascii="Arial" w:hAnsi="Arial"/>
          <w:b w:val="0"/>
          <w:i w:val="0"/>
          <w:color w:val="202428"/>
          <w:sz w:val="22"/>
        </w:rPr>
        <w:t>A JG Investment Plus Kft. nem nyújt befektetési tanácsadást, nem végez portfóliókezelést, és nem ad személyre szóló ajánlást pénzügyi eszköz megvásárlására, eladására vagy portfólió összeállítására.</w:t>
      </w:r>
    </w:p>
    <w:p>
      <w:pPr>
        <w:pStyle w:val="Heading2"/>
        <w:keepNext/>
      </w:pPr>
      <w:r>
        <w:rPr>
          <w:rFonts w:ascii="Arial" w:hAnsi="Arial"/>
          <w:b/>
          <w:i w:val="0"/>
          <w:color w:val="20639B"/>
          <w:sz w:val="26"/>
        </w:rPr>
        <w:t>Egyértelmű szerepek</w:t>
      </w:r>
    </w:p>
    <w:p>
      <w:pPr>
        <w:spacing w:after="120" w:line="264" w:lineRule="auto"/>
      </w:pPr>
      <w:r>
        <w:rPr>
          <w:rFonts w:ascii="Arial" w:hAnsi="Arial"/>
          <w:b/>
          <w:i w:val="0"/>
          <w:color w:val="0F2336"/>
          <w:sz w:val="22"/>
        </w:rPr>
        <w:t xml:space="preserve">JG Investment Plus Kft.: </w:t>
      </w:r>
      <w:r>
        <w:rPr>
          <w:rFonts w:ascii="Arial" w:hAnsi="Arial"/>
          <w:b w:val="0"/>
          <w:i w:val="0"/>
          <w:color w:val="202428"/>
          <w:sz w:val="22"/>
        </w:rPr>
        <w:t>tájékoztatás, kapcsolatfelvétel támogatása és a hirdetményben engedélyezett közvetítői tevékenység.</w:t>
      </w:r>
    </w:p>
    <w:p>
      <w:pPr>
        <w:spacing w:after="120" w:line="264" w:lineRule="auto"/>
      </w:pPr>
      <w:r>
        <w:rPr>
          <w:rFonts w:ascii="Arial" w:hAnsi="Arial"/>
          <w:b/>
          <w:i w:val="0"/>
          <w:color w:val="0F2336"/>
          <w:sz w:val="22"/>
        </w:rPr>
        <w:t xml:space="preserve">K&amp;H Értékpapír: </w:t>
      </w:r>
      <w:r>
        <w:rPr>
          <w:rFonts w:ascii="Arial" w:hAnsi="Arial"/>
          <w:b w:val="0"/>
          <w:i w:val="0"/>
          <w:color w:val="202428"/>
          <w:sz w:val="22"/>
        </w:rPr>
        <w:t>a tényleges befektetési szolgáltató, a számlavezetés és a hivatalos ügyféltájékoztatás felelőse.</w:t>
      </w:r>
    </w:p>
    <w:p>
      <w:pPr>
        <w:spacing w:after="120" w:line="264" w:lineRule="auto"/>
      </w:pPr>
      <w:r>
        <w:rPr>
          <w:rFonts w:ascii="Arial" w:hAnsi="Arial"/>
          <w:b/>
          <w:i w:val="0"/>
          <w:color w:val="0F2336"/>
          <w:sz w:val="22"/>
        </w:rPr>
        <w:t xml:space="preserve">Ügyfél: </w:t>
      </w:r>
      <w:r>
        <w:rPr>
          <w:rFonts w:ascii="Arial" w:hAnsi="Arial"/>
          <w:b w:val="0"/>
          <w:i w:val="0"/>
          <w:color w:val="202428"/>
          <w:sz w:val="22"/>
        </w:rPr>
        <w:t>a hivatalos dokumentumok és kockázatok megismerését követően saját döntést hoz.</w:t>
      </w:r>
    </w:p>
    <w:p>
      <w:pPr>
        <w:pStyle w:val="Heading1"/>
        <w:keepNext/>
      </w:pPr>
      <w:r>
        <w:rPr>
          <w:rFonts w:ascii="Arial" w:hAnsi="Arial"/>
          <w:b/>
          <w:i w:val="0"/>
          <w:color w:val="0F2336"/>
          <w:sz w:val="32"/>
        </w:rPr>
        <w:t>3. Szolgáltatások</w:t>
      </w:r>
    </w:p>
    <w:p>
      <w:pPr>
        <w:pStyle w:val="Heading2"/>
        <w:keepNext/>
      </w:pPr>
      <w:r>
        <w:rPr>
          <w:rFonts w:ascii="Arial" w:hAnsi="Arial"/>
          <w:b/>
          <w:i w:val="0"/>
          <w:color w:val="20639B"/>
          <w:sz w:val="26"/>
        </w:rPr>
        <w:t>Miben segítünk?</w:t>
      </w:r>
    </w:p>
    <w:p>
      <w:pPr>
        <w:keepLines w:val="0"/>
        <w:spacing w:before="0" w:after="120" w:line="264" w:lineRule="auto"/>
        <w:jc w:val="left"/>
      </w:pPr>
      <w:r>
        <w:rPr>
          <w:rFonts w:ascii="Arial" w:hAnsi="Arial"/>
          <w:b w:val="0"/>
          <w:i w:val="0"/>
          <w:color w:val="202428"/>
          <w:sz w:val="22"/>
        </w:rPr>
        <w:t>Tevékenységünket kizárólag a hatályos ügynöki hirdetmény, a K&amp;H Értékpapír szabályzatai és a részünkre rendelkezésre bocsátott hivatalos anyagok alapján végezzük.</w:t>
      </w:r>
    </w:p>
    <w:p>
      <w:pPr>
        <w:pStyle w:val="Heading3"/>
        <w:keepNext/>
      </w:pPr>
      <w:r>
        <w:rPr>
          <w:rFonts w:ascii="Arial" w:hAnsi="Arial"/>
          <w:b/>
          <w:i w:val="0"/>
          <w:color w:val="127473"/>
          <w:sz w:val="23"/>
        </w:rPr>
        <w:t>Szolgáltatások és pénzügyi eszközök bemutatása</w:t>
      </w:r>
    </w:p>
    <w:p>
      <w:pPr>
        <w:keepLines w:val="0"/>
        <w:spacing w:before="0" w:after="120" w:line="264" w:lineRule="auto"/>
        <w:jc w:val="left"/>
      </w:pPr>
      <w:r>
        <w:rPr>
          <w:rFonts w:ascii="Arial" w:hAnsi="Arial"/>
          <w:b w:val="0"/>
          <w:i w:val="0"/>
          <w:color w:val="202428"/>
          <w:sz w:val="22"/>
        </w:rPr>
        <w:t>Közérthetően bemutatjuk a K&amp;H Értékpapír szolgáltatásait, az általa forgalmazott pénzügyi eszközök fő jellemzőit, valamint az igénybevételhez kapcsolódó alapvető folyamatokat. A tájékoztatás nem tartalmaz személyre szóló befektetési ajánlást.</w:t>
      </w:r>
    </w:p>
    <w:p>
      <w:pPr>
        <w:pStyle w:val="Heading3"/>
        <w:keepNext/>
      </w:pPr>
      <w:r>
        <w:rPr>
          <w:rFonts w:ascii="Arial" w:hAnsi="Arial"/>
          <w:b/>
          <w:i w:val="0"/>
          <w:color w:val="127473"/>
          <w:sz w:val="23"/>
        </w:rPr>
        <w:t>Kapcsolatfelvétel és számlanyitás támogatása</w:t>
      </w:r>
    </w:p>
    <w:p>
      <w:pPr>
        <w:keepLines w:val="0"/>
        <w:spacing w:before="0" w:after="120" w:line="264" w:lineRule="auto"/>
        <w:jc w:val="left"/>
      </w:pPr>
      <w:r>
        <w:rPr>
          <w:rFonts w:ascii="Arial" w:hAnsi="Arial"/>
          <w:b w:val="0"/>
          <w:i w:val="0"/>
          <w:color w:val="202428"/>
          <w:sz w:val="22"/>
        </w:rPr>
        <w:t>Segítünk a megfelelő hivatalos tájékoztatók elérésében és a K&amp;H Értékpapírral történő kapcsolatfelvételben. Befektetési szolgáltatási keretszerződés és számlavezetési megállapodás kizárólag a Patria Finance Magyarországi Fióktelepével köthető; ilyen szerződés a JG Investment Plus Kft.-vel vagy munkatársaival nem köthető.</w:t>
      </w:r>
    </w:p>
    <w:p>
      <w:pPr>
        <w:pStyle w:val="Heading3"/>
        <w:keepNext/>
      </w:pPr>
      <w:r>
        <w:rPr>
          <w:rFonts w:ascii="Arial" w:hAnsi="Arial"/>
          <w:b/>
          <w:i w:val="0"/>
          <w:color w:val="127473"/>
          <w:sz w:val="23"/>
        </w:rPr>
        <w:t>Megbízások fogadása, továbbítása és végrehajtása</w:t>
      </w:r>
    </w:p>
    <w:p>
      <w:pPr>
        <w:keepLines w:val="0"/>
        <w:spacing w:before="0" w:after="120" w:line="264" w:lineRule="auto"/>
        <w:jc w:val="left"/>
      </w:pPr>
      <w:r>
        <w:rPr>
          <w:rFonts w:ascii="Arial" w:hAnsi="Arial"/>
          <w:b w:val="0"/>
          <w:i w:val="0"/>
          <w:color w:val="202428"/>
          <w:sz w:val="22"/>
        </w:rPr>
        <w:t>Meglévő ügyfelek részére, a hatályos ügynöki hirdetményben meghatározott pénzügyi eszközök és üzleti órák szerint közreműködünk a megbízások fogadásában, továbbításában és végrehajtásában. Ennek során a K&amp;H Értékpapír Üzletszabályzata és Végrehajtási Politikája szerint járunk el.</w:t>
      </w:r>
    </w:p>
    <w:p>
      <w:pPr>
        <w:pStyle w:val="Heading3"/>
        <w:keepNext/>
      </w:pPr>
      <w:r>
        <w:rPr>
          <w:rFonts w:ascii="Arial" w:hAnsi="Arial"/>
          <w:b/>
          <w:i w:val="0"/>
          <w:color w:val="127473"/>
          <w:sz w:val="23"/>
        </w:rPr>
        <w:t>Kapcsolattartás</w:t>
      </w:r>
    </w:p>
    <w:p>
      <w:pPr>
        <w:keepLines w:val="0"/>
        <w:spacing w:before="0" w:after="120" w:line="264" w:lineRule="auto"/>
        <w:jc w:val="left"/>
      </w:pPr>
      <w:r>
        <w:rPr>
          <w:rFonts w:ascii="Arial" w:hAnsi="Arial"/>
          <w:b w:val="0"/>
          <w:i w:val="0"/>
          <w:color w:val="202428"/>
          <w:sz w:val="22"/>
        </w:rPr>
        <w:t>Segítünk eligazodni abban, hogy egy adott kérdéssel, nyilatkozattal vagy ügyintézési igénnyel melyik hivatalos K&amp;H Értékpapír-csatornához szükséges fordulni. A Fióktelep által küldött értesítés, visszaigazolás és számlakivonat minősül hivatalos tájékoztatásnak.</w:t>
      </w:r>
    </w:p>
    <w:tbl>
      <w:tblPr>
        <w:tblW w:type="auto" w:w="0"/>
        <w:jc w:val="left"/>
        <w:tblLayout w:type="fixed"/>
        <w:tblLook w:firstColumn="1" w:firstRow="1" w:lastColumn="0" w:lastRow="0" w:noHBand="0" w:noVBand="1" w:val="04A0"/>
      </w:tblPr>
      <w:tblGrid>
        <w:gridCol w:w="9360"/>
      </w:tblGrid>
      <w:tr>
        <w:trPr>
          <w:cantSplit w:val="true"/>
        </w:trPr>
        <w:tc>
          <w:tcPr>
            <w:tcW w:type="dxa" w:w="9360"/>
            <w:shd w:fill="FDEEEE"/>
            <w:tcMar>
              <w:top w:w="150" w:type="dxa"/>
              <w:start w:w="180" w:type="dxa"/>
              <w:bottom w:w="150" w:type="dxa"/>
              <w:end w:w="180" w:type="dxa"/>
            </w:tcMar>
            <w:vAlign w:val="center"/>
          </w:tcPr>
          <w:p>
            <w:pPr>
              <w:spacing w:after="80"/>
            </w:pPr>
            <w:r>
              <w:rPr>
                <w:rFonts w:ascii="Arial" w:hAnsi="Arial"/>
                <w:b/>
                <w:i w:val="0"/>
                <w:color w:val="922323"/>
                <w:sz w:val="21"/>
              </w:rPr>
              <w:t>FONTOS KORLÁT</w:t>
            </w:r>
          </w:p>
          <w:p>
            <w:pPr>
              <w:spacing w:after="0" w:line="264" w:lineRule="auto"/>
            </w:pPr>
            <w:r>
              <w:rPr>
                <w:rFonts w:ascii="Arial" w:hAnsi="Arial"/>
                <w:b w:val="0"/>
                <w:i w:val="0"/>
                <w:color w:val="202428"/>
                <w:sz w:val="21"/>
              </w:rPr>
              <w:t>A JG Investment Plus Kft. kizárólag a K&amp;H Értékpapír által rendelkezésére bocsátott anyagokat továbbíthatja. Munkatársainknak pénzt vagy értékpapírt átadni, illetve a K&amp;H Értékpapírnál vezetett számla feletti meghatalmazást adni tilos.</w:t>
            </w:r>
          </w:p>
        </w:tc>
      </w:tr>
    </w:tbl>
    <w:p>
      <w:pPr>
        <w:spacing w:after="20"/>
      </w:pPr>
    </w:p>
    <w:p>
      <w:pPr>
        <w:pStyle w:val="Heading1"/>
        <w:keepNext/>
      </w:pPr>
      <w:r>
        <w:rPr>
          <w:rFonts w:ascii="Arial" w:hAnsi="Arial"/>
          <w:b/>
          <w:i w:val="0"/>
          <w:color w:val="0F2336"/>
          <w:sz w:val="32"/>
        </w:rPr>
        <w:t>4. Miért a JG Investment Plus Kft.?</w:t>
      </w:r>
    </w:p>
    <w:p>
      <w:pPr>
        <w:pStyle w:val="Heading2"/>
        <w:keepNext/>
      </w:pPr>
      <w:r>
        <w:rPr>
          <w:rFonts w:ascii="Arial" w:hAnsi="Arial"/>
          <w:b/>
          <w:i w:val="0"/>
          <w:color w:val="20639B"/>
          <w:sz w:val="26"/>
        </w:rPr>
        <w:t>Egyértelmű szerepek. Ellenőrizhető működés.</w:t>
      </w:r>
    </w:p>
    <w:p>
      <w:pPr>
        <w:spacing w:after="120" w:line="264" w:lineRule="auto"/>
      </w:pPr>
      <w:r>
        <w:rPr>
          <w:rFonts w:ascii="Arial" w:hAnsi="Arial"/>
          <w:b/>
          <w:i w:val="0"/>
          <w:color w:val="0F2336"/>
          <w:sz w:val="22"/>
        </w:rPr>
        <w:t xml:space="preserve">Átláthatóság: </w:t>
      </w:r>
      <w:r>
        <w:rPr>
          <w:rFonts w:ascii="Arial" w:hAnsi="Arial"/>
          <w:b w:val="0"/>
          <w:i w:val="0"/>
          <w:color w:val="202428"/>
          <w:sz w:val="22"/>
        </w:rPr>
        <w:t>Pontosan megmutatjuk, mely feladatokat végezzük mi, és mely szolgáltatásokat nyújtja közvetlenül a K&amp;H Értékpapír.</w:t>
      </w:r>
    </w:p>
    <w:p>
      <w:pPr>
        <w:spacing w:after="120" w:line="264" w:lineRule="auto"/>
      </w:pPr>
      <w:r>
        <w:rPr>
          <w:rFonts w:ascii="Arial" w:hAnsi="Arial"/>
          <w:b/>
          <w:i w:val="0"/>
          <w:color w:val="0F2336"/>
          <w:sz w:val="22"/>
        </w:rPr>
        <w:t xml:space="preserve">Szabályozott keretek: </w:t>
      </w:r>
      <w:r>
        <w:rPr>
          <w:rFonts w:ascii="Arial" w:hAnsi="Arial"/>
          <w:b w:val="0"/>
          <w:i w:val="0"/>
          <w:color w:val="202428"/>
          <w:sz w:val="22"/>
        </w:rPr>
        <w:t>Függő ügynöki tevékenységünket a Bszt., a K&amp;H Értékpapír szabályzatai és a nyilvánosan elérhető ügynöki hirdetmény keretei között végezzük.</w:t>
      </w:r>
    </w:p>
    <w:p>
      <w:pPr>
        <w:spacing w:after="120" w:line="264" w:lineRule="auto"/>
      </w:pPr>
      <w:r>
        <w:rPr>
          <w:rFonts w:ascii="Arial" w:hAnsi="Arial"/>
          <w:b/>
          <w:i w:val="0"/>
          <w:color w:val="0F2336"/>
          <w:sz w:val="22"/>
        </w:rPr>
        <w:t xml:space="preserve">Közvetlen kapcsolattartás: </w:t>
      </w:r>
      <w:r>
        <w:rPr>
          <w:rFonts w:ascii="Arial" w:hAnsi="Arial"/>
          <w:b w:val="0"/>
          <w:i w:val="0"/>
          <w:color w:val="202428"/>
          <w:sz w:val="22"/>
        </w:rPr>
        <w:t>Elérhető kapcsolattartókkal és tiszta ügyintézési útvonalakkal segítjük az érdeklődőket és a meglévő ügyfeleket.</w:t>
      </w:r>
    </w:p>
    <w:p>
      <w:pPr>
        <w:pStyle w:val="Heading2"/>
        <w:keepNext/>
      </w:pPr>
      <w:r>
        <w:rPr>
          <w:rFonts w:ascii="Arial" w:hAnsi="Arial"/>
          <w:b/>
          <w:i w:val="0"/>
          <w:color w:val="20639B"/>
          <w:sz w:val="26"/>
        </w:rPr>
        <w:t>Így működik a kapcsolatfelvétel</w:t>
      </w:r>
    </w:p>
    <w:p>
      <w:pPr>
        <w:pStyle w:val="ListNumber"/>
        <w:spacing w:after="100" w:line="264" w:lineRule="auto"/>
        <w:ind w:left="720" w:hanging="360"/>
      </w:pPr>
      <w:r>
        <w:rPr>
          <w:rFonts w:ascii="Arial" w:hAnsi="Arial"/>
          <w:b w:val="0"/>
          <w:i w:val="0"/>
          <w:color w:val="202428"/>
          <w:sz w:val="22"/>
        </w:rPr>
        <w:t>Kapcsolatfelvétel – röviden egyeztetjük, miben van szüksége tájékoztatásra.</w:t>
      </w:r>
    </w:p>
    <w:p>
      <w:pPr>
        <w:pStyle w:val="ListNumber"/>
        <w:spacing w:after="100" w:line="264" w:lineRule="auto"/>
        <w:ind w:left="720" w:hanging="360"/>
      </w:pPr>
      <w:r>
        <w:rPr>
          <w:rFonts w:ascii="Arial" w:hAnsi="Arial"/>
          <w:b w:val="0"/>
          <w:i w:val="0"/>
          <w:color w:val="202428"/>
          <w:sz w:val="22"/>
        </w:rPr>
        <w:t>Hivatalos tájékoztatás – bemutatjuk a K&amp;H Értékpapír releváns szolgáltatásait és dokumentumait.</w:t>
      </w:r>
    </w:p>
    <w:p>
      <w:pPr>
        <w:pStyle w:val="ListNumber"/>
        <w:spacing w:after="100" w:line="264" w:lineRule="auto"/>
        <w:ind w:left="720" w:hanging="360"/>
      </w:pPr>
      <w:r>
        <w:rPr>
          <w:rFonts w:ascii="Arial" w:hAnsi="Arial"/>
          <w:b w:val="0"/>
          <w:i w:val="0"/>
          <w:color w:val="202428"/>
          <w:sz w:val="22"/>
        </w:rPr>
        <w:t>Számlanyitás és szerződéskötés – közvetlenül a Patria Finance Magyarországi Fióktelepével történik.</w:t>
      </w:r>
    </w:p>
    <w:p>
      <w:pPr>
        <w:pStyle w:val="ListNumber"/>
        <w:spacing w:after="100" w:line="264" w:lineRule="auto"/>
        <w:ind w:left="720" w:hanging="360"/>
      </w:pPr>
      <w:r>
        <w:rPr>
          <w:rFonts w:ascii="Arial" w:hAnsi="Arial"/>
          <w:b w:val="0"/>
          <w:i w:val="0"/>
          <w:color w:val="202428"/>
          <w:sz w:val="22"/>
        </w:rPr>
        <w:t>Folyamatos kapcsolattartás – a hatályos ügynöki keretek között segítjük az ügyintézést és a megbízások kezelését.</w:t>
      </w:r>
    </w:p>
    <w:p>
      <w:pPr>
        <w:pStyle w:val="Heading1"/>
        <w:keepNext/>
      </w:pPr>
      <w:r>
        <w:rPr>
          <w:rFonts w:ascii="Arial" w:hAnsi="Arial"/>
          <w:b/>
          <w:i w:val="0"/>
          <w:color w:val="0F2336"/>
          <w:sz w:val="32"/>
        </w:rPr>
        <w:t>5. Kapcsolat</w:t>
      </w:r>
    </w:p>
    <w:p>
      <w:pPr>
        <w:pStyle w:val="Heading2"/>
        <w:keepNext/>
      </w:pPr>
      <w:r>
        <w:rPr>
          <w:rFonts w:ascii="Arial" w:hAnsi="Arial"/>
          <w:b/>
          <w:i w:val="0"/>
          <w:color w:val="20639B"/>
          <w:sz w:val="26"/>
        </w:rPr>
        <w:t>Lépjen kapcsolatba velünk</w:t>
      </w:r>
    </w:p>
    <w:p>
      <w:pPr>
        <w:keepLines w:val="0"/>
        <w:spacing w:before="0" w:after="120" w:line="264" w:lineRule="auto"/>
        <w:jc w:val="left"/>
      </w:pPr>
      <w:r>
        <w:rPr>
          <w:rFonts w:ascii="Arial" w:hAnsi="Arial"/>
          <w:b w:val="0"/>
          <w:i w:val="0"/>
          <w:color w:val="202428"/>
          <w:sz w:val="22"/>
        </w:rPr>
        <w:t>Ha szeretné megismerni a K&amp;H Értékpapír szolgáltatásait, vagy meglévő ügyfélként a függő ügynöki tevékenység körébe tartozó ügyben keres minket, vegye fel velünk a kapcsolatot.</w:t>
      </w:r>
    </w:p>
    <w:p>
      <w:pPr>
        <w:spacing w:after="120" w:line="264" w:lineRule="auto"/>
      </w:pPr>
      <w:r>
        <w:rPr>
          <w:rFonts w:ascii="Arial" w:hAnsi="Arial"/>
          <w:b/>
          <w:i w:val="0"/>
          <w:color w:val="0F2336"/>
          <w:sz w:val="22"/>
        </w:rPr>
        <w:t xml:space="preserve">E-mail: </w:t>
      </w:r>
      <w:r>
        <w:rPr>
          <w:rFonts w:ascii="Arial" w:hAnsi="Arial"/>
          <w:b w:val="0"/>
          <w:i w:val="0"/>
          <w:color w:val="202428"/>
          <w:sz w:val="22"/>
        </w:rPr>
        <w:t>info@jginvst.com</w:t>
      </w:r>
    </w:p>
    <w:p>
      <w:pPr>
        <w:spacing w:after="120" w:line="264" w:lineRule="auto"/>
      </w:pPr>
      <w:r>
        <w:rPr>
          <w:rFonts w:ascii="Arial" w:hAnsi="Arial"/>
          <w:b/>
          <w:i w:val="0"/>
          <w:color w:val="0F2336"/>
          <w:sz w:val="22"/>
        </w:rPr>
        <w:t xml:space="preserve">Regdon Bence: </w:t>
      </w:r>
      <w:r>
        <w:rPr>
          <w:rFonts w:ascii="Arial" w:hAnsi="Arial"/>
          <w:b w:val="0"/>
          <w:i w:val="0"/>
          <w:color w:val="202428"/>
          <w:sz w:val="22"/>
        </w:rPr>
        <w:t>+36 30 485 0895</w:t>
      </w:r>
    </w:p>
    <w:p>
      <w:pPr>
        <w:spacing w:after="120" w:line="264" w:lineRule="auto"/>
      </w:pPr>
      <w:r>
        <w:rPr>
          <w:rFonts w:ascii="Arial" w:hAnsi="Arial"/>
          <w:b/>
          <w:i w:val="0"/>
          <w:color w:val="0F2336"/>
          <w:sz w:val="22"/>
        </w:rPr>
        <w:t xml:space="preserve">Lengyel Gábor: </w:t>
      </w:r>
      <w:r>
        <w:rPr>
          <w:rFonts w:ascii="Arial" w:hAnsi="Arial"/>
          <w:b w:val="0"/>
          <w:i w:val="0"/>
          <w:color w:val="202428"/>
          <w:sz w:val="22"/>
        </w:rPr>
        <w:t>+36 30 563 2835</w:t>
      </w:r>
    </w:p>
    <w:p>
      <w:pPr>
        <w:spacing w:after="120" w:line="264" w:lineRule="auto"/>
      </w:pPr>
      <w:r>
        <w:rPr>
          <w:rFonts w:ascii="Arial" w:hAnsi="Arial"/>
          <w:b/>
          <w:i w:val="0"/>
          <w:color w:val="0F2336"/>
          <w:sz w:val="22"/>
        </w:rPr>
        <w:t xml:space="preserve">Székhely: </w:t>
      </w:r>
      <w:r>
        <w:rPr>
          <w:rFonts w:ascii="Arial" w:hAnsi="Arial"/>
          <w:b w:val="0"/>
          <w:i w:val="0"/>
          <w:color w:val="202428"/>
          <w:sz w:val="22"/>
        </w:rPr>
        <w:t>2336 Dunavarsány, Nagyvarsányi utca 133.</w:t>
      </w:r>
    </w:p>
    <w:p>
      <w:pPr>
        <w:pStyle w:val="Heading2"/>
        <w:keepNext/>
      </w:pPr>
      <w:r>
        <w:rPr>
          <w:rFonts w:ascii="Arial" w:hAnsi="Arial"/>
          <w:b/>
          <w:i w:val="0"/>
          <w:color w:val="20639B"/>
          <w:sz w:val="26"/>
        </w:rPr>
        <w:t>Ügynöki üzleti órák</w:t>
      </w:r>
    </w:p>
    <w:p>
      <w:pPr>
        <w:spacing w:after="120" w:line="264" w:lineRule="auto"/>
      </w:pPr>
      <w:r>
        <w:rPr>
          <w:rFonts w:ascii="Arial" w:hAnsi="Arial"/>
          <w:b/>
          <w:i w:val="0"/>
          <w:color w:val="0F2336"/>
          <w:sz w:val="22"/>
        </w:rPr>
        <w:t xml:space="preserve">Budapesti Értéktőzsde: </w:t>
      </w:r>
      <w:r>
        <w:rPr>
          <w:rFonts w:ascii="Arial" w:hAnsi="Arial"/>
          <w:b w:val="0"/>
          <w:i w:val="0"/>
          <w:color w:val="202428"/>
          <w:sz w:val="22"/>
        </w:rPr>
        <w:t>hétfő–péntek 9:00–17:15, tőzsdei szünnapok kivételével.</w:t>
      </w:r>
    </w:p>
    <w:p>
      <w:pPr>
        <w:spacing w:after="120" w:line="264" w:lineRule="auto"/>
      </w:pPr>
      <w:r>
        <w:rPr>
          <w:rFonts w:ascii="Arial" w:hAnsi="Arial"/>
          <w:b/>
          <w:i w:val="0"/>
          <w:color w:val="0F2336"/>
          <w:sz w:val="22"/>
        </w:rPr>
        <w:t xml:space="preserve">Nemzetközi piacok: </w:t>
      </w:r>
      <w:r>
        <w:rPr>
          <w:rFonts w:ascii="Arial" w:hAnsi="Arial"/>
          <w:b w:val="0"/>
          <w:i w:val="0"/>
          <w:color w:val="202428"/>
          <w:sz w:val="22"/>
        </w:rPr>
        <w:t>hétfő–péntek 9:00–17:15, a nemzetközi tőzsdék nyitvatartásához igazodva; magyar ünnepnapokon zárva.</w:t>
      </w:r>
    </w:p>
    <w:p>
      <w:pPr>
        <w:pStyle w:val="Heading2"/>
        <w:keepNext/>
      </w:pPr>
      <w:r>
        <w:rPr>
          <w:rFonts w:ascii="Arial" w:hAnsi="Arial"/>
          <w:b/>
          <w:i w:val="0"/>
          <w:color w:val="20639B"/>
          <w:sz w:val="26"/>
        </w:rPr>
        <w:t>Kapcsolati űrlap</w:t>
      </w:r>
    </w:p>
    <w:p>
      <w:pPr>
        <w:spacing w:after="120" w:line="264" w:lineRule="auto"/>
      </w:pPr>
      <w:r>
        <w:rPr>
          <w:rFonts w:ascii="Arial" w:hAnsi="Arial"/>
          <w:b/>
          <w:i w:val="0"/>
          <w:color w:val="0F2336"/>
          <w:sz w:val="22"/>
        </w:rPr>
        <w:t xml:space="preserve">Mezők: </w:t>
      </w:r>
      <w:r>
        <w:rPr>
          <w:rFonts w:ascii="Arial" w:hAnsi="Arial"/>
          <w:b w:val="0"/>
          <w:i w:val="0"/>
          <w:color w:val="202428"/>
          <w:sz w:val="22"/>
        </w:rPr>
        <w:t>Név · E-mail-cím · Telefonszám · Üzenet</w:t>
      </w:r>
    </w:p>
    <w:p>
      <w:pPr>
        <w:spacing w:after="120" w:line="264" w:lineRule="auto"/>
      </w:pPr>
      <w:r>
        <w:rPr>
          <w:rFonts w:ascii="Arial" w:hAnsi="Arial"/>
          <w:b/>
          <w:i w:val="0"/>
          <w:color w:val="0F2336"/>
          <w:sz w:val="22"/>
        </w:rPr>
        <w:t xml:space="preserve">Jelölőnégyzet: </w:t>
      </w:r>
      <w:r>
        <w:rPr>
          <w:rFonts w:ascii="Arial" w:hAnsi="Arial"/>
          <w:b w:val="0"/>
          <w:i w:val="0"/>
          <w:color w:val="202428"/>
          <w:sz w:val="22"/>
        </w:rPr>
        <w:t>Elolvastam az Adatkezelési tájékoztatót, és tudomásul veszem, hogy az űrlapon küldött üzenet nem minősül tőzsdei megbízásnak, hivatalos nyilatkozatnak vagy befektetési tanácsadás iránti megbízásnak.</w:t>
      </w:r>
    </w:p>
    <w:p>
      <w:pPr>
        <w:spacing w:after="120" w:line="264" w:lineRule="auto"/>
      </w:pPr>
      <w:r>
        <w:rPr>
          <w:rFonts w:ascii="Arial" w:hAnsi="Arial"/>
          <w:b/>
          <w:i w:val="0"/>
          <w:color w:val="0F2336"/>
          <w:sz w:val="22"/>
        </w:rPr>
        <w:t xml:space="preserve">Gomb: </w:t>
      </w:r>
      <w:r>
        <w:rPr>
          <w:rFonts w:ascii="Arial" w:hAnsi="Arial"/>
          <w:b w:val="0"/>
          <w:i w:val="0"/>
          <w:color w:val="202428"/>
          <w:sz w:val="22"/>
        </w:rPr>
        <w:t>Üzenet küldése</w:t>
      </w:r>
    </w:p>
    <w:p>
      <w:pPr>
        <w:keepLines w:val="0"/>
        <w:spacing w:before="0" w:after="120" w:line="264" w:lineRule="auto"/>
        <w:jc w:val="left"/>
      </w:pPr>
      <w:r>
        <w:rPr>
          <w:rFonts w:ascii="Arial" w:hAnsi="Arial"/>
          <w:b w:val="0"/>
          <w:i/>
          <w:color w:val="5C636A"/>
          <w:sz w:val="22"/>
        </w:rPr>
        <w:t>Tőzsdei megbízást kizárólag a K&amp;H Értékpapír és a hatályos ügynöki hirdetmény által meghatározott csatornán és üzleti időben lehet megadni.</w:t>
      </w:r>
    </w:p>
    <w:p>
      <w:pPr>
        <w:pStyle w:val="Heading2"/>
        <w:keepNext/>
      </w:pPr>
      <w:r>
        <w:rPr>
          <w:rFonts w:ascii="Arial" w:hAnsi="Arial"/>
          <w:b/>
          <w:i w:val="0"/>
          <w:color w:val="20639B"/>
          <w:sz w:val="26"/>
        </w:rPr>
        <w:t>K&amp;H Értékpapír ügyfélszolgálat</w:t>
      </w:r>
    </w:p>
    <w:p>
      <w:pPr>
        <w:spacing w:after="120" w:line="264" w:lineRule="auto"/>
      </w:pPr>
      <w:r>
        <w:rPr>
          <w:rFonts w:ascii="Arial" w:hAnsi="Arial"/>
          <w:b/>
          <w:i w:val="0"/>
          <w:color w:val="0F2336"/>
          <w:sz w:val="22"/>
        </w:rPr>
        <w:t xml:space="preserve">Telefon: </w:t>
      </w:r>
      <w:r>
        <w:rPr>
          <w:rFonts w:ascii="Arial" w:hAnsi="Arial"/>
          <w:b w:val="0"/>
          <w:i w:val="0"/>
          <w:color w:val="202428"/>
          <w:sz w:val="22"/>
        </w:rPr>
        <w:t>+36 1 455 1500</w:t>
      </w:r>
    </w:p>
    <w:p>
      <w:pPr>
        <w:spacing w:after="120" w:line="264" w:lineRule="auto"/>
      </w:pPr>
      <w:r>
        <w:rPr>
          <w:rFonts w:ascii="Arial" w:hAnsi="Arial"/>
          <w:b/>
          <w:i w:val="0"/>
          <w:color w:val="0F2336"/>
          <w:sz w:val="22"/>
        </w:rPr>
        <w:t xml:space="preserve">E-mail: </w:t>
      </w:r>
      <w:r>
        <w:rPr>
          <w:rFonts w:ascii="Arial" w:hAnsi="Arial"/>
          <w:b w:val="0"/>
          <w:i w:val="0"/>
          <w:color w:val="202428"/>
          <w:sz w:val="22"/>
        </w:rPr>
        <w:t>info@khertekpapir.hu</w:t>
      </w:r>
    </w:p>
    <w:p>
      <w:pPr>
        <w:spacing w:after="120" w:line="264" w:lineRule="auto"/>
      </w:pPr>
      <w:r>
        <w:rPr>
          <w:rFonts w:ascii="Arial" w:hAnsi="Arial"/>
          <w:b/>
          <w:i w:val="0"/>
          <w:color w:val="0F2336"/>
          <w:sz w:val="22"/>
        </w:rPr>
        <w:t xml:space="preserve">Cím: </w:t>
      </w:r>
      <w:r>
        <w:rPr>
          <w:rFonts w:ascii="Arial" w:hAnsi="Arial"/>
          <w:b w:val="0"/>
          <w:i w:val="0"/>
          <w:color w:val="202428"/>
          <w:sz w:val="22"/>
        </w:rPr>
        <w:t>1095 Budapest, Lechner Ödön fasor 9.</w:t>
      </w:r>
    </w:p>
    <w:p>
      <w:pPr>
        <w:keepLines w:val="0"/>
        <w:spacing w:before="0" w:after="120" w:line="264" w:lineRule="auto"/>
        <w:jc w:val="left"/>
      </w:pPr>
      <w:r>
        <w:rPr>
          <w:rFonts w:ascii="Arial" w:hAnsi="Arial"/>
          <w:b w:val="0"/>
          <w:i w:val="0"/>
          <w:color w:val="202428"/>
          <w:sz w:val="22"/>
        </w:rPr>
        <w:t xml:space="preserve">Online elérhetőség: </w:t>
      </w:r>
      <w:hyperlink r:id="rId11">
        <w:r>
          <w:rPr>
            <w:color w:val="20639B"/>
            <w:u w:val="single"/>
            <w:rFonts w:ascii="Arial" w:hAnsi="Arial"/>
          </w:rPr>
          <w:t>www.khertekpapir.hu/tarsasagunk/kapcsolat</w:t>
        </w:r>
      </w:hyperlink>
    </w:p>
    <w:p>
      <w:pPr>
        <w:pStyle w:val="Heading1"/>
        <w:keepNext/>
      </w:pPr>
      <w:r>
        <w:rPr>
          <w:rFonts w:ascii="Arial" w:hAnsi="Arial"/>
          <w:b/>
          <w:i w:val="0"/>
          <w:color w:val="0F2336"/>
          <w:sz w:val="32"/>
        </w:rPr>
        <w:t>6. Jogi tájékoztató</w:t>
      </w:r>
    </w:p>
    <w:p>
      <w:pPr>
        <w:pStyle w:val="Heading2"/>
        <w:keepNext/>
      </w:pPr>
      <w:r>
        <w:rPr>
          <w:rFonts w:ascii="Arial" w:hAnsi="Arial"/>
          <w:b/>
          <w:i w:val="0"/>
          <w:color w:val="20639B"/>
          <w:sz w:val="26"/>
        </w:rPr>
        <w:t>Közvetítői státusz és felelősségi kör</w:t>
      </w:r>
    </w:p>
    <w:p>
      <w:pPr>
        <w:keepLines w:val="0"/>
        <w:spacing w:before="0" w:after="120" w:line="264" w:lineRule="auto"/>
        <w:jc w:val="left"/>
      </w:pPr>
      <w:r>
        <w:rPr>
          <w:rFonts w:ascii="Arial" w:hAnsi="Arial"/>
          <w:b w:val="0"/>
          <w:i w:val="0"/>
          <w:color w:val="202428"/>
          <w:sz w:val="22"/>
        </w:rPr>
        <w:t>A JG Investment Plus Kft. (székhely: 2336 Dunavarsány, Nagyvarsányi utca 133.; cégjegyzékszám: 13-09-236124; adószám: 32643804-2-13) a Patria Finance Magyarországi Fióktelepe Bszt. 111. § (2) bekezdés a) pontja szerinti függő ügynöke.</w:t>
      </w:r>
    </w:p>
    <w:p>
      <w:pPr>
        <w:keepLines w:val="0"/>
        <w:spacing w:before="0" w:after="120" w:line="264" w:lineRule="auto"/>
        <w:jc w:val="left"/>
      </w:pPr>
      <w:r>
        <w:rPr>
          <w:rFonts w:ascii="Arial" w:hAnsi="Arial"/>
          <w:b w:val="0"/>
          <w:i w:val="0"/>
          <w:color w:val="202428"/>
          <w:sz w:val="22"/>
        </w:rPr>
        <w:t>A JG Investment Plus Kft. a Fióktelep megbízásából, a közöttük fennálló együttműködés kereteit rögzítő, 2026. március 10. napjától hatályos ügynöki hirdetményben meghatározott körben jár el. A közvetített befektetési szolgáltatások tényleges nyújtója és az ügyfelek szerződéses partnere a Patria Finance Magyarországi Fióktelepe.</w:t>
      </w:r>
    </w:p>
    <w:p>
      <w:pPr>
        <w:keepLines w:val="0"/>
        <w:spacing w:before="0" w:after="120" w:line="264" w:lineRule="auto"/>
        <w:jc w:val="left"/>
      </w:pPr>
      <w:r>
        <w:rPr>
          <w:rFonts w:ascii="Arial" w:hAnsi="Arial"/>
          <w:b w:val="0"/>
          <w:i w:val="0"/>
          <w:color w:val="202428"/>
          <w:sz w:val="22"/>
        </w:rPr>
        <w:t>A „K&amp;H Értékpapír” a Patria Finance Magyarországi Fióktelepe által használt márkanév.</w:t>
      </w:r>
    </w:p>
    <w:p>
      <w:pPr>
        <w:pStyle w:val="Heading2"/>
        <w:keepNext/>
      </w:pPr>
      <w:r>
        <w:rPr>
          <w:rFonts w:ascii="Arial" w:hAnsi="Arial"/>
          <w:b/>
          <w:i w:val="0"/>
          <w:color w:val="20639B"/>
          <w:sz w:val="26"/>
        </w:rPr>
        <w:t>A tevékenység terjedelme</w:t>
      </w:r>
    </w:p>
    <w:p>
      <w:pPr>
        <w:keepLines w:val="0"/>
        <w:spacing w:before="0" w:after="120" w:line="264" w:lineRule="auto"/>
        <w:jc w:val="left"/>
      </w:pPr>
      <w:r>
        <w:rPr>
          <w:rFonts w:ascii="Arial" w:hAnsi="Arial"/>
          <w:b w:val="0"/>
          <w:i w:val="0"/>
          <w:color w:val="202428"/>
          <w:sz w:val="22"/>
        </w:rPr>
        <w:t>A JG Investment Plus Kft. a hatályos ügynöki hirdetményben meghatározott pénzügyi eszközök tekintetében egy vagy több pénzügyi eszközzel kapcsolatos megbízások fogadását és továbbítását, valamint megbízások ügyfél javára történő végrehajtását közvetíti. A mindenkori pontos szolgáltatási és eszközkört a K&amp;H Értékpapír honlapján közzétett hatályos hirdetmény tartalmazza.</w:t>
      </w:r>
    </w:p>
    <w:p>
      <w:pPr>
        <w:keepLines w:val="0"/>
        <w:spacing w:before="0" w:after="120" w:line="264" w:lineRule="auto"/>
        <w:jc w:val="left"/>
      </w:pPr>
      <w:r>
        <w:rPr>
          <w:rFonts w:ascii="Arial" w:hAnsi="Arial"/>
          <w:b w:val="0"/>
          <w:i w:val="0"/>
          <w:color w:val="202428"/>
          <w:sz w:val="22"/>
        </w:rPr>
        <w:t xml:space="preserve">Hatályos ügynöki hirdetmény: </w:t>
      </w:r>
      <w:hyperlink r:id="rId12">
        <w:r>
          <w:rPr>
            <w:color w:val="20639B"/>
            <w:u w:val="single"/>
            <w:rFonts w:ascii="Arial" w:hAnsi="Arial"/>
          </w:rPr>
          <w:t>A Patria Finance Magyarországi Fióktelepe és a JG Investment Plus Kft. közötti együttműködés keretei</w:t>
        </w:r>
      </w:hyperlink>
    </w:p>
    <w:p>
      <w:pPr>
        <w:pStyle w:val="Heading2"/>
        <w:keepNext/>
      </w:pPr>
      <w:r>
        <w:rPr>
          <w:rFonts w:ascii="Arial" w:hAnsi="Arial"/>
          <w:b/>
          <w:i w:val="0"/>
          <w:color w:val="20639B"/>
          <w:sz w:val="26"/>
        </w:rPr>
        <w:t>Tevékenységi korlátok</w:t>
      </w:r>
    </w:p>
    <w:p>
      <w:pPr>
        <w:pStyle w:val="ListBullet"/>
        <w:spacing w:after="80" w:line="264" w:lineRule="auto"/>
        <w:ind w:left="720" w:hanging="360"/>
      </w:pPr>
      <w:r>
        <w:rPr>
          <w:rFonts w:ascii="Arial" w:hAnsi="Arial"/>
          <w:b w:val="0"/>
          <w:i w:val="0"/>
          <w:color w:val="202428"/>
          <w:sz w:val="22"/>
        </w:rPr>
        <w:t>A JG Investment Plus Kft. nem nyújt befektetési tanácsadást, nem végez portfóliókezelést, és nem ad személyre szóló befektetési ajánlást.</w:t>
      </w:r>
    </w:p>
    <w:p>
      <w:pPr>
        <w:pStyle w:val="ListBullet"/>
        <w:spacing w:after="80" w:line="264" w:lineRule="auto"/>
        <w:ind w:left="720" w:hanging="360"/>
      </w:pPr>
      <w:r>
        <w:rPr>
          <w:rFonts w:ascii="Arial" w:hAnsi="Arial"/>
          <w:b w:val="0"/>
          <w:i w:val="0"/>
          <w:color w:val="202428"/>
          <w:sz w:val="22"/>
        </w:rPr>
        <w:t>A függő ügynökkel befektetési szolgáltatási keretszerződés vagy számlavezetési megállapodás nem köthető.</w:t>
      </w:r>
    </w:p>
    <w:p>
      <w:pPr>
        <w:pStyle w:val="ListBullet"/>
        <w:spacing w:after="80" w:line="264" w:lineRule="auto"/>
        <w:ind w:left="720" w:hanging="360"/>
      </w:pPr>
      <w:r>
        <w:rPr>
          <w:rFonts w:ascii="Arial" w:hAnsi="Arial"/>
          <w:b w:val="0"/>
          <w:i w:val="0"/>
          <w:color w:val="202428"/>
          <w:sz w:val="22"/>
        </w:rPr>
        <w:t>A JG Investment Plus Kft. és munkatársai nem jogosultak ügyfélpénz vagy értékpapír átvételére és kezelésére.</w:t>
      </w:r>
    </w:p>
    <w:p>
      <w:pPr>
        <w:pStyle w:val="ListBullet"/>
        <w:spacing w:after="80" w:line="264" w:lineRule="auto"/>
        <w:ind w:left="720" w:hanging="360"/>
      </w:pPr>
      <w:r>
        <w:rPr>
          <w:rFonts w:ascii="Arial" w:hAnsi="Arial"/>
          <w:b w:val="0"/>
          <w:i w:val="0"/>
          <w:color w:val="202428"/>
          <w:sz w:val="22"/>
        </w:rPr>
        <w:t>A JG Investment Plus Kft.-nek, képviselőjének, alkalmazottjának, megbízottjának, tulajdonosának vagy ezek hozzátartozójának a K&amp;H Értékpapírnál vezetett számla feletti meghatalmazás nem adható.</w:t>
      </w:r>
    </w:p>
    <w:p>
      <w:pPr>
        <w:pStyle w:val="ListBullet"/>
        <w:spacing w:after="80" w:line="264" w:lineRule="auto"/>
        <w:ind w:left="720" w:hanging="360"/>
      </w:pPr>
      <w:r>
        <w:rPr>
          <w:rFonts w:ascii="Arial" w:hAnsi="Arial"/>
          <w:b w:val="0"/>
          <w:i w:val="0"/>
          <w:color w:val="202428"/>
          <w:sz w:val="22"/>
        </w:rPr>
        <w:t>Személyes vagy céges adatok, meghatalmazások, értesítési címek vagy értesítési módok változása kizárólag a K&amp;H Értékpapír hivatalos ügyfélszolgálatán jelenthető be.</w:t>
      </w:r>
    </w:p>
    <w:p>
      <w:pPr>
        <w:pStyle w:val="ListBullet"/>
        <w:spacing w:after="80" w:line="264" w:lineRule="auto"/>
        <w:ind w:left="720" w:hanging="360"/>
      </w:pPr>
      <w:r>
        <w:rPr>
          <w:rFonts w:ascii="Arial" w:hAnsi="Arial"/>
          <w:b w:val="0"/>
          <w:i w:val="0"/>
          <w:color w:val="202428"/>
          <w:sz w:val="22"/>
        </w:rPr>
        <w:t>A JG Investment Plus Kft. kizárólag a K&amp;H Értékpapír által rendelkezésére bocsátott anyagokat továbbíthatja.</w:t>
      </w:r>
    </w:p>
    <w:p>
      <w:pPr>
        <w:pStyle w:val="ListBullet"/>
        <w:spacing w:after="80" w:line="264" w:lineRule="auto"/>
        <w:ind w:left="720" w:hanging="360"/>
      </w:pPr>
      <w:r>
        <w:rPr>
          <w:rFonts w:ascii="Arial" w:hAnsi="Arial"/>
          <w:b w:val="0"/>
          <w:i w:val="0"/>
          <w:color w:val="202428"/>
          <w:sz w:val="22"/>
        </w:rPr>
        <w:t>Csak a Patria Finance Magyarországi Fióktelepe által megküldött értesítés, visszaigazolás és számlakivonat minősül hivatalos tájékoztatásnak.</w:t>
      </w:r>
    </w:p>
    <w:p>
      <w:pPr>
        <w:pStyle w:val="Heading2"/>
        <w:keepNext/>
      </w:pPr>
      <w:r>
        <w:rPr>
          <w:rFonts w:ascii="Arial" w:hAnsi="Arial"/>
          <w:b/>
          <w:i w:val="0"/>
          <w:color w:val="20639B"/>
          <w:sz w:val="26"/>
        </w:rPr>
        <w:t>Kockázati figyelmeztetés</w:t>
      </w:r>
    </w:p>
    <w:p>
      <w:pPr>
        <w:keepLines w:val="0"/>
        <w:spacing w:before="0" w:after="120" w:line="264" w:lineRule="auto"/>
        <w:jc w:val="left"/>
      </w:pPr>
      <w:r>
        <w:rPr>
          <w:rFonts w:ascii="Arial" w:hAnsi="Arial"/>
          <w:b w:val="0"/>
          <w:i w:val="0"/>
          <w:color w:val="202428"/>
          <w:sz w:val="22"/>
        </w:rPr>
        <w:t>A tőzsdei kereskedés és a tőkepiaci befektetések kockázattal járnak, és tőkevesztést okozhatnak. A pénzügyi eszközök értéke csökkenhet, ezért a befektetett tőke részben vagy egészben elveszhet. A múltbeli hozam nem jelent garanciát a jövőbeni teljesítményre. Befektetési döntés meghozatala előtt ismerje meg a K&amp;H Értékpapír hatályos Üzletszabályzatát, Végrehajtási Politikáját, Kondíciós Listáját, terméktájékoztatóit és kockázati tájékoztatóit.</w:t>
      </w:r>
    </w:p>
    <w:p>
      <w:pPr>
        <w:pStyle w:val="Heading2"/>
        <w:keepNext/>
      </w:pPr>
      <w:r>
        <w:rPr>
          <w:rFonts w:ascii="Arial" w:hAnsi="Arial"/>
          <w:b/>
          <w:i w:val="0"/>
          <w:color w:val="20639B"/>
          <w:sz w:val="26"/>
        </w:rPr>
        <w:t>Jogi nyilatkozat</w:t>
      </w:r>
    </w:p>
    <w:p>
      <w:pPr>
        <w:keepLines w:val="0"/>
        <w:spacing w:before="0" w:after="120" w:line="264" w:lineRule="auto"/>
        <w:jc w:val="left"/>
      </w:pPr>
      <w:r>
        <w:rPr>
          <w:rFonts w:ascii="Arial" w:hAnsi="Arial"/>
          <w:b w:val="0"/>
          <w:i w:val="0"/>
          <w:color w:val="202428"/>
          <w:sz w:val="22"/>
        </w:rPr>
        <w:t>A weboldalon található információk általános tájékoztatási célt szolgálnak. Nem minősülnek pénzügyi eszköz jegyzésére, vételére vagy eladására vonatkozó ajánlatnak vagy ajánlattételi felhívásnak, személyre szóló befektetési tanácsnak, befektetési vagy pénzügyi elemzésnek, befektetéssel kapcsolatos kutatásnak, továbbá pénzügyi, adó- vagy jogi tanácsadásnak. A weboldal használata önmagában nem hoz létre szerződéses jogviszonyt.</w:t>
      </w:r>
    </w:p>
    <w:p>
      <w:pPr>
        <w:pStyle w:val="Heading1"/>
        <w:keepNext/>
      </w:pPr>
      <w:r>
        <w:rPr>
          <w:rFonts w:ascii="Arial" w:hAnsi="Arial"/>
          <w:b/>
          <w:i w:val="0"/>
          <w:color w:val="0F2336"/>
          <w:sz w:val="32"/>
        </w:rPr>
        <w:t>7. Panaszkezelés és jogorvoslat</w:t>
      </w:r>
    </w:p>
    <w:p>
      <w:pPr>
        <w:keepLines w:val="0"/>
        <w:spacing w:before="0" w:after="120" w:line="264" w:lineRule="auto"/>
        <w:jc w:val="left"/>
      </w:pPr>
      <w:r>
        <w:rPr>
          <w:rFonts w:ascii="Arial" w:hAnsi="Arial"/>
          <w:b w:val="0"/>
          <w:i w:val="0"/>
          <w:color w:val="202428"/>
          <w:sz w:val="22"/>
        </w:rPr>
        <w:t>Amennyiben a K&amp;H Értékpapír szolgáltatásával vagy a JG Investment Plus Kft. függő ügynöki tevékenységével kapcsolatban panasza vagy észrevétele van, azt a Patria Finance Magyarországi Fióktelepe hivatalos elérhetőségein jelentheti be.</w:t>
      </w:r>
    </w:p>
    <w:p>
      <w:pPr>
        <w:spacing w:after="120" w:line="264" w:lineRule="auto"/>
      </w:pPr>
      <w:r>
        <w:rPr>
          <w:rFonts w:ascii="Arial" w:hAnsi="Arial"/>
          <w:b/>
          <w:i w:val="0"/>
          <w:color w:val="0F2336"/>
          <w:sz w:val="22"/>
        </w:rPr>
        <w:t xml:space="preserve">E-mail: </w:t>
      </w:r>
      <w:r>
        <w:rPr>
          <w:rFonts w:ascii="Arial" w:hAnsi="Arial"/>
          <w:b w:val="0"/>
          <w:i w:val="0"/>
          <w:color w:val="202428"/>
          <w:sz w:val="22"/>
        </w:rPr>
        <w:t>info@khertekpapir.hu</w:t>
      </w:r>
    </w:p>
    <w:p>
      <w:pPr>
        <w:spacing w:after="120" w:line="264" w:lineRule="auto"/>
      </w:pPr>
      <w:r>
        <w:rPr>
          <w:rFonts w:ascii="Arial" w:hAnsi="Arial"/>
          <w:b/>
          <w:i w:val="0"/>
          <w:color w:val="0F2336"/>
          <w:sz w:val="22"/>
        </w:rPr>
        <w:t xml:space="preserve">Telefon: </w:t>
      </w:r>
      <w:r>
        <w:rPr>
          <w:rFonts w:ascii="Arial" w:hAnsi="Arial"/>
          <w:b w:val="0"/>
          <w:i w:val="0"/>
          <w:color w:val="202428"/>
          <w:sz w:val="22"/>
        </w:rPr>
        <w:t>+36 1 455 1500</w:t>
      </w:r>
    </w:p>
    <w:p>
      <w:pPr>
        <w:spacing w:after="120" w:line="264" w:lineRule="auto"/>
      </w:pPr>
      <w:r>
        <w:rPr>
          <w:rFonts w:ascii="Arial" w:hAnsi="Arial"/>
          <w:b/>
          <w:i w:val="0"/>
          <w:color w:val="0F2336"/>
          <w:sz w:val="22"/>
        </w:rPr>
        <w:t xml:space="preserve">Személyes ügyfélszolgálat: </w:t>
      </w:r>
      <w:r>
        <w:rPr>
          <w:rFonts w:ascii="Arial" w:hAnsi="Arial"/>
          <w:b w:val="0"/>
          <w:i w:val="0"/>
          <w:color w:val="202428"/>
          <w:sz w:val="22"/>
        </w:rPr>
        <w:t>1095 Budapest, Lechner Ödön fasor 9. – előzetes időpontfoglalással</w:t>
      </w:r>
    </w:p>
    <w:p>
      <w:pPr>
        <w:keepLines w:val="0"/>
        <w:spacing w:before="0" w:after="120" w:line="264" w:lineRule="auto"/>
        <w:jc w:val="left"/>
      </w:pPr>
      <w:r>
        <w:rPr>
          <w:rFonts w:ascii="Arial" w:hAnsi="Arial"/>
          <w:b w:val="0"/>
          <w:i w:val="0"/>
          <w:color w:val="202428"/>
          <w:sz w:val="22"/>
        </w:rPr>
        <w:t xml:space="preserve">Aktuális panaszkezelési oldal és szabályzat: </w:t>
      </w:r>
      <w:hyperlink r:id="rId13">
        <w:r>
          <w:rPr>
            <w:color w:val="20639B"/>
            <w:u w:val="single"/>
            <w:rFonts w:ascii="Arial" w:hAnsi="Arial"/>
          </w:rPr>
          <w:t>www.khertekpapir.hu/ugyfelvedelem/panaszkezeles</w:t>
        </w:r>
      </w:hyperlink>
    </w:p>
    <w:p>
      <w:pPr>
        <w:keepLines w:val="0"/>
        <w:spacing w:before="0" w:after="120" w:line="264" w:lineRule="auto"/>
        <w:jc w:val="left"/>
      </w:pPr>
      <w:r>
        <w:rPr>
          <w:rFonts w:ascii="Arial" w:hAnsi="Arial"/>
          <w:b w:val="0"/>
          <w:i w:val="0"/>
          <w:color w:val="202428"/>
          <w:sz w:val="22"/>
        </w:rPr>
        <w:t>A panaszkezelés részletes szabályait, az aktuális nyomtatványokat és a jogorvoslati lehetőségeket a K&amp;H Értékpapír mindenkor hatályos Panaszkezelési szabályzata tartalmazza.</w:t>
      </w:r>
    </w:p>
    <w:p>
      <w:pPr>
        <w:pStyle w:val="Heading1"/>
        <w:keepNext/>
      </w:pPr>
      <w:r>
        <w:rPr>
          <w:rFonts w:ascii="Arial" w:hAnsi="Arial"/>
          <w:b/>
          <w:i w:val="0"/>
          <w:color w:val="0F2336"/>
          <w:sz w:val="32"/>
        </w:rPr>
        <w:t>8. Adatvédelem</w:t>
      </w:r>
    </w:p>
    <w:p>
      <w:pPr>
        <w:keepLines w:val="0"/>
        <w:spacing w:before="0" w:after="120" w:line="264" w:lineRule="auto"/>
        <w:jc w:val="left"/>
      </w:pPr>
      <w:r>
        <w:rPr>
          <w:rFonts w:ascii="Arial" w:hAnsi="Arial"/>
          <w:b w:val="0"/>
          <w:i w:val="0"/>
          <w:color w:val="202428"/>
          <w:sz w:val="22"/>
        </w:rPr>
        <w:t>A weboldal navigációjában és a kapcsolati űrlap mellett jól látható „Adatkezelési tájékoztató” hivatkozást kell elhelyezni.</w:t>
      </w:r>
    </w:p>
    <w:tbl>
      <w:tblPr>
        <w:tblW w:type="auto" w:w="0"/>
        <w:jc w:val="left"/>
        <w:tblLayout w:type="fixed"/>
        <w:tblLook w:firstColumn="1" w:firstRow="1" w:lastColumn="0" w:lastRow="0" w:noHBand="0" w:noVBand="1" w:val="04A0"/>
      </w:tblPr>
      <w:tblGrid>
        <w:gridCol w:w="9360"/>
      </w:tblGrid>
      <w:tr>
        <w:trPr>
          <w:cantSplit w:val="true"/>
        </w:trPr>
        <w:tc>
          <w:tcPr>
            <w:tcW w:type="dxa" w:w="9360"/>
            <w:shd w:fill="FFF6DD"/>
            <w:tcMar>
              <w:top w:w="150" w:type="dxa"/>
              <w:start w:w="180" w:type="dxa"/>
              <w:bottom w:w="150" w:type="dxa"/>
              <w:end w:w="180" w:type="dxa"/>
            </w:tcMar>
            <w:vAlign w:val="center"/>
          </w:tcPr>
          <w:p>
            <w:pPr>
              <w:spacing w:after="80"/>
            </w:pPr>
            <w:r>
              <w:rPr>
                <w:rFonts w:ascii="Arial" w:hAnsi="Arial"/>
                <w:b/>
                <w:i w:val="0"/>
                <w:color w:val="922323"/>
                <w:sz w:val="21"/>
              </w:rPr>
              <w:t>KÖTELEZŐ ÉLESÍTÉSI FELTÉTEL</w:t>
            </w:r>
          </w:p>
          <w:p>
            <w:pPr>
              <w:spacing w:after="0" w:line="264" w:lineRule="auto"/>
            </w:pPr>
            <w:r>
              <w:rPr>
                <w:rFonts w:ascii="Arial" w:hAnsi="Arial"/>
                <w:b w:val="0"/>
                <w:i w:val="0"/>
                <w:color w:val="202428"/>
                <w:sz w:val="21"/>
              </w:rPr>
              <w:t>Az ügynöki minőségben végzett adatkezeléshez a K&amp;H/Patria által korábban átadott adatkezelési tájékoztató teljes, tartalmilag változatlan szövegét kell közzétenni. Ha a JG Investment Plus Kft. a weboldalon saját célú adatkezelést is végez – például saját rendszerben tárolt kapcsolatfelvételi adatokat, hírlevél-feliratkozást vagy analitikai követést –, ahhoz külön, a tényleges technikai működésre épülő adatkezelési és szükség esetén sütitájékoztató szükséges. E dokumentum nem helyettesíti ezeket.</w:t>
            </w:r>
          </w:p>
        </w:tc>
      </w:tr>
    </w:tbl>
    <w:p>
      <w:pPr>
        <w:spacing w:after="20"/>
      </w:pPr>
    </w:p>
    <w:p>
      <w:pPr>
        <w:pStyle w:val="Heading1"/>
        <w:keepNext/>
      </w:pPr>
      <w:r>
        <w:rPr>
          <w:rFonts w:ascii="Arial" w:hAnsi="Arial"/>
          <w:b/>
          <w:i w:val="0"/>
          <w:color w:val="0F2336"/>
          <w:sz w:val="32"/>
        </w:rPr>
        <w:t>9. Impresszum</w:t>
      </w:r>
    </w:p>
    <w:p>
      <w:pPr>
        <w:spacing w:after="120" w:line="264" w:lineRule="auto"/>
      </w:pPr>
      <w:r>
        <w:rPr>
          <w:rFonts w:ascii="Arial" w:hAnsi="Arial"/>
          <w:b/>
          <w:i w:val="0"/>
          <w:color w:val="0F2336"/>
          <w:sz w:val="22"/>
        </w:rPr>
        <w:t xml:space="preserve">Szolgáltató neve: </w:t>
      </w:r>
      <w:r>
        <w:rPr>
          <w:rFonts w:ascii="Arial" w:hAnsi="Arial"/>
          <w:b w:val="0"/>
          <w:i w:val="0"/>
          <w:color w:val="202428"/>
          <w:sz w:val="22"/>
        </w:rPr>
        <w:t>JG Investment Plus Korlátolt Felelősségű Társaság</w:t>
      </w:r>
    </w:p>
    <w:p>
      <w:pPr>
        <w:spacing w:after="120" w:line="264" w:lineRule="auto"/>
      </w:pPr>
      <w:r>
        <w:rPr>
          <w:rFonts w:ascii="Arial" w:hAnsi="Arial"/>
          <w:b/>
          <w:i w:val="0"/>
          <w:color w:val="0F2336"/>
          <w:sz w:val="22"/>
        </w:rPr>
        <w:t xml:space="preserve">Rövidített név: </w:t>
      </w:r>
      <w:r>
        <w:rPr>
          <w:rFonts w:ascii="Arial" w:hAnsi="Arial"/>
          <w:b w:val="0"/>
          <w:i w:val="0"/>
          <w:color w:val="202428"/>
          <w:sz w:val="22"/>
        </w:rPr>
        <w:t>JG Investment Plus Kft.</w:t>
      </w:r>
    </w:p>
    <w:p>
      <w:pPr>
        <w:spacing w:after="120" w:line="264" w:lineRule="auto"/>
      </w:pPr>
      <w:r>
        <w:rPr>
          <w:rFonts w:ascii="Arial" w:hAnsi="Arial"/>
          <w:b/>
          <w:i w:val="0"/>
          <w:color w:val="0F2336"/>
          <w:sz w:val="22"/>
        </w:rPr>
        <w:t xml:space="preserve">Székhely: </w:t>
      </w:r>
      <w:r>
        <w:rPr>
          <w:rFonts w:ascii="Arial" w:hAnsi="Arial"/>
          <w:b w:val="0"/>
          <w:i w:val="0"/>
          <w:color w:val="202428"/>
          <w:sz w:val="22"/>
        </w:rPr>
        <w:t>2336 Dunavarsány, Nagyvarsányi utca 133.</w:t>
      </w:r>
    </w:p>
    <w:p>
      <w:pPr>
        <w:spacing w:after="120" w:line="264" w:lineRule="auto"/>
      </w:pPr>
      <w:r>
        <w:rPr>
          <w:rFonts w:ascii="Arial" w:hAnsi="Arial"/>
          <w:b/>
          <w:i w:val="0"/>
          <w:color w:val="0F2336"/>
          <w:sz w:val="22"/>
        </w:rPr>
        <w:t xml:space="preserve">Cégjegyzékszám: </w:t>
      </w:r>
      <w:r>
        <w:rPr>
          <w:rFonts w:ascii="Arial" w:hAnsi="Arial"/>
          <w:b w:val="0"/>
          <w:i w:val="0"/>
          <w:color w:val="202428"/>
          <w:sz w:val="22"/>
        </w:rPr>
        <w:t>13-09-236124</w:t>
      </w:r>
    </w:p>
    <w:p>
      <w:pPr>
        <w:spacing w:after="120" w:line="264" w:lineRule="auto"/>
      </w:pPr>
      <w:r>
        <w:rPr>
          <w:rFonts w:ascii="Arial" w:hAnsi="Arial"/>
          <w:b/>
          <w:i w:val="0"/>
          <w:color w:val="0F2336"/>
          <w:sz w:val="22"/>
        </w:rPr>
        <w:t xml:space="preserve">Adószám: </w:t>
      </w:r>
      <w:r>
        <w:rPr>
          <w:rFonts w:ascii="Arial" w:hAnsi="Arial"/>
          <w:b w:val="0"/>
          <w:i w:val="0"/>
          <w:color w:val="202428"/>
          <w:sz w:val="22"/>
        </w:rPr>
        <w:t>32643804-2-13</w:t>
      </w:r>
    </w:p>
    <w:p>
      <w:pPr>
        <w:spacing w:after="120" w:line="264" w:lineRule="auto"/>
      </w:pPr>
      <w:r>
        <w:rPr>
          <w:rFonts w:ascii="Arial" w:hAnsi="Arial"/>
          <w:b/>
          <w:i w:val="0"/>
          <w:color w:val="0F2336"/>
          <w:sz w:val="22"/>
        </w:rPr>
        <w:t xml:space="preserve">E-mail: </w:t>
      </w:r>
      <w:r>
        <w:rPr>
          <w:rFonts w:ascii="Arial" w:hAnsi="Arial"/>
          <w:b w:val="0"/>
          <w:i w:val="0"/>
          <w:color w:val="202428"/>
          <w:sz w:val="22"/>
        </w:rPr>
        <w:t>info@jginvst.com</w:t>
      </w:r>
    </w:p>
    <w:p>
      <w:pPr>
        <w:spacing w:after="120" w:line="264" w:lineRule="auto"/>
      </w:pPr>
      <w:r>
        <w:rPr>
          <w:rFonts w:ascii="Arial" w:hAnsi="Arial"/>
          <w:b/>
          <w:i w:val="0"/>
          <w:color w:val="0F2336"/>
          <w:sz w:val="22"/>
        </w:rPr>
        <w:t xml:space="preserve">Függő ügynöki jogállás: </w:t>
      </w:r>
      <w:r>
        <w:rPr>
          <w:rFonts w:ascii="Arial" w:hAnsi="Arial"/>
          <w:b w:val="0"/>
          <w:i w:val="0"/>
          <w:color w:val="202428"/>
          <w:sz w:val="22"/>
        </w:rPr>
        <w:t>A Patria Finance Magyarországi Fióktelepe Bszt. 111. § (2) bekezdés a) pontja szerinti függő ügynöke</w:t>
      </w:r>
    </w:p>
    <w:p>
      <w:pPr>
        <w:spacing w:after="120" w:line="264" w:lineRule="auto"/>
      </w:pPr>
      <w:r>
        <w:rPr>
          <w:rFonts w:ascii="Arial" w:hAnsi="Arial"/>
          <w:b/>
          <w:i w:val="0"/>
          <w:color w:val="0F2336"/>
          <w:sz w:val="22"/>
        </w:rPr>
        <w:t xml:space="preserve">Megbízó befektetési vállalkozás: </w:t>
      </w:r>
      <w:r>
        <w:rPr>
          <w:rFonts w:ascii="Arial" w:hAnsi="Arial"/>
          <w:b w:val="0"/>
          <w:i w:val="0"/>
          <w:color w:val="202428"/>
          <w:sz w:val="22"/>
        </w:rPr>
        <w:t>Patria Finance Magyarországi Fióktelepe – a „K&amp;H Értékpapír” márkanév használója</w:t>
      </w:r>
    </w:p>
    <w:p>
      <w:pPr>
        <w:spacing w:after="120" w:line="264" w:lineRule="auto"/>
      </w:pPr>
      <w:r>
        <w:rPr>
          <w:rFonts w:ascii="Arial" w:hAnsi="Arial"/>
          <w:b/>
          <w:i w:val="0"/>
          <w:color w:val="0F2336"/>
          <w:sz w:val="22"/>
        </w:rPr>
        <w:t xml:space="preserve">Megbízó székhelye: </w:t>
      </w:r>
      <w:r>
        <w:rPr>
          <w:rFonts w:ascii="Arial" w:hAnsi="Arial"/>
          <w:b w:val="0"/>
          <w:i w:val="0"/>
          <w:color w:val="202428"/>
          <w:sz w:val="22"/>
        </w:rPr>
        <w:t>1095 Budapest, Lechner Ödön fasor 9.</w:t>
      </w:r>
    </w:p>
    <w:p>
      <w:pPr>
        <w:spacing w:after="120" w:line="264" w:lineRule="auto"/>
      </w:pPr>
      <w:r>
        <w:rPr>
          <w:rFonts w:ascii="Arial" w:hAnsi="Arial"/>
          <w:b/>
          <w:i w:val="0"/>
          <w:color w:val="0F2336"/>
          <w:sz w:val="22"/>
        </w:rPr>
        <w:t xml:space="preserve">Megbízó cégjegyzékszáma: </w:t>
      </w:r>
      <w:r>
        <w:rPr>
          <w:rFonts w:ascii="Arial" w:hAnsi="Arial"/>
          <w:b w:val="0"/>
          <w:i w:val="0"/>
          <w:color w:val="202428"/>
          <w:sz w:val="22"/>
        </w:rPr>
        <w:t>01-17-001469</w:t>
      </w:r>
    </w:p>
    <w:p>
      <w:pPr>
        <w:spacing w:after="120" w:line="264" w:lineRule="auto"/>
      </w:pPr>
      <w:r>
        <w:rPr>
          <w:rFonts w:ascii="Arial" w:hAnsi="Arial"/>
          <w:b/>
          <w:i w:val="0"/>
          <w:color w:val="0F2336"/>
          <w:sz w:val="22"/>
        </w:rPr>
        <w:t xml:space="preserve">Felügyeleti és nyilvántartási információ: </w:t>
      </w:r>
      <w:r>
        <w:rPr>
          <w:rFonts w:ascii="Arial" w:hAnsi="Arial"/>
          <w:b w:val="0"/>
          <w:i w:val="0"/>
          <w:color w:val="202428"/>
          <w:sz w:val="22"/>
        </w:rPr>
        <w:t>Magyar Nemzeti Bank Intézménykereső; K&amp;H Értékpapír – Közvetítők jegyzéke</w:t>
      </w:r>
    </w:p>
    <w:tbl>
      <w:tblPr>
        <w:tblW w:type="auto" w:w="0"/>
        <w:jc w:val="left"/>
        <w:tblLayout w:type="fixed"/>
        <w:tblLook w:firstColumn="1" w:firstRow="1" w:lastColumn="0" w:lastRow="0" w:noHBand="0" w:noVBand="1" w:val="04A0"/>
      </w:tblPr>
      <w:tblGrid>
        <w:gridCol w:w="9360"/>
      </w:tblGrid>
      <w:tr>
        <w:trPr>
          <w:cantSplit w:val="true"/>
        </w:trPr>
        <w:tc>
          <w:tcPr>
            <w:tcW w:type="dxa" w:w="9360"/>
            <w:shd w:fill="FFF6DD"/>
            <w:tcMar>
              <w:top w:w="150" w:type="dxa"/>
              <w:start w:w="180" w:type="dxa"/>
              <w:bottom w:w="150" w:type="dxa"/>
              <w:end w:w="180" w:type="dxa"/>
            </w:tcMar>
            <w:vAlign w:val="center"/>
          </w:tcPr>
          <w:p>
            <w:pPr>
              <w:spacing w:after="80"/>
            </w:pPr>
            <w:r>
              <w:rPr>
                <w:rFonts w:ascii="Arial" w:hAnsi="Arial"/>
                <w:b/>
                <w:i w:val="0"/>
                <w:color w:val="922323"/>
                <w:sz w:val="21"/>
              </w:rPr>
              <w:t>KÖTELEZŐEN PÓTLANDÓ IMPRESSZUMADAT</w:t>
            </w:r>
          </w:p>
          <w:p>
            <w:pPr>
              <w:spacing w:after="0" w:line="264" w:lineRule="auto"/>
            </w:pPr>
            <w:r>
              <w:rPr>
                <w:rFonts w:ascii="Arial" w:hAnsi="Arial"/>
                <w:b w:val="0"/>
                <w:i w:val="0"/>
                <w:color w:val="202428"/>
                <w:sz w:val="21"/>
              </w:rPr>
              <w:t>Az éles weboldal Impresszumában fel kell tüntetni a tényleges tárhelyszolgáltató nevét, székhelyét és elektronikus elérhetőségét. Ez az adat a rendelkezésre álló anyagokból nem állapítható meg megbízhatóan.</w:t>
            </w:r>
          </w:p>
        </w:tc>
      </w:tr>
    </w:tbl>
    <w:p>
      <w:pPr>
        <w:spacing w:after="20"/>
      </w:pPr>
    </w:p>
    <w:p>
      <w:pPr>
        <w:pStyle w:val="Heading1"/>
        <w:keepNext/>
      </w:pPr>
      <w:r>
        <w:rPr>
          <w:rFonts w:ascii="Arial" w:hAnsi="Arial"/>
          <w:b/>
          <w:i w:val="0"/>
          <w:color w:val="0F2336"/>
          <w:sz w:val="32"/>
        </w:rPr>
        <w:t>10. Lábléc – kötelező rövid változat</w:t>
      </w:r>
    </w:p>
    <w:p>
      <w:pPr>
        <w:keepLines w:val="0"/>
        <w:spacing w:before="0" w:after="120" w:line="264" w:lineRule="auto"/>
        <w:jc w:val="left"/>
      </w:pPr>
      <w:r>
        <w:rPr>
          <w:rFonts w:ascii="Arial" w:hAnsi="Arial"/>
          <w:b/>
          <w:i w:val="0"/>
          <w:color w:val="202428"/>
          <w:sz w:val="22"/>
        </w:rPr>
        <w:t>JG Investment Plus Kft.</w:t>
      </w:r>
      <w:r>
        <w:rPr>
          <w:rFonts w:ascii="Arial" w:hAnsi="Arial"/>
          <w:b w:val="0"/>
          <w:i w:val="0"/>
          <w:color w:val="202428"/>
          <w:sz w:val="22"/>
        </w:rPr>
        <w:t xml:space="preserve"> · A K&amp;H Értékpapír (Patria Finance Magyarországi Fióktelepe) függő ügynöke.</w:t>
      </w:r>
    </w:p>
    <w:p>
      <w:pPr>
        <w:keepLines w:val="0"/>
        <w:spacing w:before="0" w:after="120" w:line="264" w:lineRule="auto"/>
        <w:jc w:val="left"/>
      </w:pPr>
      <w:r>
        <w:rPr>
          <w:rFonts w:ascii="Arial" w:hAnsi="Arial"/>
          <w:b w:val="0"/>
          <w:i w:val="0"/>
          <w:color w:val="202428"/>
          <w:sz w:val="22"/>
        </w:rPr>
        <w:t>A „K&amp;H Értékpapír” a Patria Finance Magyarországi Fióktelepe mint az ügyfelek tényleges befektetési szolgáltatója által használt márkanév.</w:t>
      </w:r>
    </w:p>
    <w:p>
      <w:pPr>
        <w:keepLines w:val="0"/>
        <w:spacing w:before="0" w:after="120" w:line="264" w:lineRule="auto"/>
        <w:jc w:val="left"/>
      </w:pPr>
      <w:r>
        <w:rPr>
          <w:rFonts w:ascii="Arial" w:hAnsi="Arial"/>
          <w:b w:val="0"/>
          <w:i w:val="0"/>
          <w:color w:val="202428"/>
          <w:sz w:val="22"/>
        </w:rPr>
        <w:t>A weboldal általános tájékoztatást tartalmaz; nem minősül személyre szóló befektetési tanácsadásnak, ajánlatnak, befektetési vagy pénzügyi elemzésnek, illetve adó- vagy jogi tanácsadásnak. A tőkepiaci befektetések kockázattal járnak, és tőkevesztést okozhatnak. A múltbeli hozam nem jelent garanciát a jövőbeni teljesítményre.</w:t>
      </w:r>
    </w:p>
    <w:p>
      <w:pPr>
        <w:keepLines w:val="0"/>
        <w:spacing w:before="0" w:after="120" w:line="264" w:lineRule="auto"/>
        <w:jc w:val="left"/>
      </w:pPr>
      <w:r>
        <w:rPr>
          <w:rFonts w:ascii="Arial" w:hAnsi="Arial"/>
          <w:b w:val="0"/>
          <w:i w:val="0"/>
          <w:color w:val="202428"/>
          <w:sz w:val="22"/>
        </w:rPr>
        <w:t>Impresszum · Adatkezelési tájékoztató · Panaszkezelés · K&amp;H Értékpapír dokumentumai</w:t>
      </w:r>
    </w:p>
    <w:p>
      <w:pPr>
        <w:keepLines w:val="0"/>
        <w:spacing w:before="0" w:after="120" w:line="264" w:lineRule="auto"/>
        <w:jc w:val="left"/>
      </w:pPr>
      <w:r>
        <w:rPr>
          <w:rFonts w:ascii="Arial" w:hAnsi="Arial"/>
          <w:b w:val="0"/>
          <w:i w:val="0"/>
          <w:color w:val="202428"/>
          <w:sz w:val="22"/>
        </w:rPr>
        <w:t>© 2026 JG Investment Plus Kft. – Minden jog fenntartva.</w:t>
      </w:r>
    </w:p>
    <w:p>
      <w:pPr>
        <w:pStyle w:val="Heading1"/>
        <w:keepNext/>
      </w:pPr>
      <w:r>
        <w:rPr>
          <w:rFonts w:ascii="Arial" w:hAnsi="Arial"/>
          <w:b/>
          <w:i w:val="0"/>
          <w:color w:val="0F2336"/>
          <w:sz w:val="32"/>
        </w:rPr>
        <w:t>11. Élesítés előtti compliance-kapu</w:t>
      </w:r>
    </w:p>
    <w:p>
      <w:pPr>
        <w:pStyle w:val="ListBullet"/>
        <w:spacing w:after="80" w:line="264" w:lineRule="auto"/>
        <w:ind w:left="720" w:hanging="360"/>
      </w:pPr>
      <w:r>
        <w:rPr>
          <w:rFonts w:ascii="Arial" w:hAnsi="Arial"/>
          <w:b w:val="0"/>
          <w:i w:val="0"/>
          <w:color w:val="202428"/>
          <w:sz w:val="22"/>
        </w:rPr>
        <w:t>ELLENŐRIZENDŐ: A K&amp;H Compliance és Kommunikáció írásban jóváhagyta a teljes szöveget, a megjelenést és a K&amp;H név/logó használatát.</w:t>
      </w:r>
    </w:p>
    <w:p>
      <w:pPr>
        <w:pStyle w:val="ListBullet"/>
        <w:spacing w:after="80" w:line="264" w:lineRule="auto"/>
        <w:ind w:left="720" w:hanging="360"/>
      </w:pPr>
      <w:r>
        <w:rPr>
          <w:rFonts w:ascii="Arial" w:hAnsi="Arial"/>
          <w:b w:val="0"/>
          <w:i w:val="0"/>
          <w:color w:val="202428"/>
          <w:sz w:val="22"/>
        </w:rPr>
        <w:t>ELLENŐRIZENDŐ: A K&amp;H által átadott, ügynöki adatkezelésre vonatkozó tájékoztató teljes szövege elérhető és a link működik.</w:t>
      </w:r>
    </w:p>
    <w:p>
      <w:pPr>
        <w:pStyle w:val="ListBullet"/>
        <w:spacing w:after="80" w:line="264" w:lineRule="auto"/>
        <w:ind w:left="720" w:hanging="360"/>
      </w:pPr>
      <w:r>
        <w:rPr>
          <w:rFonts w:ascii="Arial" w:hAnsi="Arial"/>
          <w:b w:val="0"/>
          <w:i w:val="0"/>
          <w:color w:val="202428"/>
          <w:sz w:val="22"/>
        </w:rPr>
        <w:t>ELLENŐRIZENDŐ: A kapcsolati űrlap, az adattárolás, az e-mail-továbbítás, az analitika, a sütik és minden külső szolgáltató tényleges működését adatvédelmi szempontból ellenőrizték.</w:t>
      </w:r>
    </w:p>
    <w:p>
      <w:pPr>
        <w:pStyle w:val="ListBullet"/>
        <w:spacing w:after="80" w:line="264" w:lineRule="auto"/>
        <w:ind w:left="720" w:hanging="360"/>
      </w:pPr>
      <w:r>
        <w:rPr>
          <w:rFonts w:ascii="Arial" w:hAnsi="Arial"/>
          <w:b w:val="0"/>
          <w:i w:val="0"/>
          <w:color w:val="202428"/>
          <w:sz w:val="22"/>
        </w:rPr>
        <w:t>ELLENŐRIZENDŐ: A tárhelyszolgáltató pontos adatai bekerültek az Impresszumba.</w:t>
      </w:r>
    </w:p>
    <w:p>
      <w:pPr>
        <w:pStyle w:val="ListBullet"/>
        <w:spacing w:after="80" w:line="264" w:lineRule="auto"/>
        <w:ind w:left="720" w:hanging="360"/>
      </w:pPr>
      <w:r>
        <w:rPr>
          <w:rFonts w:ascii="Arial" w:hAnsi="Arial"/>
          <w:b w:val="0"/>
          <w:i w:val="0"/>
          <w:color w:val="202428"/>
          <w:sz w:val="22"/>
        </w:rPr>
        <w:t>ELLENŐRIZENDŐ: A K&amp;H ügynöki hirdetmény, Közvetítők jegyzéke, Panaszkezelés és Dokumentumok linkjei működnek.</w:t>
      </w:r>
    </w:p>
    <w:p>
      <w:pPr>
        <w:pStyle w:val="ListBullet"/>
        <w:spacing w:after="80" w:line="264" w:lineRule="auto"/>
        <w:ind w:left="720" w:hanging="360"/>
      </w:pPr>
      <w:r>
        <w:rPr>
          <w:rFonts w:ascii="Arial" w:hAnsi="Arial"/>
          <w:b w:val="0"/>
          <w:i w:val="0"/>
          <w:color w:val="202428"/>
          <w:sz w:val="22"/>
        </w:rPr>
        <w:t>ELLENŐRIZENDŐ: A kockázati figyelmeztetés a Hero közelében és a jogi oldalon is jól látható; betűmérete nem kisebb a környező főszövegnél.</w:t>
      </w:r>
    </w:p>
    <w:p>
      <w:pPr>
        <w:pStyle w:val="ListBullet"/>
        <w:spacing w:after="80" w:line="264" w:lineRule="auto"/>
        <w:ind w:left="720" w:hanging="360"/>
      </w:pPr>
      <w:r>
        <w:rPr>
          <w:rFonts w:ascii="Arial" w:hAnsi="Arial"/>
          <w:b w:val="0"/>
          <w:i w:val="0"/>
          <w:color w:val="202428"/>
          <w:sz w:val="22"/>
        </w:rPr>
        <w:t>ELLENŐRIZENDŐ: A weboldalon nincs hozamígéret, eredménygarancia, „biztonságos befektetés” állítás, személyre szóló ajánlás vagy a JG és a K&amp;H szerepét összemosó megfogalmazás.</w:t>
      </w:r>
    </w:p>
    <w:p>
      <w:pPr>
        <w:pStyle w:val="ListBullet"/>
        <w:spacing w:after="80" w:line="264" w:lineRule="auto"/>
        <w:ind w:left="720" w:hanging="360"/>
      </w:pPr>
      <w:r>
        <w:rPr>
          <w:rFonts w:ascii="Arial" w:hAnsi="Arial"/>
          <w:b w:val="0"/>
          <w:i w:val="0"/>
          <w:color w:val="202428"/>
          <w:sz w:val="22"/>
        </w:rPr>
        <w:t>ELLENŐRIZENDŐ: Minden későbbi termék-, kampány-, díj-, hozam-, teljesítmény- vagy összehasonlító állítás külön compliance-ellenőrzést kap az élesítés előtt.</w:t>
      </w:r>
    </w:p>
    <w:p>
      <w:pPr>
        <w:pStyle w:val="Heading1"/>
        <w:keepNext/>
      </w:pPr>
      <w:r>
        <w:rPr>
          <w:rFonts w:ascii="Arial" w:hAnsi="Arial"/>
          <w:b/>
          <w:i w:val="0"/>
          <w:color w:val="0F2336"/>
          <w:sz w:val="32"/>
        </w:rPr>
        <w:t>12. Hivatalos források</w:t>
      </w:r>
    </w:p>
    <w:p>
      <w:pPr>
        <w:pStyle w:val="ListBullet"/>
        <w:spacing w:after="80"/>
        <w:ind w:left="720" w:hanging="360"/>
      </w:pPr>
      <w:hyperlink r:id="rId12">
        <w:r>
          <w:rPr>
            <w:color w:val="20639B"/>
            <w:u w:val="single"/>
            <w:rFonts w:ascii="Arial" w:hAnsi="Arial"/>
          </w:rPr>
          <w:t>K&amp;H Értékpapír – JG Investment Plus Kft. ügynöki hirdetmény (hatályos: 2026.03.10.)</w:t>
        </w:r>
      </w:hyperlink>
    </w:p>
    <w:p>
      <w:pPr>
        <w:pStyle w:val="ListBullet"/>
        <w:spacing w:after="80"/>
        <w:ind w:left="720" w:hanging="360"/>
      </w:pPr>
      <w:hyperlink r:id="rId14">
        <w:r>
          <w:rPr>
            <w:color w:val="20639B"/>
            <w:u w:val="single"/>
            <w:rFonts w:ascii="Arial" w:hAnsi="Arial"/>
          </w:rPr>
          <w:t>K&amp;H Értékpapír – Közvetítők jegyzéke</w:t>
        </w:r>
      </w:hyperlink>
    </w:p>
    <w:p>
      <w:pPr>
        <w:pStyle w:val="ListBullet"/>
        <w:spacing w:after="80"/>
        <w:ind w:left="720" w:hanging="360"/>
      </w:pPr>
      <w:hyperlink r:id="rId11">
        <w:r>
          <w:rPr>
            <w:color w:val="20639B"/>
            <w:u w:val="single"/>
            <w:rFonts w:ascii="Arial" w:hAnsi="Arial"/>
          </w:rPr>
          <w:t>K&amp;H Értékpapír – Kapcsolat és vállalati adatok</w:t>
        </w:r>
      </w:hyperlink>
    </w:p>
    <w:p>
      <w:pPr>
        <w:pStyle w:val="ListBullet"/>
        <w:spacing w:after="80"/>
        <w:ind w:left="720" w:hanging="360"/>
      </w:pPr>
      <w:hyperlink r:id="rId13">
        <w:r>
          <w:rPr>
            <w:color w:val="20639B"/>
            <w:u w:val="single"/>
            <w:rFonts w:ascii="Arial" w:hAnsi="Arial"/>
          </w:rPr>
          <w:t>K&amp;H Értékpapír – Panaszkezelés</w:t>
        </w:r>
      </w:hyperlink>
    </w:p>
    <w:p>
      <w:pPr>
        <w:pStyle w:val="ListBullet"/>
        <w:spacing w:after="80"/>
        <w:ind w:left="720" w:hanging="360"/>
      </w:pPr>
      <w:hyperlink r:id="rId15">
        <w:r>
          <w:rPr>
            <w:color w:val="20639B"/>
            <w:u w:val="single"/>
            <w:rFonts w:ascii="Arial" w:hAnsi="Arial"/>
          </w:rPr>
          <w:t>K&amp;H Értékpapír – Adatvédelem</w:t>
        </w:r>
      </w:hyperlink>
    </w:p>
    <w:p>
      <w:pPr>
        <w:pStyle w:val="ListBullet"/>
        <w:spacing w:after="80"/>
        <w:ind w:left="720" w:hanging="360"/>
      </w:pPr>
      <w:hyperlink r:id="rId16">
        <w:r>
          <w:rPr>
            <w:color w:val="20639B"/>
            <w:u w:val="single"/>
            <w:rFonts w:ascii="Arial" w:hAnsi="Arial"/>
          </w:rPr>
          <w:t>Nemzeti Jogszabálytár – 2007. évi CXXXVIII. törvény (Bszt.)</w:t>
        </w:r>
      </w:hyperlink>
    </w:p>
    <w:p>
      <w:pPr>
        <w:pStyle w:val="ListBullet"/>
        <w:spacing w:after="80"/>
        <w:ind w:left="720" w:hanging="360"/>
      </w:pPr>
      <w:hyperlink r:id="rId17">
        <w:r>
          <w:rPr>
            <w:color w:val="20639B"/>
            <w:u w:val="single"/>
            <w:rFonts w:ascii="Arial" w:hAnsi="Arial"/>
          </w:rPr>
          <w:t>EUR-Lex – (EU) 2017/565 felhatalmazáson alapuló rendelet, különösen 44. cikk</w:t>
        </w:r>
      </w:hyperlink>
    </w:p>
    <w:p>
      <w:pPr>
        <w:pStyle w:val="ListBullet"/>
        <w:spacing w:after="80"/>
        <w:ind w:left="720" w:hanging="360"/>
      </w:pPr>
      <w:hyperlink r:id="rId18">
        <w:r>
          <w:rPr>
            <w:color w:val="20639B"/>
            <w:u w:val="single"/>
            <w:rFonts w:ascii="Arial" w:hAnsi="Arial"/>
          </w:rPr>
          <w:t>Magyar Nemzeti Bank – Intézménykereső</w:t>
        </w:r>
      </w:hyperlink>
    </w:p>
    <w:sectPr w:rsidR="00FC693F" w:rsidRPr="0006063C" w:rsidSect="00034616">
      <w:headerReference w:type="default" r:id="rId9"/>
      <w:footerReference w:type="default" r:id="rId10"/>
      <w:pgSz w:w="12240" w:h="15840"/>
      <w:pgMar w:top="1224" w:right="1440" w:bottom="1152"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C636A"/>
        <w:sz w:val="16"/>
      </w:rPr>
      <w:t>Compliance-jóváhagyásra előkészített tervezet  |  2026. szeptember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5C636A"/>
        <w:sz w:val="17"/>
      </w:rPr>
      <w:t>JG INVESTMENT PLUS KFT.  |  WEBOLDALSZÖVEG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F233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0639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274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hertekpapir.hu/tarsasagunk/kapcsolat" TargetMode="External"/><Relationship Id="rId12" Type="http://schemas.openxmlformats.org/officeDocument/2006/relationships/hyperlink" Target="https://www.khertekpapir.hu/ugyfeltamogatas/dokumentumok/dokumentum/4478" TargetMode="External"/><Relationship Id="rId13" Type="http://schemas.openxmlformats.org/officeDocument/2006/relationships/hyperlink" Target="https://www.khertekpapir.hu/ugyfelvedelem/panaszkezeles" TargetMode="External"/><Relationship Id="rId14" Type="http://schemas.openxmlformats.org/officeDocument/2006/relationships/hyperlink" Target="https://www.khertekpapir.hu/ugyfeltamogatas/dokumentumok/dokumentum/4226" TargetMode="External"/><Relationship Id="rId15" Type="http://schemas.openxmlformats.org/officeDocument/2006/relationships/hyperlink" Target="https://www.khertekpapir.hu/tarsasagunk/adatvedelem" TargetMode="External"/><Relationship Id="rId16" Type="http://schemas.openxmlformats.org/officeDocument/2006/relationships/hyperlink" Target="https://njt.hu/jogszabaly/2007-138-00-00" TargetMode="External"/><Relationship Id="rId17" Type="http://schemas.openxmlformats.org/officeDocument/2006/relationships/hyperlink" Target="https://eur-lex.europa.eu/legal-content/HU/TXT/?uri=CELEX:02017R0565-20210329" TargetMode="External"/><Relationship Id="rId18" Type="http://schemas.openxmlformats.org/officeDocument/2006/relationships/hyperlink" Target="https://intezmenykereso.mnb.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