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DFF73" w14:textId="77777777" w:rsidR="00697F63" w:rsidRDefault="00000000">
      <w:pPr>
        <w:spacing w:before="240" w:after="240"/>
        <w:jc w:val="center"/>
        <w:rPr>
          <w:rFonts w:ascii="EB Garamond" w:eastAsia="EB Garamond" w:hAnsi="EB Garamond" w:cs="EB Garamond"/>
          <w:b/>
          <w:sz w:val="30"/>
          <w:szCs w:val="30"/>
        </w:rPr>
      </w:pPr>
      <w:r>
        <w:pict w14:anchorId="720ACE43">
          <v:rect id="_x0000_i1025" style="width:0;height:1.5pt" o:hralign="center" o:hrstd="t" o:hr="t" fillcolor="#a0a0a0" stroked="f"/>
        </w:pict>
      </w:r>
      <w:proofErr w:type="spellStart"/>
      <w:r>
        <w:rPr>
          <w:rFonts w:ascii="EB Garamond" w:eastAsia="EB Garamond" w:hAnsi="EB Garamond" w:cs="EB Garamond"/>
          <w:b/>
          <w:sz w:val="36"/>
          <w:szCs w:val="36"/>
        </w:rPr>
        <w:t>TreniCal</w:t>
      </w:r>
      <w:proofErr w:type="spellEnd"/>
      <w:r>
        <w:rPr>
          <w:rFonts w:ascii="EB Garamond" w:eastAsia="EB Garamond" w:hAnsi="EB Garamond" w:cs="EB Garamond"/>
          <w:b/>
          <w:sz w:val="32"/>
          <w:szCs w:val="32"/>
        </w:rPr>
        <w:t xml:space="preserve"> - </w:t>
      </w:r>
      <w:r>
        <w:rPr>
          <w:rFonts w:ascii="EB Garamond" w:eastAsia="EB Garamond" w:hAnsi="EB Garamond" w:cs="EB Garamond"/>
          <w:b/>
          <w:sz w:val="26"/>
          <w:szCs w:val="26"/>
        </w:rPr>
        <w:t>Sistema Distribuito per la Gestione di Biglietti e Servizi Ferroviari</w:t>
      </w:r>
      <w:r>
        <w:pict w14:anchorId="2397D1DC">
          <v:rect id="_x0000_i1026" style="width:0;height:1.5pt" o:hralign="center" o:hrstd="t" o:hr="t" fillcolor="#a0a0a0" stroked="f"/>
        </w:pict>
      </w:r>
    </w:p>
    <w:p w14:paraId="694DBAB6" w14:textId="77777777" w:rsidR="00697F63" w:rsidRDefault="00000000">
      <w:pPr>
        <w:spacing w:before="240" w:after="240"/>
        <w:jc w:val="center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  <w:noProof/>
        </w:rPr>
        <w:drawing>
          <wp:inline distT="114300" distB="114300" distL="114300" distR="114300" wp14:anchorId="125A9F98" wp14:editId="39A94650">
            <wp:extent cx="3168488" cy="3160446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488" cy="3160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0D372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 xml:space="preserve">Si vuole realizzare un sistema distribuito, denominato </w:t>
      </w:r>
      <w:proofErr w:type="spellStart"/>
      <w:proofErr w:type="gramStart"/>
      <w:r>
        <w:rPr>
          <w:rFonts w:ascii="EB Garamond" w:eastAsia="EB Garamond" w:hAnsi="EB Garamond" w:cs="EB Garamond"/>
          <w:b/>
        </w:rPr>
        <w:t>TreniCal</w:t>
      </w:r>
      <w:proofErr w:type="spellEnd"/>
      <w:proofErr w:type="gramEnd"/>
      <w:r>
        <w:rPr>
          <w:rFonts w:ascii="EB Garamond" w:eastAsia="EB Garamond" w:hAnsi="EB Garamond" w:cs="EB Garamond"/>
        </w:rPr>
        <w:t xml:space="preserve">, per la gestione dei servizi relativi ai viaggi in treno. Il sistema </w:t>
      </w:r>
      <w:proofErr w:type="spellStart"/>
      <w:proofErr w:type="gramStart"/>
      <w:r>
        <w:rPr>
          <w:rFonts w:ascii="EB Garamond" w:eastAsia="EB Garamond" w:hAnsi="EB Garamond" w:cs="EB Garamond"/>
          <w:b/>
        </w:rPr>
        <w:t>TreniCal</w:t>
      </w:r>
      <w:proofErr w:type="spellEnd"/>
      <w:proofErr w:type="gramEnd"/>
      <w:r>
        <w:rPr>
          <w:rFonts w:ascii="EB Garamond" w:eastAsia="EB Garamond" w:hAnsi="EB Garamond" w:cs="EB Garamond"/>
          <w:b/>
        </w:rPr>
        <w:t xml:space="preserve"> </w:t>
      </w:r>
      <w:r>
        <w:rPr>
          <w:rFonts w:ascii="EB Garamond" w:eastAsia="EB Garamond" w:hAnsi="EB Garamond" w:cs="EB Garamond"/>
        </w:rPr>
        <w:t>deve fornire supporto per la ricerca di soluzioni di viaggio, l'acquisto e la gestione di biglietti, la gestione dei clienti e la notifica di informazioni in tempo reale sullo stato dei treni. Il sistema deve essere accessibile da client remoti ovunque decentrati sulla rete.</w:t>
      </w:r>
    </w:p>
    <w:p w14:paraId="48BCBBDE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Si progetti e si implementi uno strumento di supporto per la gestione dei servizi ferroviari, qualitativamente competitivo, tenendo conto delle seguenti caratteristiche di funzionamento (definite in questa fase solo preliminarmente; la definizione del concetto applicativo dovrà essere perfezionata come parte dell’esecuzione del progetto):</w:t>
      </w:r>
    </w:p>
    <w:p w14:paraId="0B800C5E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  <w:b/>
        </w:rPr>
      </w:pPr>
      <w:r>
        <w:rPr>
          <w:rFonts w:ascii="EB Garamond" w:eastAsia="EB Garamond" w:hAnsi="EB Garamond" w:cs="EB Garamond"/>
          <w:b/>
        </w:rPr>
        <w:t>Gestione Ricerca e Acquisto Biglietti</w:t>
      </w:r>
    </w:p>
    <w:p w14:paraId="4A672806" w14:textId="77777777" w:rsidR="00697F63" w:rsidRDefault="00000000">
      <w:pPr>
        <w:numPr>
          <w:ilvl w:val="0"/>
          <w:numId w:val="1"/>
        </w:numPr>
        <w:spacing w:before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deve fornire la possibilità di consultare gli orari dei treni e la disponibilità dei posti specificando stazioni di partenza, stazioni di arrivo, data ed eventuali preferenze (es. tipo di treno, classe di servizio).</w:t>
      </w:r>
    </w:p>
    <w:p w14:paraId="727738A8" w14:textId="77777777" w:rsidR="00697F63" w:rsidRDefault="00000000">
      <w:pPr>
        <w:numPr>
          <w:ilvl w:val="0"/>
          <w:numId w:val="1"/>
        </w:numPr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deve fornire la possibilità di acquistare uno o più biglietti ferroviari per lo stesso treno da parte dello stesso cliente.</w:t>
      </w:r>
    </w:p>
    <w:p w14:paraId="62C57400" w14:textId="77777777" w:rsidR="00697F63" w:rsidRDefault="00000000">
      <w:pPr>
        <w:numPr>
          <w:ilvl w:val="0"/>
          <w:numId w:val="1"/>
        </w:numPr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deve offrire supporto per la modifica della data, dell'orario o della classe di servizio per i biglietti acquistati precedentemente; in base alla tariffa del biglietto, la modifica può richiedere il pagamento di una differenza tariffaria o di una penale.</w:t>
      </w:r>
    </w:p>
    <w:p w14:paraId="4BFFFE4A" w14:textId="77777777" w:rsidR="00697F63" w:rsidRDefault="00000000">
      <w:pPr>
        <w:numPr>
          <w:ilvl w:val="0"/>
          <w:numId w:val="1"/>
        </w:numPr>
        <w:spacing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lastRenderedPageBreak/>
        <w:t>Il pagamento dei biglietti ferroviari avviene tramite sistemi di pagamento elettronico (es. carte di credito, portafogli digitali) che possono essere simulati virtualmente.</w:t>
      </w:r>
    </w:p>
    <w:p w14:paraId="36CB3201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  <w:b/>
        </w:rPr>
      </w:pPr>
      <w:r>
        <w:rPr>
          <w:rFonts w:ascii="EB Garamond" w:eastAsia="EB Garamond" w:hAnsi="EB Garamond" w:cs="EB Garamond"/>
          <w:b/>
        </w:rPr>
        <w:t>Gestione delle Prenotazioni dei Biglietti (Opzionale)</w:t>
      </w:r>
    </w:p>
    <w:p w14:paraId="2C4A1107" w14:textId="77777777" w:rsidR="00697F63" w:rsidRDefault="00000000">
      <w:pPr>
        <w:numPr>
          <w:ilvl w:val="0"/>
          <w:numId w:val="4"/>
        </w:numPr>
        <w:spacing w:before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Un cliente può effettuare una prenotazione per un determinato viaggio. La prenotazione può avere una scadenza temporale entro la quale deve essere confermata tramite acquisto.</w:t>
      </w:r>
    </w:p>
    <w:p w14:paraId="307C0A04" w14:textId="77777777" w:rsidR="00697F63" w:rsidRDefault="00000000">
      <w:pPr>
        <w:numPr>
          <w:ilvl w:val="0"/>
          <w:numId w:val="4"/>
        </w:numPr>
        <w:spacing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può avvisare il cliente in prossimità della scadenza della prenotazione; dopo tale tempo la prenotazione può decadere.</w:t>
      </w:r>
    </w:p>
    <w:p w14:paraId="21991871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  <w:b/>
        </w:rPr>
      </w:pPr>
      <w:r>
        <w:rPr>
          <w:rFonts w:ascii="EB Garamond" w:eastAsia="EB Garamond" w:hAnsi="EB Garamond" w:cs="EB Garamond"/>
          <w:b/>
        </w:rPr>
        <w:t>Gestione delle Promozioni</w:t>
      </w:r>
    </w:p>
    <w:p w14:paraId="094B6A7D" w14:textId="77777777" w:rsidR="00697F63" w:rsidRDefault="00000000">
      <w:pPr>
        <w:numPr>
          <w:ilvl w:val="0"/>
          <w:numId w:val="2"/>
        </w:numPr>
        <w:spacing w:before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deve supportare la creazione e la gestione di promozioni.</w:t>
      </w:r>
    </w:p>
    <w:p w14:paraId="2D41032B" w14:textId="77777777" w:rsidR="00697F63" w:rsidRDefault="00000000">
      <w:pPr>
        <w:numPr>
          <w:ilvl w:val="0"/>
          <w:numId w:val="2"/>
        </w:numPr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Le promozioni possono essere applicabili a tutti i clienti o specificamente ai membri del programma "</w:t>
      </w:r>
      <w:proofErr w:type="spellStart"/>
      <w:r>
        <w:rPr>
          <w:rFonts w:ascii="EB Garamond" w:eastAsia="EB Garamond" w:hAnsi="EB Garamond" w:cs="EB Garamond"/>
        </w:rPr>
        <w:t>FedeltàTreno</w:t>
      </w:r>
      <w:proofErr w:type="spellEnd"/>
      <w:r>
        <w:rPr>
          <w:rFonts w:ascii="EB Garamond" w:eastAsia="EB Garamond" w:hAnsi="EB Garamond" w:cs="EB Garamond"/>
        </w:rPr>
        <w:t>".</w:t>
      </w:r>
    </w:p>
    <w:p w14:paraId="32236695" w14:textId="77777777" w:rsidR="00697F63" w:rsidRDefault="00000000">
      <w:pPr>
        <w:numPr>
          <w:ilvl w:val="0"/>
          <w:numId w:val="2"/>
        </w:numPr>
        <w:spacing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Le promozioni possono essere associate a specifiche tratte ferroviarie, periodi dell'anno, tipologie di treno o altre condizioni definite dalla compagnia.</w:t>
      </w:r>
    </w:p>
    <w:p w14:paraId="1323336E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  <w:b/>
        </w:rPr>
      </w:pPr>
      <w:r>
        <w:rPr>
          <w:rFonts w:ascii="EB Garamond" w:eastAsia="EB Garamond" w:hAnsi="EB Garamond" w:cs="EB Garamond"/>
          <w:b/>
        </w:rPr>
        <w:t>Gestione Informazioni e Notifiche in Tempo Reale</w:t>
      </w:r>
    </w:p>
    <w:p w14:paraId="4878B982" w14:textId="77777777" w:rsidR="00697F63" w:rsidRDefault="00000000">
      <w:pPr>
        <w:numPr>
          <w:ilvl w:val="0"/>
          <w:numId w:val="3"/>
        </w:numPr>
        <w:spacing w:before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Un cliente può registrarsi per seguire in tempo reale l'andamento di un treno specifico (es. orario di arrivo previsto aggiornato, binario di partenza/arrivo, informazioni su eventuali ritardi o cancellazioni).</w:t>
      </w:r>
    </w:p>
    <w:p w14:paraId="5A71930E" w14:textId="77777777" w:rsidR="00697F63" w:rsidRDefault="00000000">
      <w:pPr>
        <w:numPr>
          <w:ilvl w:val="0"/>
          <w:numId w:val="3"/>
        </w:numPr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Il sistema notifica automaticamente i clienti interessati (che hanno un biglietto o una prenotazione attiva) riguardo a cambiamenti significativi relativi ai loro viaggi (es. cambio orario di partenza, cancellazione del treno, cambio binario).</w:t>
      </w:r>
    </w:p>
    <w:p w14:paraId="52237054" w14:textId="77777777" w:rsidR="00697F63" w:rsidRDefault="00000000">
      <w:pPr>
        <w:numPr>
          <w:ilvl w:val="0"/>
          <w:numId w:val="3"/>
        </w:numPr>
        <w:spacing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>I clienti "</w:t>
      </w:r>
      <w:proofErr w:type="spellStart"/>
      <w:r>
        <w:rPr>
          <w:rFonts w:ascii="EB Garamond" w:eastAsia="EB Garamond" w:hAnsi="EB Garamond" w:cs="EB Garamond"/>
        </w:rPr>
        <w:t>FedeltàTreno</w:t>
      </w:r>
      <w:proofErr w:type="spellEnd"/>
      <w:r>
        <w:rPr>
          <w:rFonts w:ascii="EB Garamond" w:eastAsia="EB Garamond" w:hAnsi="EB Garamond" w:cs="EB Garamond"/>
        </w:rPr>
        <w:t>" possono essere avvisati periodicamente, se lo desiderano, di promozioni e offerte speciali a loro dedicate.</w:t>
      </w:r>
    </w:p>
    <w:p w14:paraId="3499241A" w14:textId="77777777" w:rsidR="00697F63" w:rsidRDefault="00000000">
      <w:pPr>
        <w:spacing w:before="240" w:after="240"/>
        <w:jc w:val="both"/>
        <w:rPr>
          <w:rFonts w:ascii="EB Garamond" w:eastAsia="EB Garamond" w:hAnsi="EB Garamond" w:cs="EB Garamond"/>
        </w:rPr>
      </w:pPr>
      <w:r>
        <w:rPr>
          <w:rFonts w:ascii="EB Garamond" w:eastAsia="EB Garamond" w:hAnsi="EB Garamond" w:cs="EB Garamond"/>
        </w:rPr>
        <w:t xml:space="preserve">L’applicazione client dovrebbe essere dotata di (una sia pur minima) </w:t>
      </w:r>
      <w:r>
        <w:rPr>
          <w:rFonts w:ascii="EB Garamond" w:eastAsia="EB Garamond" w:hAnsi="EB Garamond" w:cs="EB Garamond"/>
          <w:b/>
        </w:rPr>
        <w:t>GUI</w:t>
      </w:r>
      <w:r>
        <w:rPr>
          <w:rFonts w:ascii="EB Garamond" w:eastAsia="EB Garamond" w:hAnsi="EB Garamond" w:cs="EB Garamond"/>
        </w:rPr>
        <w:t xml:space="preserve"> (creata tramite la libreria o framework che più si preferisce, può essere anche a riga di comando). La componente server deve essere anch’essa dotata di </w:t>
      </w:r>
      <w:r>
        <w:rPr>
          <w:rFonts w:ascii="EB Garamond" w:eastAsia="EB Garamond" w:hAnsi="EB Garamond" w:cs="EB Garamond"/>
          <w:b/>
        </w:rPr>
        <w:t>GUI di amministrazione</w:t>
      </w:r>
      <w:r>
        <w:rPr>
          <w:rFonts w:ascii="EB Garamond" w:eastAsia="EB Garamond" w:hAnsi="EB Garamond" w:cs="EB Garamond"/>
        </w:rPr>
        <w:t xml:space="preserve"> e può opzionalmente far uso di </w:t>
      </w:r>
      <w:r>
        <w:rPr>
          <w:rFonts w:ascii="EB Garamond" w:eastAsia="EB Garamond" w:hAnsi="EB Garamond" w:cs="EB Garamond"/>
          <w:b/>
        </w:rPr>
        <w:t>persistenza delle informazioni</w:t>
      </w:r>
      <w:r>
        <w:rPr>
          <w:rFonts w:ascii="EB Garamond" w:eastAsia="EB Garamond" w:hAnsi="EB Garamond" w:cs="EB Garamond"/>
        </w:rPr>
        <w:t xml:space="preserve"> in memoria secondaria (ad esempio tramite un DBMS o file). Nello sviluppo del progetto si devono utilizzare i </w:t>
      </w:r>
      <w:r>
        <w:rPr>
          <w:rFonts w:ascii="EB Garamond" w:eastAsia="EB Garamond" w:hAnsi="EB Garamond" w:cs="EB Garamond"/>
          <w:b/>
        </w:rPr>
        <w:t>Design Pattern</w:t>
      </w:r>
      <w:r>
        <w:rPr>
          <w:rFonts w:ascii="EB Garamond" w:eastAsia="EB Garamond" w:hAnsi="EB Garamond" w:cs="EB Garamond"/>
        </w:rPr>
        <w:t xml:space="preserve"> ritenuti più adeguati motivando opportunamente la scelta. Le fasi del processo di sviluppo devono essere documentate ricorrendo, ove necessario, all'uso di </w:t>
      </w:r>
      <w:r>
        <w:rPr>
          <w:rFonts w:ascii="EB Garamond" w:eastAsia="EB Garamond" w:hAnsi="EB Garamond" w:cs="EB Garamond"/>
          <w:b/>
        </w:rPr>
        <w:t>diagrammi UML</w:t>
      </w:r>
      <w:r>
        <w:rPr>
          <w:rFonts w:ascii="EB Garamond" w:eastAsia="EB Garamond" w:hAnsi="EB Garamond" w:cs="EB Garamond"/>
        </w:rPr>
        <w:t xml:space="preserve">. Si richiede inoltre di effettuare il </w:t>
      </w:r>
      <w:r>
        <w:rPr>
          <w:rFonts w:ascii="EB Garamond" w:eastAsia="EB Garamond" w:hAnsi="EB Garamond" w:cs="EB Garamond"/>
          <w:b/>
        </w:rPr>
        <w:t>testing</w:t>
      </w:r>
      <w:r>
        <w:rPr>
          <w:rFonts w:ascii="EB Garamond" w:eastAsia="EB Garamond" w:hAnsi="EB Garamond" w:cs="EB Garamond"/>
        </w:rPr>
        <w:t xml:space="preserve"> di uno o più moduli significativi impiegando un opportuno criterio e sfruttando le funzionalità offerte da un framework di testing (es. </w:t>
      </w:r>
      <w:proofErr w:type="spellStart"/>
      <w:r>
        <w:rPr>
          <w:rFonts w:ascii="EB Garamond" w:eastAsia="EB Garamond" w:hAnsi="EB Garamond" w:cs="EB Garamond"/>
        </w:rPr>
        <w:t>JUnit</w:t>
      </w:r>
      <w:proofErr w:type="spellEnd"/>
      <w:r>
        <w:rPr>
          <w:rFonts w:ascii="EB Garamond" w:eastAsia="EB Garamond" w:hAnsi="EB Garamond" w:cs="EB Garamond"/>
        </w:rPr>
        <w:t xml:space="preserve"> per Java o equivalenti per altri linguaggi).</w:t>
      </w:r>
    </w:p>
    <w:sectPr w:rsidR="00697F63">
      <w:headerReference w:type="default" r:id="rId8"/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935FD5" w14:textId="77777777" w:rsidR="00963484" w:rsidRDefault="00963484">
      <w:pPr>
        <w:spacing w:line="240" w:lineRule="auto"/>
      </w:pPr>
      <w:r>
        <w:separator/>
      </w:r>
    </w:p>
  </w:endnote>
  <w:endnote w:type="continuationSeparator" w:id="0">
    <w:p w14:paraId="113C4E63" w14:textId="77777777" w:rsidR="00963484" w:rsidRDefault="009634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1" w:fontKey="{1ED4F568-4981-418F-AD05-8BB34CF10351}"/>
    <w:embedBold r:id="rId2" w:fontKey="{C16E20F8-AC09-45A3-B1D2-89434C4795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F183200-B758-4944-BF59-68E0097060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F229F2-72A7-44D6-8974-5741A49E214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D351C" w14:textId="77777777" w:rsidR="00963484" w:rsidRDefault="00963484">
      <w:pPr>
        <w:spacing w:line="240" w:lineRule="auto"/>
      </w:pPr>
      <w:r>
        <w:separator/>
      </w:r>
    </w:p>
  </w:footnote>
  <w:footnote w:type="continuationSeparator" w:id="0">
    <w:p w14:paraId="35638DA7" w14:textId="77777777" w:rsidR="00963484" w:rsidRDefault="0096348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4F498" w14:textId="77777777" w:rsidR="00697F63" w:rsidRDefault="00000000">
    <w:pPr>
      <w:spacing w:before="240" w:after="240"/>
      <w:jc w:val="right"/>
    </w:pPr>
    <w:r>
      <w:rPr>
        <w:rFonts w:ascii="EB Garamond" w:eastAsia="EB Garamond" w:hAnsi="EB Garamond" w:cs="EB Garamond"/>
        <w:b/>
        <w:noProof/>
        <w:sz w:val="36"/>
        <w:szCs w:val="36"/>
      </w:rPr>
      <w:drawing>
        <wp:inline distT="114300" distB="114300" distL="114300" distR="114300" wp14:anchorId="4A3B35D3" wp14:editId="5C8CC7F3">
          <wp:extent cx="1830713" cy="46982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35940" b="38435"/>
                  <a:stretch>
                    <a:fillRect/>
                  </a:stretch>
                </pic:blipFill>
                <pic:spPr>
                  <a:xfrm>
                    <a:off x="0" y="0"/>
                    <a:ext cx="1830713" cy="46982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102AF"/>
    <w:multiLevelType w:val="multilevel"/>
    <w:tmpl w:val="47085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6E1E39"/>
    <w:multiLevelType w:val="multilevel"/>
    <w:tmpl w:val="4426D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1D51E8"/>
    <w:multiLevelType w:val="multilevel"/>
    <w:tmpl w:val="E4927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8F3929"/>
    <w:multiLevelType w:val="multilevel"/>
    <w:tmpl w:val="47724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24131743">
    <w:abstractNumId w:val="0"/>
  </w:num>
  <w:num w:numId="2" w16cid:durableId="111830079">
    <w:abstractNumId w:val="3"/>
  </w:num>
  <w:num w:numId="3" w16cid:durableId="987365710">
    <w:abstractNumId w:val="1"/>
  </w:num>
  <w:num w:numId="4" w16cid:durableId="1118600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F63"/>
    <w:rsid w:val="0033661D"/>
    <w:rsid w:val="00697F63"/>
    <w:rsid w:val="00945499"/>
    <w:rsid w:val="0096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C0BB3"/>
  <w15:docId w15:val="{626D4332-7959-434D-A2C6-63E86A8E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Benedetta Calonico</dc:creator>
  <cp:lastModifiedBy>BENEDETTA CALONICO</cp:lastModifiedBy>
  <cp:revision>2</cp:revision>
  <dcterms:created xsi:type="dcterms:W3CDTF">2025-05-31T15:13:00Z</dcterms:created>
  <dcterms:modified xsi:type="dcterms:W3CDTF">2025-05-31T15:13:00Z</dcterms:modified>
</cp:coreProperties>
</file>