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D25" w:rsidRPr="00A47ECF" w:rsidRDefault="00503D25" w:rsidP="00503D25">
      <w:pPr>
        <w:rPr>
          <w:rFonts w:ascii="Arial Rounded MT Bold" w:hAnsi="Arial Rounded MT Bold"/>
          <w:b/>
        </w:rPr>
      </w:pPr>
      <w:r w:rsidRPr="00A47ECF">
        <w:rPr>
          <w:rFonts w:ascii="Arial Rounded MT Bold" w:hAnsi="Arial Rounded MT Bold"/>
          <w:b/>
        </w:rPr>
        <w:t>Bases de Datos I</w:t>
      </w:r>
    </w:p>
    <w:p w:rsidR="00503D25" w:rsidRPr="00A47ECF" w:rsidRDefault="00503D25" w:rsidP="00503D25">
      <w:pPr>
        <w:rPr>
          <w:rFonts w:ascii="Arial Rounded MT Bold" w:hAnsi="Arial Rounded MT Bold"/>
          <w:b/>
        </w:rPr>
      </w:pPr>
      <w:r w:rsidRPr="00A47ECF">
        <w:rPr>
          <w:rFonts w:ascii="Arial Rounded MT Bold" w:hAnsi="Arial Rounded MT Bold"/>
          <w:b/>
        </w:rPr>
        <w:t>24/11/2020</w:t>
      </w:r>
    </w:p>
    <w:p w:rsidR="00503D25" w:rsidRPr="00A47ECF" w:rsidRDefault="00E434FD" w:rsidP="00503D25">
      <w:pPr>
        <w:rPr>
          <w:rFonts w:ascii="Arial Rounded MT Bold" w:hAnsi="Arial Rounded MT Bold"/>
          <w:b/>
        </w:rPr>
      </w:pPr>
      <w:r w:rsidRPr="00A47ECF">
        <w:rPr>
          <w:rFonts w:ascii="Arial Rounded MT Bold" w:hAnsi="Arial Rounded MT Bold"/>
          <w:b/>
        </w:rPr>
        <w:t xml:space="preserve">Resumen </w:t>
      </w:r>
      <w:proofErr w:type="spellStart"/>
      <w:r w:rsidRPr="00A47ECF">
        <w:rPr>
          <w:rFonts w:ascii="Arial Rounded MT Bold" w:hAnsi="Arial Rounded MT Bold"/>
          <w:b/>
        </w:rPr>
        <w:t>Cap</w:t>
      </w:r>
      <w:proofErr w:type="spellEnd"/>
      <w:r w:rsidRPr="00A47ECF">
        <w:rPr>
          <w:rFonts w:ascii="Arial Rounded MT Bold" w:hAnsi="Arial Rounded MT Bold"/>
          <w:b/>
        </w:rPr>
        <w:t xml:space="preserve"> 7.3</w:t>
      </w:r>
      <w:r w:rsidR="00503D25" w:rsidRPr="00A47ECF">
        <w:rPr>
          <w:rFonts w:ascii="Arial Rounded MT Bold" w:hAnsi="Arial Rounded MT Bold"/>
          <w:b/>
        </w:rPr>
        <w:t xml:space="preserve"> 24/11</w:t>
      </w:r>
    </w:p>
    <w:p w:rsidR="00503D25" w:rsidRPr="00A47ECF" w:rsidRDefault="00503D25" w:rsidP="00503D25">
      <w:pPr>
        <w:rPr>
          <w:rFonts w:ascii="Arial Rounded MT Bold" w:hAnsi="Arial Rounded MT Bold"/>
        </w:rPr>
      </w:pPr>
      <w:r w:rsidRPr="00A47ECF">
        <w:rPr>
          <w:rFonts w:ascii="Arial Rounded MT Bold" w:hAnsi="Arial Rounded MT Bold"/>
        </w:rPr>
        <w:t>IS-501</w:t>
      </w:r>
      <w:r w:rsidRPr="00A47ECF">
        <w:rPr>
          <w:rFonts w:ascii="Arial Rounded MT Bold" w:hAnsi="Arial Rounded MT Bold"/>
        </w:rPr>
        <w:br/>
        <w:t xml:space="preserve">José </w:t>
      </w:r>
      <w:proofErr w:type="spellStart"/>
      <w:r w:rsidRPr="00A47ECF">
        <w:rPr>
          <w:rFonts w:ascii="Arial Rounded MT Bold" w:hAnsi="Arial Rounded MT Bold"/>
        </w:rPr>
        <w:t>Inestroza</w:t>
      </w:r>
      <w:proofErr w:type="spellEnd"/>
    </w:p>
    <w:p w:rsidR="00E434FD" w:rsidRPr="00A47ECF" w:rsidRDefault="00E434FD" w:rsidP="00503D25">
      <w:pPr>
        <w:rPr>
          <w:rFonts w:ascii="Arial Rounded MT Bold" w:hAnsi="Arial Rounded MT Bold"/>
        </w:rPr>
      </w:pPr>
    </w:p>
    <w:p w:rsidR="00E434FD" w:rsidRPr="00A47ECF" w:rsidRDefault="00E434FD" w:rsidP="00503D25">
      <w:pPr>
        <w:rPr>
          <w:rFonts w:ascii="Arial Rounded MT Bold" w:hAnsi="Arial Rounded MT Bold"/>
          <w:b/>
          <w:u w:val="single"/>
        </w:rPr>
      </w:pPr>
      <w:r w:rsidRPr="00A47ECF">
        <w:rPr>
          <w:rFonts w:ascii="Arial Rounded MT Bold" w:hAnsi="Arial Rounded MT Bold"/>
          <w:b/>
          <w:u w:val="single"/>
        </w:rPr>
        <w:t>7.3 Vistas (tablas virtuales) en SQL</w:t>
      </w:r>
    </w:p>
    <w:p w:rsidR="00E434FD" w:rsidRPr="00A47ECF" w:rsidRDefault="00E434FD" w:rsidP="00503D25">
      <w:pPr>
        <w:rPr>
          <w:rFonts w:ascii="Arial Rounded MT Bold" w:hAnsi="Arial Rounded MT Bold"/>
          <w:b/>
        </w:rPr>
      </w:pPr>
    </w:p>
    <w:p w:rsidR="00E434FD" w:rsidRPr="00A47ECF" w:rsidRDefault="00E434FD" w:rsidP="00503D25">
      <w:pPr>
        <w:rPr>
          <w:rFonts w:ascii="Arial Rounded MT Bold" w:hAnsi="Arial Rounded MT Bold"/>
        </w:rPr>
      </w:pPr>
      <w:r w:rsidRPr="00A47ECF">
        <w:rPr>
          <w:rFonts w:ascii="Arial Rounded MT Bold" w:hAnsi="Arial Rounded MT Bold"/>
          <w:b/>
        </w:rPr>
        <w:t>7.3.1 Concepto de una vista en SQL</w:t>
      </w:r>
    </w:p>
    <w:p w:rsidR="00E434FD" w:rsidRPr="00A47ECF" w:rsidRDefault="00E434FD" w:rsidP="00503D25">
      <w:pPr>
        <w:rPr>
          <w:rFonts w:ascii="Arial Rounded MT Bold" w:hAnsi="Arial Rounded MT Bold"/>
        </w:rPr>
      </w:pPr>
      <w:r w:rsidRPr="00A47ECF">
        <w:rPr>
          <w:rFonts w:ascii="Arial Rounded MT Bold" w:hAnsi="Arial Rounded MT Bold"/>
        </w:rPr>
        <w:t xml:space="preserve"> Una vista en la </w:t>
      </w:r>
      <w:proofErr w:type="spellStart"/>
      <w:r w:rsidRPr="00A47ECF">
        <w:rPr>
          <w:rFonts w:ascii="Arial Rounded MT Bold" w:hAnsi="Arial Rounded MT Bold"/>
        </w:rPr>
        <w:t>terminólogaía</w:t>
      </w:r>
      <w:proofErr w:type="spellEnd"/>
      <w:r w:rsidRPr="00A47ECF">
        <w:rPr>
          <w:rFonts w:ascii="Arial Rounded MT Bold" w:hAnsi="Arial Rounded MT Bold"/>
        </w:rPr>
        <w:t xml:space="preserve"> de SQL es una tabla única que se deriva de otras tablas. Estas otras tablas pueden ser tablas base o vistas previamente definidas. Una vista no existe necesariamente en forma física; se considera una tabla virtual, a diferencia de las tablas base, cuyas </w:t>
      </w:r>
      <w:proofErr w:type="spellStart"/>
      <w:r w:rsidRPr="00A47ECF">
        <w:rPr>
          <w:rFonts w:ascii="Arial Rounded MT Bold" w:hAnsi="Arial Rounded MT Bold"/>
        </w:rPr>
        <w:t>tuplas</w:t>
      </w:r>
      <w:proofErr w:type="spellEnd"/>
      <w:r w:rsidRPr="00A47ECF">
        <w:rPr>
          <w:rFonts w:ascii="Arial Rounded MT Bold" w:hAnsi="Arial Rounded MT Bold"/>
        </w:rPr>
        <w:t xml:space="preserve"> siempre se almacenan físicamente en la base de datos. Esto limita las posibles operaciones de actualización que se pueden aplicar a las vistas, pero no proporciona ninguna limitación para consultar una vista. Podemos pensar en una vista como una forma de especificar una tabla a la que necesitamos hacer referencia con frecuencia, aunque no exista físicamente.</w:t>
      </w:r>
    </w:p>
    <w:p w:rsidR="00E434FD" w:rsidRPr="00A47ECF" w:rsidRDefault="00E434FD" w:rsidP="00503D25">
      <w:pPr>
        <w:rPr>
          <w:rFonts w:ascii="Arial Rounded MT Bold" w:hAnsi="Arial Rounded MT Bold"/>
        </w:rPr>
      </w:pPr>
    </w:p>
    <w:p w:rsidR="00E434FD" w:rsidRPr="00A47ECF" w:rsidRDefault="00E434FD" w:rsidP="00E434FD">
      <w:pPr>
        <w:rPr>
          <w:rFonts w:ascii="Arial Rounded MT Bold" w:hAnsi="Arial Rounded MT Bold"/>
          <w:b/>
        </w:rPr>
      </w:pPr>
      <w:r w:rsidRPr="00A47ECF">
        <w:rPr>
          <w:rFonts w:ascii="Arial Rounded MT Bold" w:hAnsi="Arial Rounded MT Bold"/>
          <w:b/>
        </w:rPr>
        <w:t>7.3.2 Especificación de vistas en SQL</w:t>
      </w:r>
    </w:p>
    <w:p w:rsidR="00E434FD" w:rsidRPr="00A47ECF" w:rsidRDefault="00E434FD" w:rsidP="00E434FD">
      <w:pPr>
        <w:rPr>
          <w:rFonts w:ascii="Arial Rounded MT Bold" w:hAnsi="Arial Rounded MT Bold"/>
        </w:rPr>
      </w:pPr>
      <w:r w:rsidRPr="00A47ECF">
        <w:rPr>
          <w:rFonts w:ascii="Arial Rounded MT Bold" w:hAnsi="Arial Rounded MT Bold"/>
        </w:rPr>
        <w:t xml:space="preserve">En SQL, el comando para especificar una vista es </w:t>
      </w:r>
      <w:r w:rsidRPr="00A47ECF">
        <w:rPr>
          <w:rFonts w:ascii="Arial Rounded MT Bold" w:hAnsi="Arial Rounded MT Bold"/>
          <w:b/>
        </w:rPr>
        <w:t>CREATE VIEW</w:t>
      </w:r>
      <w:r w:rsidRPr="00A47ECF">
        <w:rPr>
          <w:rFonts w:ascii="Arial Rounded MT Bold" w:hAnsi="Arial Rounded MT Bold"/>
        </w:rPr>
        <w:t xml:space="preserve">. La vista recibe un nombre de tabla (virtual) (o nombre de vista), una lista de nombres de atributos y una consulta para especificar el contenido de la vista. Si ninguno de los atributos de vista resulta de la aplicación de funciones u operaciones aritméticas, no tenemos que especificar nuevos nombres de atributo para la vista, ya que serían los mismos que los </w:t>
      </w:r>
      <w:proofErr w:type="gramStart"/>
      <w:r w:rsidRPr="00A47ECF">
        <w:rPr>
          <w:rFonts w:ascii="Arial Rounded MT Bold" w:hAnsi="Arial Rounded MT Bold"/>
        </w:rPr>
        <w:t>nombres</w:t>
      </w:r>
      <w:proofErr w:type="gramEnd"/>
      <w:r w:rsidRPr="00A47ECF">
        <w:rPr>
          <w:rFonts w:ascii="Arial Rounded MT Bold" w:hAnsi="Arial Rounded MT Bold"/>
        </w:rPr>
        <w:t xml:space="preserve"> de los atributos de las tablas de definición en el caso predeterminado.</w:t>
      </w:r>
    </w:p>
    <w:p w:rsidR="00503D25" w:rsidRPr="00A47ECF" w:rsidRDefault="00503D25" w:rsidP="00503D25">
      <w:pPr>
        <w:rPr>
          <w:rFonts w:ascii="Arial Rounded MT Bold" w:hAnsi="Arial Rounded MT Bold"/>
        </w:rPr>
      </w:pPr>
    </w:p>
    <w:p w:rsidR="00E434FD" w:rsidRPr="00A47ECF" w:rsidRDefault="00E434FD" w:rsidP="00503D25">
      <w:pPr>
        <w:rPr>
          <w:rFonts w:ascii="Arial Rounded MT Bold" w:hAnsi="Arial Rounded MT Bold"/>
        </w:rPr>
      </w:pPr>
      <w:r w:rsidRPr="00A47ECF">
        <w:rPr>
          <w:rFonts w:ascii="Arial Rounded MT Bold" w:hAnsi="Arial Rounded MT Bold"/>
          <w:noProof/>
          <w:lang w:val="es-MX" w:eastAsia="es-MX" w:bidi="ar-SA"/>
        </w:rPr>
        <w:drawing>
          <wp:inline distT="0" distB="0" distL="0" distR="0" wp14:anchorId="2BB804ED" wp14:editId="544A727F">
            <wp:extent cx="5438775" cy="20579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0157" cy="2073573"/>
                    </a:xfrm>
                    <a:prstGeom prst="rect">
                      <a:avLst/>
                    </a:prstGeom>
                  </pic:spPr>
                </pic:pic>
              </a:graphicData>
            </a:graphic>
          </wp:inline>
        </w:drawing>
      </w:r>
    </w:p>
    <w:p w:rsidR="00E434FD" w:rsidRPr="00A47ECF" w:rsidRDefault="00E434FD" w:rsidP="00503D25">
      <w:pPr>
        <w:rPr>
          <w:rFonts w:ascii="Arial Rounded MT Bold" w:hAnsi="Arial Rounded MT Bold"/>
        </w:rPr>
      </w:pPr>
      <w:r w:rsidRPr="00A47ECF">
        <w:rPr>
          <w:rFonts w:ascii="Arial Rounded MT Bold" w:hAnsi="Arial Rounded MT Bold"/>
          <w:noProof/>
          <w:lang w:val="es-MX" w:eastAsia="es-MX" w:bidi="ar-SA"/>
        </w:rPr>
        <w:lastRenderedPageBreak/>
        <w:drawing>
          <wp:inline distT="0" distB="0" distL="0" distR="0" wp14:anchorId="0DDA5BC3" wp14:editId="4FD1A31B">
            <wp:extent cx="4381500" cy="1922319"/>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8200" cy="1938420"/>
                    </a:xfrm>
                    <a:prstGeom prst="rect">
                      <a:avLst/>
                    </a:prstGeom>
                  </pic:spPr>
                </pic:pic>
              </a:graphicData>
            </a:graphic>
          </wp:inline>
        </w:drawing>
      </w:r>
    </w:p>
    <w:p w:rsidR="00435161" w:rsidRPr="00A47ECF" w:rsidRDefault="00435161" w:rsidP="00F426AC">
      <w:pPr>
        <w:rPr>
          <w:rFonts w:ascii="Arial Rounded MT Bold" w:hAnsi="Arial Rounded MT Bold"/>
        </w:rPr>
      </w:pPr>
    </w:p>
    <w:p w:rsidR="00E434FD" w:rsidRPr="00A47ECF" w:rsidRDefault="00E434FD" w:rsidP="00F426AC">
      <w:pPr>
        <w:rPr>
          <w:rFonts w:ascii="Arial Rounded MT Bold" w:hAnsi="Arial Rounded MT Bold"/>
        </w:rPr>
      </w:pPr>
      <w:r w:rsidRPr="00A47ECF">
        <w:rPr>
          <w:rFonts w:ascii="Arial Rounded MT Bold" w:hAnsi="Arial Rounded MT Bold"/>
        </w:rPr>
        <w:t>En V1, no especificamos ningún nombre de atributo nuevo para la vista WORKS_ON1 (aunque podríamos haberlo hecho); en este caso, WORKS_ON1 hereda los nombres de los atributos de vista de las tablas de definición EMPLOYEE, PROJECT y WORKS_ON. View V2 especifica explícitamente nuevos nombres de atributos para la vista DEPT_INFO, utilizando una correspondencia uno a uno entre los atributos especificados en la cláusula CREATE VIEW y los especificados en la cláusula SELECT de la consulta que define la vista. Ahora podemos especificar consultas SQL en una vista, o tabla virtual, de la misma manera que especificamos consultas que involucran tablas base. Por ejemplo, para recuperar el apellido y el nombre de todos los empleados que trabajan en el proyecto "</w:t>
      </w:r>
      <w:proofErr w:type="spellStart"/>
      <w:r w:rsidRPr="00A47ECF">
        <w:rPr>
          <w:rFonts w:ascii="Arial Rounded MT Bold" w:hAnsi="Arial Rounded MT Bold"/>
        </w:rPr>
        <w:t>ProductX</w:t>
      </w:r>
      <w:proofErr w:type="spellEnd"/>
      <w:r w:rsidRPr="00A47ECF">
        <w:rPr>
          <w:rFonts w:ascii="Arial Rounded MT Bold" w:hAnsi="Arial Rounded MT Bold"/>
        </w:rPr>
        <w:t>", podemos utilizar la vista WORKS_ON1 y especificar la consulta como en QV1:</w:t>
      </w:r>
    </w:p>
    <w:p w:rsidR="00E434FD" w:rsidRPr="00A47ECF" w:rsidRDefault="00E434FD" w:rsidP="00F426AC">
      <w:pPr>
        <w:rPr>
          <w:rFonts w:ascii="Arial Rounded MT Bold" w:hAnsi="Arial Rounded MT Bold"/>
        </w:rPr>
      </w:pPr>
    </w:p>
    <w:p w:rsidR="00E434FD" w:rsidRPr="00A47ECF" w:rsidRDefault="00E434FD" w:rsidP="00DF3E84">
      <w:pPr>
        <w:ind w:left="708" w:hanging="708"/>
        <w:rPr>
          <w:rFonts w:ascii="Arial Rounded MT Bold" w:hAnsi="Arial Rounded MT Bold"/>
        </w:rPr>
      </w:pPr>
      <w:r w:rsidRPr="00A47ECF">
        <w:rPr>
          <w:rFonts w:ascii="Arial Rounded MT Bold" w:hAnsi="Arial Rounded MT Bold"/>
          <w:noProof/>
          <w:lang w:val="es-MX" w:eastAsia="es-MX" w:bidi="ar-SA"/>
        </w:rPr>
        <w:drawing>
          <wp:inline distT="0" distB="0" distL="0" distR="0" wp14:anchorId="452A6AAB" wp14:editId="4F1DB873">
            <wp:extent cx="5219700" cy="109100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3062" cy="1129329"/>
                    </a:xfrm>
                    <a:prstGeom prst="rect">
                      <a:avLst/>
                    </a:prstGeom>
                  </pic:spPr>
                </pic:pic>
              </a:graphicData>
            </a:graphic>
          </wp:inline>
        </w:drawing>
      </w:r>
    </w:p>
    <w:p w:rsidR="00E434FD" w:rsidRPr="00A47ECF" w:rsidRDefault="00E434FD" w:rsidP="00F426AC">
      <w:pPr>
        <w:rPr>
          <w:rFonts w:ascii="Arial Rounded MT Bold" w:hAnsi="Arial Rounded MT Bold"/>
        </w:rPr>
      </w:pPr>
    </w:p>
    <w:p w:rsidR="00E434FD" w:rsidRPr="00A47ECF" w:rsidRDefault="00E434FD" w:rsidP="00F426AC">
      <w:pPr>
        <w:rPr>
          <w:rFonts w:ascii="Arial Rounded MT Bold" w:hAnsi="Arial Rounded MT Bold"/>
        </w:rPr>
      </w:pPr>
      <w:r w:rsidRPr="00A47ECF">
        <w:rPr>
          <w:rFonts w:ascii="Arial Rounded MT Bold" w:hAnsi="Arial Rounded MT Bold"/>
        </w:rPr>
        <w:t xml:space="preserve">La misma consulta requeriría la especificación de dos combinaciones si se especifica en las relaciones base directamente; una de las principales ventajas de una vista es simplificar la especificación de determinadas consultas. Las vistas también se utilizan como mecanismo de seguridad y autorización. </w:t>
      </w:r>
    </w:p>
    <w:p w:rsidR="00E434FD" w:rsidRPr="00A47ECF" w:rsidRDefault="00E434FD" w:rsidP="00F426AC">
      <w:pPr>
        <w:rPr>
          <w:rFonts w:ascii="Arial Rounded MT Bold" w:hAnsi="Arial Rounded MT Bold"/>
        </w:rPr>
      </w:pPr>
    </w:p>
    <w:p w:rsidR="00E434FD" w:rsidRPr="00A47ECF" w:rsidRDefault="00E434FD" w:rsidP="00F426AC">
      <w:pPr>
        <w:rPr>
          <w:rFonts w:ascii="Arial Rounded MT Bold" w:hAnsi="Arial Rounded MT Bold"/>
        </w:rPr>
      </w:pPr>
      <w:r w:rsidRPr="00A47ECF">
        <w:rPr>
          <w:rFonts w:ascii="Arial Rounded MT Bold" w:hAnsi="Arial Rounded MT Bold"/>
        </w:rPr>
        <w:t xml:space="preserve">Se supone que una vista debe estar siempre actualizada; si modificamos las </w:t>
      </w:r>
      <w:proofErr w:type="spellStart"/>
      <w:r w:rsidRPr="00A47ECF">
        <w:rPr>
          <w:rFonts w:ascii="Arial Rounded MT Bold" w:hAnsi="Arial Rounded MT Bold"/>
        </w:rPr>
        <w:t>tuplas</w:t>
      </w:r>
      <w:proofErr w:type="spellEnd"/>
      <w:r w:rsidRPr="00A47ECF">
        <w:rPr>
          <w:rFonts w:ascii="Arial Rounded MT Bold" w:hAnsi="Arial Rounded MT Bold"/>
        </w:rPr>
        <w:t xml:space="preserve"> en las tablas base en las que se define la vista, la vista debe reflejar automáticamente estos cambios. Por lo tanto, la vista no tiene que realizarse o materializarse en el momento de la definición de la vista, sino en el momento en que especificamos una consulta en la vista. Es responsabilidad del DBMS y no del usuario asegurarse de que la vista se </w:t>
      </w:r>
      <w:r w:rsidRPr="00A47ECF">
        <w:rPr>
          <w:rFonts w:ascii="Arial Rounded MT Bold" w:hAnsi="Arial Rounded MT Bold"/>
        </w:rPr>
        <w:lastRenderedPageBreak/>
        <w:t xml:space="preserve">mantenga actualizada. </w:t>
      </w:r>
      <w:bookmarkStart w:id="0" w:name="_GoBack"/>
      <w:r w:rsidRPr="00A47ECF">
        <w:rPr>
          <w:rFonts w:ascii="Arial Rounded MT Bold" w:hAnsi="Arial Rounded MT Bold"/>
        </w:rPr>
        <w:t xml:space="preserve">Si ya no necesitamos una vista, podemos usar el comando DROP VIEW para deshacernos de ella. </w:t>
      </w:r>
      <w:bookmarkEnd w:id="0"/>
    </w:p>
    <w:p w:rsidR="00E434FD" w:rsidRPr="00A47ECF" w:rsidRDefault="00E434FD" w:rsidP="00F426AC">
      <w:pPr>
        <w:rPr>
          <w:rFonts w:ascii="Arial Rounded MT Bold" w:hAnsi="Arial Rounded MT Bold"/>
        </w:rPr>
      </w:pPr>
    </w:p>
    <w:p w:rsidR="00685C5B" w:rsidRPr="00A47ECF" w:rsidRDefault="00E434FD" w:rsidP="00F426AC">
      <w:pPr>
        <w:rPr>
          <w:rFonts w:ascii="Arial Rounded MT Bold" w:hAnsi="Arial Rounded MT Bold"/>
          <w:b/>
        </w:rPr>
      </w:pPr>
      <w:r w:rsidRPr="00A47ECF">
        <w:rPr>
          <w:rFonts w:ascii="Arial Rounded MT Bold" w:hAnsi="Arial Rounded MT Bold"/>
          <w:b/>
        </w:rPr>
        <w:t>7.3.3 Implementación de vista, actualización de vista y vistas en línea</w:t>
      </w:r>
    </w:p>
    <w:p w:rsidR="00E434FD" w:rsidRPr="00A47ECF" w:rsidRDefault="00E434FD" w:rsidP="00F426AC">
      <w:pPr>
        <w:rPr>
          <w:rFonts w:ascii="Arial Rounded MT Bold" w:hAnsi="Arial Rounded MT Bold"/>
        </w:rPr>
      </w:pPr>
      <w:r w:rsidRPr="00A47ECF">
        <w:rPr>
          <w:rFonts w:ascii="Arial Rounded MT Bold" w:hAnsi="Arial Rounded MT Bold"/>
        </w:rPr>
        <w:t>El problema de cómo un DBMS puede implementar de manera eficiente una vista para realizar consultas de manera eficiente es complejo. Se han sugerido dos enfoques principales. Una estrategia, llamada modificación de consulta, implica modificar o transformar la consulta de vista</w:t>
      </w:r>
      <w:r w:rsidR="00685C5B" w:rsidRPr="00A47ECF">
        <w:rPr>
          <w:rFonts w:ascii="Arial Rounded MT Bold" w:hAnsi="Arial Rounded MT Bold"/>
        </w:rPr>
        <w:t xml:space="preserve"> (enviada por el usuario) en una consulta en las tablas </w:t>
      </w:r>
      <w:proofErr w:type="gramStart"/>
      <w:r w:rsidR="00685C5B" w:rsidRPr="00A47ECF">
        <w:rPr>
          <w:rFonts w:ascii="Arial Rounded MT Bold" w:hAnsi="Arial Rounded MT Bold"/>
        </w:rPr>
        <w:t>base subyacentes</w:t>
      </w:r>
      <w:proofErr w:type="gramEnd"/>
      <w:r w:rsidR="00685C5B" w:rsidRPr="00A47ECF">
        <w:rPr>
          <w:rFonts w:ascii="Arial Rounded MT Bold" w:hAnsi="Arial Rounded MT Bold"/>
        </w:rPr>
        <w:t>. Por ejemplo, el DBMS modificaría automáticamente la consulta QV1 a la siguiente consulta:</w:t>
      </w:r>
    </w:p>
    <w:p w:rsidR="00685C5B" w:rsidRPr="00A47ECF" w:rsidRDefault="00685C5B" w:rsidP="00F426AC">
      <w:pPr>
        <w:rPr>
          <w:rFonts w:ascii="Arial Rounded MT Bold" w:hAnsi="Arial Rounded MT Bold"/>
        </w:rPr>
      </w:pPr>
      <w:r w:rsidRPr="00A47ECF">
        <w:rPr>
          <w:rFonts w:ascii="Arial Rounded MT Bold" w:hAnsi="Arial Rounded MT Bold"/>
          <w:noProof/>
          <w:lang w:val="es-MX" w:eastAsia="es-MX" w:bidi="ar-SA"/>
        </w:rPr>
        <w:drawing>
          <wp:inline distT="0" distB="0" distL="0" distR="0" wp14:anchorId="459E8A92" wp14:editId="346B5FEF">
            <wp:extent cx="5391150" cy="120440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0295" cy="1244428"/>
                    </a:xfrm>
                    <a:prstGeom prst="rect">
                      <a:avLst/>
                    </a:prstGeom>
                  </pic:spPr>
                </pic:pic>
              </a:graphicData>
            </a:graphic>
          </wp:inline>
        </w:drawing>
      </w:r>
    </w:p>
    <w:p w:rsidR="00685C5B" w:rsidRPr="00A47ECF" w:rsidRDefault="00685C5B" w:rsidP="00F426AC">
      <w:pPr>
        <w:rPr>
          <w:rFonts w:ascii="Arial Rounded MT Bold" w:hAnsi="Arial Rounded MT Bold"/>
        </w:rPr>
      </w:pPr>
    </w:p>
    <w:p w:rsidR="00685C5B" w:rsidRPr="00A47ECF" w:rsidRDefault="00685C5B" w:rsidP="00F426AC">
      <w:pPr>
        <w:rPr>
          <w:rFonts w:ascii="Arial Rounded MT Bold" w:hAnsi="Arial Rounded MT Bold"/>
        </w:rPr>
      </w:pPr>
      <w:r w:rsidRPr="00A47ECF">
        <w:rPr>
          <w:rFonts w:ascii="Arial Rounded MT Bold" w:hAnsi="Arial Rounded MT Bold"/>
        </w:rPr>
        <w:t>La desventaja de este enfoque es que es ineficaz para las vistas definidas a través de consultas complejas que requieren mucho tiempo de ejecución.</w:t>
      </w:r>
    </w:p>
    <w:p w:rsidR="00685C5B" w:rsidRPr="00A47ECF" w:rsidRDefault="00685C5B" w:rsidP="00F426AC">
      <w:pPr>
        <w:rPr>
          <w:rFonts w:ascii="Arial Rounded MT Bold" w:hAnsi="Arial Rounded MT Bold"/>
        </w:rPr>
      </w:pPr>
    </w:p>
    <w:p w:rsidR="00685C5B" w:rsidRPr="00A47ECF" w:rsidRDefault="00685C5B" w:rsidP="00F426AC">
      <w:pPr>
        <w:rPr>
          <w:rFonts w:ascii="Arial Rounded MT Bold" w:hAnsi="Arial Rounded MT Bold"/>
        </w:rPr>
      </w:pPr>
      <w:r w:rsidRPr="00A47ECF">
        <w:rPr>
          <w:rFonts w:ascii="Arial Rounded MT Bold" w:hAnsi="Arial Rounded MT Bold"/>
        </w:rPr>
        <w:t>La segunda estrategia, denominada materialización de la vista, implica la creación física de una tabla de vista temporal o permanente cuando la vista se consulta o crea por primera vez y mantiene esa tabla en el supuesto de que seguirán otras consultas en la vista. En este caso, se debe desarrollar una estrategia eficiente para actualizar automáticamente la tabla de la vista cuando se actualizan las tablas base para mantener la vista actualizada.</w:t>
      </w:r>
    </w:p>
    <w:p w:rsidR="00685C5B" w:rsidRPr="00A47ECF" w:rsidRDefault="00685C5B" w:rsidP="00F426AC">
      <w:pPr>
        <w:rPr>
          <w:rFonts w:ascii="Arial Rounded MT Bold" w:hAnsi="Arial Rounded MT Bold"/>
        </w:rPr>
      </w:pPr>
    </w:p>
    <w:p w:rsidR="00685C5B" w:rsidRPr="00A47ECF" w:rsidRDefault="00685C5B" w:rsidP="00F426AC">
      <w:pPr>
        <w:rPr>
          <w:rFonts w:ascii="Arial Rounded MT Bold" w:hAnsi="Arial Rounded MT Bold"/>
        </w:rPr>
      </w:pPr>
      <w:r w:rsidRPr="00A47ECF">
        <w:rPr>
          <w:rFonts w:ascii="Arial Rounded MT Bold" w:hAnsi="Arial Rounded MT Bold"/>
        </w:rPr>
        <w:t xml:space="preserve">Se han desarrollado técnicas que utilizan el concepto de actualización incremental para este propósito, donde el DBMS puede determinar qué nuevas </w:t>
      </w:r>
      <w:proofErr w:type="spellStart"/>
      <w:r w:rsidRPr="00A47ECF">
        <w:rPr>
          <w:rFonts w:ascii="Arial Rounded MT Bold" w:hAnsi="Arial Rounded MT Bold"/>
        </w:rPr>
        <w:t>tuplas</w:t>
      </w:r>
      <w:proofErr w:type="spellEnd"/>
      <w:r w:rsidRPr="00A47ECF">
        <w:rPr>
          <w:rFonts w:ascii="Arial Rounded MT Bold" w:hAnsi="Arial Rounded MT Bold"/>
        </w:rPr>
        <w:t xml:space="preserve"> deben insertarse, eliminarse o modificarse en una tabla de vista materializada cuando se aplica una actualización de base de datos a una de las tablas </w:t>
      </w:r>
      <w:proofErr w:type="gramStart"/>
      <w:r w:rsidRPr="00A47ECF">
        <w:rPr>
          <w:rFonts w:ascii="Arial Rounded MT Bold" w:hAnsi="Arial Rounded MT Bold"/>
        </w:rPr>
        <w:t>base definitorias</w:t>
      </w:r>
      <w:proofErr w:type="gramEnd"/>
      <w:r w:rsidRPr="00A47ECF">
        <w:rPr>
          <w:rFonts w:ascii="Arial Rounded MT Bold" w:hAnsi="Arial Rounded MT Bold"/>
        </w:rPr>
        <w:t>. La vista generalmente se mantiene como una tabla materializada (almacenada físicamente) mientras se esté consultando. Si no se consulta la vista durante un cierto período de tiempo, el sistema puede eliminar automáticamente la tabla física y volver a calcularla desde cero cuando las consultas futuras hagan referencia a la vista. Son posibles diferentes estrategias en cuanto a cuándo se actualiza una vista materializada.</w:t>
      </w:r>
    </w:p>
    <w:p w:rsidR="00685C5B" w:rsidRPr="00A47ECF" w:rsidRDefault="00685C5B" w:rsidP="00F426AC">
      <w:pPr>
        <w:rPr>
          <w:rFonts w:ascii="Arial Rounded MT Bold" w:hAnsi="Arial Rounded MT Bold"/>
        </w:rPr>
      </w:pPr>
    </w:p>
    <w:p w:rsidR="00685C5B" w:rsidRPr="00A47ECF" w:rsidRDefault="002868C8" w:rsidP="00F426AC">
      <w:pPr>
        <w:rPr>
          <w:rFonts w:ascii="Arial Rounded MT Bold" w:hAnsi="Arial Rounded MT Bold"/>
        </w:rPr>
      </w:pPr>
      <w:r w:rsidRPr="00A47ECF">
        <w:rPr>
          <w:rFonts w:ascii="Arial Rounded MT Bold" w:hAnsi="Arial Rounded MT Bold"/>
        </w:rPr>
        <w:t xml:space="preserve">La estrategia de actualización inmediata actualiza una vista tan pronto como se cambian las tablas base; la estrategia de actualización diferida actualiza la vista cuando lo necesita una consulta de vista; y la estrategia de actualización periódica actualiza la vista periódicamente (en la última estrategia, una consulta de vista puede obtener un resultado que no está actualizado). Un usuario siempre puede emitir una consulta de recuperación en cualquier vista. Sin embargo, en muchos casos </w:t>
      </w:r>
      <w:r w:rsidRPr="00A47ECF">
        <w:rPr>
          <w:rFonts w:ascii="Arial Rounded MT Bold" w:hAnsi="Arial Rounded MT Bold"/>
          <w:b/>
        </w:rPr>
        <w:t xml:space="preserve">no es </w:t>
      </w:r>
      <w:r w:rsidRPr="00A47ECF">
        <w:rPr>
          <w:rFonts w:ascii="Arial Rounded MT Bold" w:hAnsi="Arial Rounded MT Bold"/>
          <w:b/>
        </w:rPr>
        <w:lastRenderedPageBreak/>
        <w:t>posible emitir un comando INSERT, DELETE o UPDATE en una tabla de vista</w:t>
      </w:r>
      <w:r w:rsidRPr="00A47ECF">
        <w:rPr>
          <w:rFonts w:ascii="Arial Rounded MT Bold" w:hAnsi="Arial Rounded MT Bold"/>
        </w:rPr>
        <w:t>. En general, una actualización en una vista definida en una sola tabla sin ninguna función agregada se puede asignar a una actualización en la tabla base subyacente bajo ciertas condiciones.</w:t>
      </w:r>
    </w:p>
    <w:p w:rsidR="002868C8" w:rsidRPr="00A47ECF" w:rsidRDefault="002868C8" w:rsidP="00F426AC">
      <w:pPr>
        <w:rPr>
          <w:rFonts w:ascii="Arial Rounded MT Bold" w:hAnsi="Arial Rounded MT Bold"/>
        </w:rPr>
      </w:pPr>
    </w:p>
    <w:p w:rsidR="002868C8" w:rsidRPr="00A47ECF" w:rsidRDefault="002868C8" w:rsidP="00F426AC">
      <w:pPr>
        <w:rPr>
          <w:rFonts w:ascii="Arial Rounded MT Bold" w:hAnsi="Arial Rounded MT Bold"/>
        </w:rPr>
      </w:pPr>
      <w:r w:rsidRPr="00A47ECF">
        <w:rPr>
          <w:rFonts w:ascii="Arial Rounded MT Bold" w:hAnsi="Arial Rounded MT Bold"/>
        </w:rPr>
        <w:t>Para una vista que involucra combinaciones, una operación de actualización se puede mapear para actualizar operaciones en las relaciones base</w:t>
      </w:r>
      <w:r w:rsidR="00A47ECF">
        <w:rPr>
          <w:rFonts w:ascii="Arial Rounded MT Bold" w:hAnsi="Arial Rounded MT Bold"/>
        </w:rPr>
        <w:t>s</w:t>
      </w:r>
      <w:r w:rsidRPr="00A47ECF">
        <w:rPr>
          <w:rFonts w:ascii="Arial Rounded MT Bold" w:hAnsi="Arial Rounded MT Bold"/>
        </w:rPr>
        <w:t xml:space="preserve"> subyacentes de múltiples formas. Por lo tanto, a menudo no es posible que el DBMS determine cuál de las actualizaciones está prevista. Para ilustrar posibles problemas con la actualización de una vista definida en varias tablas, considere la vista WORKS_ON1 y suponga que emitimos el comando para actualizar el atributo PNAME de "John Smith" de "</w:t>
      </w:r>
      <w:proofErr w:type="spellStart"/>
      <w:r w:rsidRPr="00A47ECF">
        <w:rPr>
          <w:rFonts w:ascii="Arial Rounded MT Bold" w:hAnsi="Arial Rounded MT Bold"/>
        </w:rPr>
        <w:t>ProductX</w:t>
      </w:r>
      <w:proofErr w:type="spellEnd"/>
      <w:r w:rsidRPr="00A47ECF">
        <w:rPr>
          <w:rFonts w:ascii="Arial Rounded MT Bold" w:hAnsi="Arial Rounded MT Bold"/>
        </w:rPr>
        <w:t>" a "</w:t>
      </w:r>
      <w:proofErr w:type="spellStart"/>
      <w:r w:rsidRPr="00A47ECF">
        <w:rPr>
          <w:rFonts w:ascii="Arial Rounded MT Bold" w:hAnsi="Arial Rounded MT Bold"/>
        </w:rPr>
        <w:t>ProductY</w:t>
      </w:r>
      <w:proofErr w:type="spellEnd"/>
      <w:r w:rsidRPr="00A47ECF">
        <w:rPr>
          <w:rFonts w:ascii="Arial Rounded MT Bold" w:hAnsi="Arial Rounded MT Bold"/>
        </w:rPr>
        <w:t>". Esta actualización de vista se muestra en UV1.</w:t>
      </w:r>
    </w:p>
    <w:p w:rsidR="002868C8" w:rsidRPr="00A47ECF" w:rsidRDefault="002868C8" w:rsidP="00F426AC">
      <w:pPr>
        <w:rPr>
          <w:rFonts w:ascii="Arial Rounded MT Bold" w:hAnsi="Arial Rounded MT Bold"/>
        </w:rPr>
      </w:pPr>
    </w:p>
    <w:p w:rsidR="002868C8" w:rsidRPr="00A47ECF" w:rsidRDefault="002868C8" w:rsidP="00F426AC">
      <w:pPr>
        <w:rPr>
          <w:rFonts w:ascii="Arial Rounded MT Bold" w:hAnsi="Arial Rounded MT Bold"/>
        </w:rPr>
      </w:pPr>
      <w:r w:rsidRPr="00A47ECF">
        <w:rPr>
          <w:rFonts w:ascii="Arial Rounded MT Bold" w:hAnsi="Arial Rounded MT Bold"/>
          <w:noProof/>
          <w:lang w:val="es-MX" w:eastAsia="es-MX" w:bidi="ar-SA"/>
        </w:rPr>
        <w:drawing>
          <wp:inline distT="0" distB="0" distL="0" distR="0" wp14:anchorId="3BBA04AE" wp14:editId="73093C6C">
            <wp:extent cx="5543550" cy="1197681"/>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862" cy="1230588"/>
                    </a:xfrm>
                    <a:prstGeom prst="rect">
                      <a:avLst/>
                    </a:prstGeom>
                  </pic:spPr>
                </pic:pic>
              </a:graphicData>
            </a:graphic>
          </wp:inline>
        </w:drawing>
      </w:r>
    </w:p>
    <w:p w:rsidR="002868C8" w:rsidRPr="00A47ECF" w:rsidRDefault="002868C8" w:rsidP="00F426AC">
      <w:pPr>
        <w:rPr>
          <w:rFonts w:ascii="Arial Rounded MT Bold" w:hAnsi="Arial Rounded MT Bold"/>
        </w:rPr>
      </w:pPr>
    </w:p>
    <w:p w:rsidR="002868C8" w:rsidRPr="00A47ECF" w:rsidRDefault="002868C8" w:rsidP="00F426AC">
      <w:pPr>
        <w:rPr>
          <w:rFonts w:ascii="Arial Rounded MT Bold" w:hAnsi="Arial Rounded MT Bold"/>
        </w:rPr>
      </w:pPr>
      <w:r w:rsidRPr="00A47ECF">
        <w:rPr>
          <w:rFonts w:ascii="Arial Rounded MT Bold" w:hAnsi="Arial Rounded MT Bold"/>
        </w:rPr>
        <w:t>Esta consulta se puede mapear en varias actualizaciones en las relaciones base para dar el efecto de actualización deseado en la vista. Además, algunas de estas actualizaciones crearán efectos secundarios adicionales que afectarán el resultado de otras consultas.</w:t>
      </w:r>
      <w:r w:rsidR="005B65AD" w:rsidRPr="00A47ECF">
        <w:rPr>
          <w:rFonts w:ascii="Arial Rounded MT Bold" w:hAnsi="Arial Rounded MT Bold"/>
        </w:rPr>
        <w:t xml:space="preserve"> Por ejemplo, aquí hay dos posibles actualizaciones, (a) y (b), en las relaciones </w:t>
      </w:r>
      <w:proofErr w:type="gramStart"/>
      <w:r w:rsidR="005B65AD" w:rsidRPr="00A47ECF">
        <w:rPr>
          <w:rFonts w:ascii="Arial Rounded MT Bold" w:hAnsi="Arial Rounded MT Bold"/>
        </w:rPr>
        <w:t>base correspondientes</w:t>
      </w:r>
      <w:proofErr w:type="gramEnd"/>
      <w:r w:rsidR="005B65AD" w:rsidRPr="00A47ECF">
        <w:rPr>
          <w:rFonts w:ascii="Arial Rounded MT Bold" w:hAnsi="Arial Rounded MT Bold"/>
        </w:rPr>
        <w:t xml:space="preserve"> a la operación de actualización de vista en UV1:</w:t>
      </w:r>
    </w:p>
    <w:p w:rsidR="002868C8" w:rsidRPr="00A47ECF" w:rsidRDefault="002868C8" w:rsidP="00F426AC">
      <w:pPr>
        <w:rPr>
          <w:rFonts w:ascii="Arial Rounded MT Bold" w:hAnsi="Arial Rounded MT Bold"/>
        </w:rPr>
      </w:pPr>
    </w:p>
    <w:p w:rsidR="002868C8" w:rsidRPr="00A47ECF" w:rsidRDefault="002868C8" w:rsidP="00F426AC">
      <w:pPr>
        <w:rPr>
          <w:rFonts w:ascii="Arial Rounded MT Bold" w:hAnsi="Arial Rounded MT Bold"/>
        </w:rPr>
      </w:pPr>
      <w:r w:rsidRPr="00A47ECF">
        <w:rPr>
          <w:rFonts w:ascii="Arial Rounded MT Bold" w:hAnsi="Arial Rounded MT Bold"/>
          <w:noProof/>
          <w:lang w:val="es-MX" w:eastAsia="es-MX" w:bidi="ar-SA"/>
        </w:rPr>
        <w:drawing>
          <wp:inline distT="0" distB="0" distL="0" distR="0" wp14:anchorId="27DAECDD" wp14:editId="4CB1216D">
            <wp:extent cx="5273581" cy="2352675"/>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2005" cy="2383201"/>
                    </a:xfrm>
                    <a:prstGeom prst="rect">
                      <a:avLst/>
                    </a:prstGeom>
                  </pic:spPr>
                </pic:pic>
              </a:graphicData>
            </a:graphic>
          </wp:inline>
        </w:drawing>
      </w:r>
    </w:p>
    <w:p w:rsidR="005B65AD" w:rsidRPr="00A47ECF" w:rsidRDefault="005B65AD" w:rsidP="005B65AD">
      <w:pPr>
        <w:rPr>
          <w:rFonts w:ascii="Arial Rounded MT Bold" w:hAnsi="Arial Rounded MT Bold"/>
        </w:rPr>
      </w:pPr>
      <w:r w:rsidRPr="00A47ECF">
        <w:rPr>
          <w:rFonts w:ascii="Arial Rounded MT Bold" w:hAnsi="Arial Rounded MT Bold"/>
        </w:rPr>
        <w:t xml:space="preserve">La actualización (a) relaciona "John Smith" con la </w:t>
      </w:r>
      <w:proofErr w:type="spellStart"/>
      <w:r w:rsidRPr="00A47ECF">
        <w:rPr>
          <w:rFonts w:ascii="Arial Rounded MT Bold" w:hAnsi="Arial Rounded MT Bold"/>
        </w:rPr>
        <w:t>tupla</w:t>
      </w:r>
      <w:proofErr w:type="spellEnd"/>
      <w:r w:rsidRPr="00A47ECF">
        <w:rPr>
          <w:rFonts w:ascii="Arial Rounded MT Bold" w:hAnsi="Arial Rounded MT Bold"/>
        </w:rPr>
        <w:t xml:space="preserve"> "</w:t>
      </w:r>
      <w:proofErr w:type="spellStart"/>
      <w:r w:rsidRPr="00A47ECF">
        <w:rPr>
          <w:rFonts w:ascii="Arial Rounded MT Bold" w:hAnsi="Arial Rounded MT Bold"/>
        </w:rPr>
        <w:t>ProductY</w:t>
      </w:r>
      <w:proofErr w:type="spellEnd"/>
      <w:r w:rsidRPr="00A47ECF">
        <w:rPr>
          <w:rFonts w:ascii="Arial Rounded MT Bold" w:hAnsi="Arial Rounded MT Bold"/>
        </w:rPr>
        <w:t xml:space="preserve">" PROJECT en lugar de la </w:t>
      </w:r>
      <w:proofErr w:type="spellStart"/>
      <w:r w:rsidRPr="00A47ECF">
        <w:rPr>
          <w:rFonts w:ascii="Arial Rounded MT Bold" w:hAnsi="Arial Rounded MT Bold"/>
        </w:rPr>
        <w:t>tupla</w:t>
      </w:r>
      <w:proofErr w:type="spellEnd"/>
      <w:r w:rsidRPr="00A47ECF">
        <w:rPr>
          <w:rFonts w:ascii="Arial Rounded MT Bold" w:hAnsi="Arial Rounded MT Bold"/>
        </w:rPr>
        <w:t xml:space="preserve"> "</w:t>
      </w:r>
      <w:proofErr w:type="spellStart"/>
      <w:r w:rsidRPr="00A47ECF">
        <w:rPr>
          <w:rFonts w:ascii="Arial Rounded MT Bold" w:hAnsi="Arial Rounded MT Bold"/>
        </w:rPr>
        <w:t>ProductX</w:t>
      </w:r>
      <w:proofErr w:type="spellEnd"/>
      <w:r w:rsidRPr="00A47ECF">
        <w:rPr>
          <w:rFonts w:ascii="Arial Rounded MT Bold" w:hAnsi="Arial Rounded MT Bold"/>
        </w:rPr>
        <w:t xml:space="preserve">" PROJECT y es la actualización deseada más probable. Sin embargo, (b) también daría el efecto de actualización deseado en la vista, pero lo logra cambiando el nombre de la </w:t>
      </w:r>
      <w:proofErr w:type="spellStart"/>
      <w:r w:rsidRPr="00A47ECF">
        <w:rPr>
          <w:rFonts w:ascii="Arial Rounded MT Bold" w:hAnsi="Arial Rounded MT Bold"/>
        </w:rPr>
        <w:lastRenderedPageBreak/>
        <w:t>tupla</w:t>
      </w:r>
      <w:proofErr w:type="spellEnd"/>
      <w:r w:rsidRPr="00A47ECF">
        <w:rPr>
          <w:rFonts w:ascii="Arial Rounded MT Bold" w:hAnsi="Arial Rounded MT Bold"/>
        </w:rPr>
        <w:t xml:space="preserve"> "</w:t>
      </w:r>
      <w:proofErr w:type="spellStart"/>
      <w:r w:rsidRPr="00A47ECF">
        <w:rPr>
          <w:rFonts w:ascii="Arial Rounded MT Bold" w:hAnsi="Arial Rounded MT Bold"/>
        </w:rPr>
        <w:t>ProductX</w:t>
      </w:r>
      <w:proofErr w:type="spellEnd"/>
      <w:r w:rsidRPr="00A47ECF">
        <w:rPr>
          <w:rFonts w:ascii="Arial Rounded MT Bold" w:hAnsi="Arial Rounded MT Bold"/>
        </w:rPr>
        <w:t>" en la relación PROJECT a "</w:t>
      </w:r>
      <w:proofErr w:type="spellStart"/>
      <w:r w:rsidRPr="00A47ECF">
        <w:rPr>
          <w:rFonts w:ascii="Arial Rounded MT Bold" w:hAnsi="Arial Rounded MT Bold"/>
        </w:rPr>
        <w:t>ProductY</w:t>
      </w:r>
      <w:proofErr w:type="spellEnd"/>
      <w:r w:rsidRPr="00A47ECF">
        <w:rPr>
          <w:rFonts w:ascii="Arial Rounded MT Bold" w:hAnsi="Arial Rounded MT Bold"/>
        </w:rPr>
        <w:t>". Es muy poco probable que el usuario que especificó la actualización de vista UV1 quiera que la actualización sea</w:t>
      </w:r>
    </w:p>
    <w:p w:rsidR="005B65AD" w:rsidRPr="00A47ECF" w:rsidRDefault="005B65AD" w:rsidP="005B65AD">
      <w:pPr>
        <w:rPr>
          <w:rFonts w:ascii="Arial Rounded MT Bold" w:hAnsi="Arial Rounded MT Bold"/>
        </w:rPr>
      </w:pPr>
      <w:proofErr w:type="gramStart"/>
      <w:r w:rsidRPr="00A47ECF">
        <w:rPr>
          <w:rFonts w:ascii="Arial Rounded MT Bold" w:hAnsi="Arial Rounded MT Bold"/>
        </w:rPr>
        <w:t>interpretado</w:t>
      </w:r>
      <w:proofErr w:type="gramEnd"/>
      <w:r w:rsidRPr="00A47ECF">
        <w:rPr>
          <w:rFonts w:ascii="Arial Rounded MT Bold" w:hAnsi="Arial Rounded MT Bold"/>
        </w:rPr>
        <w:t xml:space="preserve"> como en (b), ya que también tiene el efecto secundario de cambiar todas las </w:t>
      </w:r>
      <w:proofErr w:type="spellStart"/>
      <w:r w:rsidRPr="00A47ECF">
        <w:rPr>
          <w:rFonts w:ascii="Arial Rounded MT Bold" w:hAnsi="Arial Rounded MT Bold"/>
        </w:rPr>
        <w:t>tuplas</w:t>
      </w:r>
      <w:proofErr w:type="spellEnd"/>
      <w:r w:rsidRPr="00A47ECF">
        <w:rPr>
          <w:rFonts w:ascii="Arial Rounded MT Bold" w:hAnsi="Arial Rounded MT Bold"/>
        </w:rPr>
        <w:t xml:space="preserve"> de vista con </w:t>
      </w:r>
      <w:proofErr w:type="spellStart"/>
      <w:r w:rsidRPr="00A47ECF">
        <w:rPr>
          <w:rFonts w:ascii="Arial Rounded MT Bold" w:hAnsi="Arial Rounded MT Bold"/>
        </w:rPr>
        <w:t>Pname</w:t>
      </w:r>
      <w:proofErr w:type="spellEnd"/>
      <w:r w:rsidRPr="00A47ECF">
        <w:rPr>
          <w:rFonts w:ascii="Arial Rounded MT Bold" w:hAnsi="Arial Rounded MT Bold"/>
        </w:rPr>
        <w:t xml:space="preserve"> = "</w:t>
      </w:r>
      <w:proofErr w:type="spellStart"/>
      <w:r w:rsidRPr="00A47ECF">
        <w:rPr>
          <w:rFonts w:ascii="Arial Rounded MT Bold" w:hAnsi="Arial Rounded MT Bold"/>
        </w:rPr>
        <w:t>ProductX</w:t>
      </w:r>
      <w:proofErr w:type="spellEnd"/>
      <w:r w:rsidRPr="00A47ECF">
        <w:rPr>
          <w:rFonts w:ascii="Arial Rounded MT Bold" w:hAnsi="Arial Rounded MT Bold"/>
        </w:rPr>
        <w:t xml:space="preserve">". Es posible que algunas actualizaciones de vista no tengan mucho sentido; por ejemplo, modificar el atributo </w:t>
      </w:r>
      <w:proofErr w:type="spellStart"/>
      <w:r w:rsidRPr="00A47ECF">
        <w:rPr>
          <w:rFonts w:ascii="Arial Rounded MT Bold" w:hAnsi="Arial Rounded MT Bold"/>
        </w:rPr>
        <w:t>Total_sal</w:t>
      </w:r>
      <w:proofErr w:type="spellEnd"/>
      <w:r w:rsidRPr="00A47ECF">
        <w:rPr>
          <w:rFonts w:ascii="Arial Rounded MT Bold" w:hAnsi="Arial Rounded MT Bold"/>
        </w:rPr>
        <w:t xml:space="preserve"> de la vista DEPT_INFO no tiene sentido porque </w:t>
      </w:r>
      <w:proofErr w:type="spellStart"/>
      <w:r w:rsidRPr="00A47ECF">
        <w:rPr>
          <w:rFonts w:ascii="Arial Rounded MT Bold" w:hAnsi="Arial Rounded MT Bold"/>
        </w:rPr>
        <w:t>Total_sal</w:t>
      </w:r>
      <w:proofErr w:type="spellEnd"/>
      <w:r w:rsidRPr="00A47ECF">
        <w:rPr>
          <w:rFonts w:ascii="Arial Rounded MT Bold" w:hAnsi="Arial Rounded MT Bold"/>
        </w:rPr>
        <w:t xml:space="preserve"> se define como la suma de los salarios de los empleados individuales. Esta solicitud incorrecta se muestra como UV2:</w:t>
      </w:r>
    </w:p>
    <w:p w:rsidR="005B65AD" w:rsidRPr="00A47ECF" w:rsidRDefault="005B65AD" w:rsidP="005B65AD">
      <w:pPr>
        <w:rPr>
          <w:rFonts w:ascii="Arial Rounded MT Bold" w:hAnsi="Arial Rounded MT Bold"/>
        </w:rPr>
      </w:pPr>
    </w:p>
    <w:p w:rsidR="005B65AD" w:rsidRPr="00A47ECF" w:rsidRDefault="005B65AD" w:rsidP="005B65AD">
      <w:pPr>
        <w:rPr>
          <w:rFonts w:ascii="Arial Rounded MT Bold" w:hAnsi="Arial Rounded MT Bold"/>
        </w:rPr>
      </w:pPr>
      <w:r w:rsidRPr="00A47ECF">
        <w:rPr>
          <w:rFonts w:ascii="Arial Rounded MT Bold" w:hAnsi="Arial Rounded MT Bold"/>
          <w:noProof/>
          <w:lang w:val="es-MX" w:eastAsia="es-MX" w:bidi="ar-SA"/>
        </w:rPr>
        <w:drawing>
          <wp:inline distT="0" distB="0" distL="0" distR="0" wp14:anchorId="64D5DDAC" wp14:editId="2C1F2B56">
            <wp:extent cx="4258269" cy="91452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8269" cy="914528"/>
                    </a:xfrm>
                    <a:prstGeom prst="rect">
                      <a:avLst/>
                    </a:prstGeom>
                  </pic:spPr>
                </pic:pic>
              </a:graphicData>
            </a:graphic>
          </wp:inline>
        </w:drawing>
      </w:r>
    </w:p>
    <w:p w:rsidR="005B65AD" w:rsidRPr="00A47ECF" w:rsidRDefault="005B65AD" w:rsidP="005B65AD">
      <w:pPr>
        <w:rPr>
          <w:rFonts w:ascii="Arial Rounded MT Bold" w:hAnsi="Arial Rounded MT Bold"/>
        </w:rPr>
      </w:pPr>
      <w:r w:rsidRPr="00A47ECF">
        <w:rPr>
          <w:rFonts w:ascii="Arial Rounded MT Bold" w:hAnsi="Arial Rounded MT Bold"/>
        </w:rPr>
        <w:t>Generalmente, una actualización de la vista es factible cuando solo una posible actualización de las relaciones base puede realizar la operación de actualización deseada en la vista. Siempre que una actualización de la vista se pueda asignar a más de una actualización de las relaciones base subyacentes, normalmente no se permite. Algunos investigadores han desarrollado métodos para elegir la actualización más probable, mientras que otros investigadores prefieren que el usuario elija el mapeo de actualización deseado durante la definición de la vista. Pero estas opciones generalmente no están disponibles en la mayoría de los DBMS comerciales. En resumen, podemos hacer las siguientes observaciones:</w:t>
      </w:r>
      <w:r w:rsidR="00F54A31" w:rsidRPr="00A47ECF">
        <w:rPr>
          <w:rFonts w:ascii="Arial Rounded MT Bold" w:hAnsi="Arial Rounded MT Bold"/>
        </w:rPr>
        <w:br/>
      </w:r>
    </w:p>
    <w:p w:rsidR="00F54A31" w:rsidRPr="00A47ECF" w:rsidRDefault="00F54A31" w:rsidP="00F54A31">
      <w:pPr>
        <w:pStyle w:val="Prrafodelista"/>
        <w:numPr>
          <w:ilvl w:val="0"/>
          <w:numId w:val="4"/>
        </w:numPr>
        <w:rPr>
          <w:rFonts w:ascii="Arial Rounded MT Bold" w:hAnsi="Arial Rounded MT Bold"/>
        </w:rPr>
      </w:pPr>
      <w:r w:rsidRPr="00A47ECF">
        <w:rPr>
          <w:rFonts w:ascii="Arial Rounded MT Bold" w:hAnsi="Arial Rounded MT Bold"/>
        </w:rPr>
        <w:t>Una vista con una única tabla de definición es actualizable si los atributos de la vista contienen la clave principal de la relación base, así como todos los atributos con la restricción NOT NULL que no tienen valores predeterminados especificados.</w:t>
      </w:r>
      <w:r w:rsidRPr="00A47ECF">
        <w:rPr>
          <w:rFonts w:ascii="Arial Rounded MT Bold" w:hAnsi="Arial Rounded MT Bold"/>
        </w:rPr>
        <w:br/>
      </w:r>
    </w:p>
    <w:p w:rsidR="00F54A31" w:rsidRPr="00A47ECF" w:rsidRDefault="00F54A31" w:rsidP="00F54A31">
      <w:pPr>
        <w:pStyle w:val="Prrafodelista"/>
        <w:numPr>
          <w:ilvl w:val="0"/>
          <w:numId w:val="4"/>
        </w:numPr>
        <w:rPr>
          <w:rFonts w:ascii="Arial Rounded MT Bold" w:hAnsi="Arial Rounded MT Bold"/>
        </w:rPr>
      </w:pPr>
      <w:r w:rsidRPr="00A47ECF">
        <w:rPr>
          <w:rFonts w:ascii="Arial Rounded MT Bold" w:hAnsi="Arial Rounded MT Bold"/>
        </w:rPr>
        <w:t>Las vistas definidas en varias tablas que utilizan combinaciones generalmente no son actualizables.</w:t>
      </w:r>
      <w:r w:rsidRPr="00A47ECF">
        <w:rPr>
          <w:rFonts w:ascii="Arial Rounded MT Bold" w:hAnsi="Arial Rounded MT Bold"/>
        </w:rPr>
        <w:br/>
      </w:r>
    </w:p>
    <w:p w:rsidR="00A47ECF" w:rsidRPr="00A47ECF" w:rsidRDefault="00F54A31" w:rsidP="00A47ECF">
      <w:pPr>
        <w:pStyle w:val="Prrafodelista"/>
        <w:numPr>
          <w:ilvl w:val="0"/>
          <w:numId w:val="4"/>
        </w:numPr>
        <w:rPr>
          <w:rFonts w:ascii="Arial Rounded MT Bold" w:hAnsi="Arial Rounded MT Bold"/>
        </w:rPr>
      </w:pPr>
      <w:r w:rsidRPr="00A47ECF">
        <w:rPr>
          <w:rFonts w:ascii="Arial Rounded MT Bold" w:hAnsi="Arial Rounded MT Bold"/>
        </w:rPr>
        <w:t>Las vistas definidas mediante funciones de agrupación y agregación no se pueden actualizar.</w:t>
      </w:r>
      <w:r w:rsidR="00A47ECF" w:rsidRPr="00A47ECF">
        <w:rPr>
          <w:rFonts w:ascii="Arial Rounded MT Bold" w:hAnsi="Arial Rounded MT Bold"/>
        </w:rPr>
        <w:br/>
      </w:r>
    </w:p>
    <w:p w:rsidR="00A47ECF" w:rsidRPr="00A47ECF" w:rsidRDefault="00A47ECF" w:rsidP="00A47ECF">
      <w:pPr>
        <w:rPr>
          <w:rFonts w:ascii="Arial Rounded MT Bold" w:hAnsi="Arial Rounded MT Bold"/>
        </w:rPr>
      </w:pPr>
      <w:r w:rsidRPr="00A47ECF">
        <w:rPr>
          <w:rFonts w:ascii="Arial Rounded MT Bold" w:hAnsi="Arial Rounded MT Bold"/>
        </w:rPr>
        <w:t>En SQL, la cláusula WITH CHECK OPTION debe agregarse al final de la definición de vista si una vista se va a actualizar mediante instrucciones INSERT, DELETE o UPDATE. Esto permite que el sistema rechace operaciones que violen las reglas de SQL para ver actualizaciones.</w:t>
      </w:r>
    </w:p>
    <w:p w:rsidR="00A47ECF" w:rsidRPr="00A47ECF" w:rsidRDefault="00A47ECF" w:rsidP="00A47ECF">
      <w:pPr>
        <w:rPr>
          <w:rFonts w:ascii="Arial Rounded MT Bold" w:hAnsi="Arial Rounded MT Bold"/>
        </w:rPr>
      </w:pPr>
      <w:r w:rsidRPr="00A47ECF">
        <w:rPr>
          <w:rFonts w:ascii="Arial Rounded MT Bold" w:hAnsi="Arial Rounded MT Bold"/>
        </w:rPr>
        <w:t>También es posible definir una tabla de vista en la cláusula FROM de una consulta SQL. Esto se conoce como vista en línea. En este caso, la vista se define dentro de la propia consulta.</w:t>
      </w:r>
    </w:p>
    <w:p w:rsidR="00A47ECF" w:rsidRDefault="00A47ECF" w:rsidP="00A47ECF">
      <w:pPr>
        <w:rPr>
          <w:rFonts w:ascii="Arial Rounded MT Bold" w:hAnsi="Arial Rounded MT Bold"/>
        </w:rPr>
      </w:pPr>
    </w:p>
    <w:p w:rsidR="00A47ECF" w:rsidRPr="00A47ECF" w:rsidRDefault="00A47ECF" w:rsidP="00A47ECF">
      <w:pPr>
        <w:rPr>
          <w:rFonts w:ascii="Arial Rounded MT Bold" w:hAnsi="Arial Rounded MT Bold"/>
        </w:rPr>
      </w:pPr>
    </w:p>
    <w:p w:rsidR="00A47ECF" w:rsidRPr="00A47ECF" w:rsidRDefault="00A47ECF" w:rsidP="00A47ECF">
      <w:pPr>
        <w:rPr>
          <w:rFonts w:ascii="Arial Rounded MT Bold" w:hAnsi="Arial Rounded MT Bold"/>
          <w:b/>
        </w:rPr>
      </w:pPr>
      <w:r w:rsidRPr="00A47ECF">
        <w:rPr>
          <w:rFonts w:ascii="Arial Rounded MT Bold" w:hAnsi="Arial Rounded MT Bold"/>
          <w:b/>
        </w:rPr>
        <w:lastRenderedPageBreak/>
        <w:t>7.3.4 Vistas como mecanismos de autorización</w:t>
      </w:r>
    </w:p>
    <w:p w:rsidR="002868C8" w:rsidRDefault="00A47ECF" w:rsidP="00A47ECF">
      <w:pPr>
        <w:rPr>
          <w:rFonts w:ascii="Arial Rounded MT Bold" w:hAnsi="Arial Rounded MT Bold"/>
        </w:rPr>
      </w:pPr>
      <w:r w:rsidRPr="00A47ECF">
        <w:rPr>
          <w:rFonts w:ascii="Arial Rounded MT Bold" w:hAnsi="Arial Rounded MT Bold"/>
        </w:rPr>
        <w:t xml:space="preserve">Usar las vistas para ocultar ciertos atributos o </w:t>
      </w:r>
      <w:proofErr w:type="spellStart"/>
      <w:r w:rsidRPr="00A47ECF">
        <w:rPr>
          <w:rFonts w:ascii="Arial Rounded MT Bold" w:hAnsi="Arial Rounded MT Bold"/>
        </w:rPr>
        <w:t>tuplas</w:t>
      </w:r>
      <w:proofErr w:type="spellEnd"/>
      <w:r w:rsidRPr="00A47ECF">
        <w:rPr>
          <w:rFonts w:ascii="Arial Rounded MT Bold" w:hAnsi="Arial Rounded MT Bold"/>
        </w:rPr>
        <w:t xml:space="preserve"> de usuarios no autorizados. Supongamos que cierto el usuario solo puede ver la información de los empleados que trabajan para el departamento 5; luego podemos crear la siguiente vista DEPT5EMP y otorgarle al usuario el privilegio de consultar la vista pero no la tabla base EMPLOYEE en sí. Este usuario solo podrá recuperar la información de los empleados para las </w:t>
      </w:r>
      <w:proofErr w:type="spellStart"/>
      <w:r w:rsidRPr="00A47ECF">
        <w:rPr>
          <w:rFonts w:ascii="Arial Rounded MT Bold" w:hAnsi="Arial Rounded MT Bold"/>
        </w:rPr>
        <w:t>tuplas</w:t>
      </w:r>
      <w:proofErr w:type="spellEnd"/>
      <w:r w:rsidRPr="00A47ECF">
        <w:rPr>
          <w:rFonts w:ascii="Arial Rounded MT Bold" w:hAnsi="Arial Rounded MT Bold"/>
        </w:rPr>
        <w:t xml:space="preserve"> de empleados cuyo </w:t>
      </w:r>
      <w:proofErr w:type="spellStart"/>
      <w:r w:rsidRPr="00A47ECF">
        <w:rPr>
          <w:rFonts w:ascii="Arial Rounded MT Bold" w:hAnsi="Arial Rounded MT Bold"/>
        </w:rPr>
        <w:t>Dno</w:t>
      </w:r>
      <w:proofErr w:type="spellEnd"/>
      <w:r w:rsidRPr="00A47ECF">
        <w:rPr>
          <w:rFonts w:ascii="Arial Rounded MT Bold" w:hAnsi="Arial Rounded MT Bold"/>
        </w:rPr>
        <w:t xml:space="preserve"> = 5, y no podrá ver otras </w:t>
      </w:r>
      <w:proofErr w:type="spellStart"/>
      <w:r w:rsidRPr="00A47ECF">
        <w:rPr>
          <w:rFonts w:ascii="Arial Rounded MT Bold" w:hAnsi="Arial Rounded MT Bold"/>
        </w:rPr>
        <w:t>tuplas</w:t>
      </w:r>
      <w:proofErr w:type="spellEnd"/>
      <w:r w:rsidRPr="00A47ECF">
        <w:rPr>
          <w:rFonts w:ascii="Arial Rounded MT Bold" w:hAnsi="Arial Rounded MT Bold"/>
        </w:rPr>
        <w:t xml:space="preserve"> de empleados cuando se consulte la vista.</w:t>
      </w:r>
    </w:p>
    <w:p w:rsidR="00A47ECF" w:rsidRDefault="00A47ECF" w:rsidP="00A47ECF">
      <w:pPr>
        <w:rPr>
          <w:rFonts w:ascii="Arial Rounded MT Bold" w:hAnsi="Arial Rounded MT Bold"/>
        </w:rPr>
      </w:pPr>
    </w:p>
    <w:p w:rsidR="00A47ECF" w:rsidRDefault="00A47ECF" w:rsidP="00A47ECF">
      <w:pPr>
        <w:rPr>
          <w:rFonts w:ascii="Arial Rounded MT Bold" w:hAnsi="Arial Rounded MT Bold"/>
        </w:rPr>
      </w:pPr>
      <w:r w:rsidRPr="00A47ECF">
        <w:rPr>
          <w:rFonts w:ascii="Arial Rounded MT Bold" w:hAnsi="Arial Rounded MT Bold"/>
          <w:noProof/>
          <w:lang w:val="es-MX" w:eastAsia="es-MX" w:bidi="ar-SA"/>
        </w:rPr>
        <w:drawing>
          <wp:inline distT="0" distB="0" distL="0" distR="0" wp14:anchorId="78FE1C79" wp14:editId="03655D75">
            <wp:extent cx="3877216" cy="1247949"/>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7216" cy="1247949"/>
                    </a:xfrm>
                    <a:prstGeom prst="rect">
                      <a:avLst/>
                    </a:prstGeom>
                  </pic:spPr>
                </pic:pic>
              </a:graphicData>
            </a:graphic>
          </wp:inline>
        </w:drawing>
      </w:r>
    </w:p>
    <w:p w:rsidR="00A47ECF" w:rsidRDefault="00A47ECF" w:rsidP="00A47ECF">
      <w:pPr>
        <w:rPr>
          <w:rFonts w:ascii="Arial Rounded MT Bold" w:hAnsi="Arial Rounded MT Bold"/>
        </w:rPr>
      </w:pPr>
      <w:r w:rsidRPr="00A47ECF">
        <w:rPr>
          <w:rFonts w:ascii="Arial Rounded MT Bold" w:hAnsi="Arial Rounded MT Bold" w:hint="eastAsia"/>
        </w:rPr>
        <w:t xml:space="preserve">De manera similar, una vista puede restringir a un usuario para que solo vea ciertas columnas; por ejemplo, solo el nombre, apellido y </w:t>
      </w:r>
      <w:proofErr w:type="spellStart"/>
      <w:r w:rsidRPr="00A47ECF">
        <w:rPr>
          <w:rFonts w:ascii="Arial Rounded MT Bold" w:hAnsi="Arial Rounded MT Bold" w:hint="eastAsia"/>
        </w:rPr>
        <w:t>direcci</w:t>
      </w:r>
      <w:proofErr w:type="spellEnd"/>
      <w:r w:rsidRPr="00A47ECF">
        <w:rPr>
          <w:rFonts w:ascii="Arial Rounded MT Bold" w:hAnsi="Arial Rounded MT Bold" w:hint="eastAsia"/>
        </w:rPr>
        <w:t>ó</w:t>
      </w:r>
      <w:r w:rsidRPr="00A47ECF">
        <w:rPr>
          <w:rFonts w:ascii="Arial Rounded MT Bold" w:hAnsi="Arial Rounded MT Bold" w:hint="eastAsia"/>
        </w:rPr>
        <w:t xml:space="preserve">n de </w:t>
      </w:r>
      <w:r>
        <w:rPr>
          <w:rFonts w:ascii="Arial Rounded MT Bold" w:hAnsi="Arial Rounded MT Bold" w:hint="eastAsia"/>
        </w:rPr>
        <w:t>un empleado pueden ser visibles</w:t>
      </w:r>
      <w:r>
        <w:rPr>
          <w:rFonts w:ascii="Arial Rounded MT Bold" w:hAnsi="Arial Rounded MT Bold"/>
        </w:rPr>
        <w:t xml:space="preserve"> </w:t>
      </w:r>
      <w:r w:rsidRPr="00A47ECF">
        <w:rPr>
          <w:rFonts w:ascii="Arial Rounded MT Bold" w:hAnsi="Arial Rounded MT Bold" w:hint="eastAsia"/>
        </w:rPr>
        <w:t>como sigue:</w:t>
      </w:r>
    </w:p>
    <w:p w:rsidR="00A47ECF" w:rsidRDefault="00A47ECF" w:rsidP="00A47ECF">
      <w:pPr>
        <w:rPr>
          <w:rFonts w:ascii="Arial Rounded MT Bold" w:hAnsi="Arial Rounded MT Bold"/>
        </w:rPr>
      </w:pPr>
    </w:p>
    <w:p w:rsidR="00A47ECF" w:rsidRDefault="00A47ECF" w:rsidP="00A47ECF">
      <w:pPr>
        <w:rPr>
          <w:rFonts w:ascii="Arial Rounded MT Bold" w:hAnsi="Arial Rounded MT Bold"/>
        </w:rPr>
      </w:pPr>
      <w:r w:rsidRPr="00A47ECF">
        <w:rPr>
          <w:rFonts w:ascii="Arial Rounded MT Bold" w:hAnsi="Arial Rounded MT Bold"/>
          <w:noProof/>
          <w:lang w:val="es-MX" w:eastAsia="es-MX" w:bidi="ar-SA"/>
        </w:rPr>
        <w:drawing>
          <wp:inline distT="0" distB="0" distL="0" distR="0" wp14:anchorId="27604AA9" wp14:editId="5515B990">
            <wp:extent cx="4639322" cy="91452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9322" cy="914528"/>
                    </a:xfrm>
                    <a:prstGeom prst="rect">
                      <a:avLst/>
                    </a:prstGeom>
                  </pic:spPr>
                </pic:pic>
              </a:graphicData>
            </a:graphic>
          </wp:inline>
        </w:drawing>
      </w:r>
    </w:p>
    <w:p w:rsidR="00A47ECF" w:rsidRDefault="00A47ECF" w:rsidP="00A47ECF">
      <w:pPr>
        <w:rPr>
          <w:rFonts w:ascii="Arial Rounded MT Bold" w:hAnsi="Arial Rounded MT Bold"/>
        </w:rPr>
      </w:pPr>
    </w:p>
    <w:p w:rsidR="00A47ECF" w:rsidRPr="00A47ECF" w:rsidRDefault="00A47ECF" w:rsidP="00A47ECF">
      <w:pPr>
        <w:rPr>
          <w:rFonts w:ascii="Arial Rounded MT Bold" w:hAnsi="Arial Rounded MT Bold"/>
        </w:rPr>
      </w:pPr>
      <w:r w:rsidRPr="00A47ECF">
        <w:rPr>
          <w:rFonts w:ascii="Arial Rounded MT Bold" w:hAnsi="Arial Rounded MT Bold" w:hint="eastAsia"/>
        </w:rPr>
        <w:t>Por lo tanto, al crear una vista adecuada y otorgar a ciertos usuarios acceso a la vista y no a las tablas base, estar</w:t>
      </w:r>
      <w:r w:rsidRPr="00A47ECF">
        <w:rPr>
          <w:rFonts w:ascii="Arial Rounded MT Bold" w:hAnsi="Arial Rounded MT Bold" w:hint="eastAsia"/>
        </w:rPr>
        <w:t>í</w:t>
      </w:r>
      <w:proofErr w:type="spellStart"/>
      <w:r w:rsidRPr="00A47ECF">
        <w:rPr>
          <w:rFonts w:ascii="Arial Rounded MT Bold" w:hAnsi="Arial Rounded MT Bold" w:hint="eastAsia"/>
        </w:rPr>
        <w:t>an</w:t>
      </w:r>
      <w:proofErr w:type="spellEnd"/>
      <w:r w:rsidRPr="00A47ECF">
        <w:rPr>
          <w:rFonts w:ascii="Arial Rounded MT Bold" w:hAnsi="Arial Rounded MT Bold" w:hint="eastAsia"/>
        </w:rPr>
        <w:t xml:space="preserve"> restringidos a recuperar solo los datos especificados en la vista.</w:t>
      </w:r>
      <w:r w:rsidRPr="00A47ECF">
        <w:rPr>
          <w:rFonts w:ascii="Arial Rounded MT Bold" w:hAnsi="Arial Rounded MT Bold"/>
        </w:rPr>
        <w:t>0020</w:t>
      </w:r>
    </w:p>
    <w:p w:rsidR="002868C8" w:rsidRPr="00435161" w:rsidRDefault="002868C8" w:rsidP="00F426AC">
      <w:pPr>
        <w:rPr>
          <w:rFonts w:ascii="Arial Rounded MT Bold" w:hAnsi="Arial Rounded MT Bold"/>
        </w:rPr>
      </w:pPr>
    </w:p>
    <w:sectPr w:rsidR="002868C8" w:rsidRPr="004351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237CC"/>
    <w:multiLevelType w:val="hybridMultilevel"/>
    <w:tmpl w:val="7A72EE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FAE3BC5"/>
    <w:multiLevelType w:val="hybridMultilevel"/>
    <w:tmpl w:val="D6E4A1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FBA12BC"/>
    <w:multiLevelType w:val="hybridMultilevel"/>
    <w:tmpl w:val="052494E8"/>
    <w:lvl w:ilvl="0" w:tplc="38069246">
      <w:start w:val="7"/>
      <w:numFmt w:val="bullet"/>
      <w:lvlText w:val=""/>
      <w:lvlJc w:val="left"/>
      <w:pPr>
        <w:ind w:left="720" w:hanging="360"/>
      </w:pPr>
      <w:rPr>
        <w:rFonts w:ascii="Symbol" w:eastAsia="NSimSu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52D1710"/>
    <w:multiLevelType w:val="hybridMultilevel"/>
    <w:tmpl w:val="1BD40E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5C"/>
    <w:rsid w:val="002868C8"/>
    <w:rsid w:val="003746A9"/>
    <w:rsid w:val="00435161"/>
    <w:rsid w:val="00477CDF"/>
    <w:rsid w:val="004C4F91"/>
    <w:rsid w:val="00503D25"/>
    <w:rsid w:val="005B65AD"/>
    <w:rsid w:val="00622EEC"/>
    <w:rsid w:val="00685C5B"/>
    <w:rsid w:val="007853FD"/>
    <w:rsid w:val="007E3DB5"/>
    <w:rsid w:val="008063E4"/>
    <w:rsid w:val="008426B5"/>
    <w:rsid w:val="0087457E"/>
    <w:rsid w:val="009931FC"/>
    <w:rsid w:val="009D1632"/>
    <w:rsid w:val="00A47ECF"/>
    <w:rsid w:val="00A8435C"/>
    <w:rsid w:val="00AC71E9"/>
    <w:rsid w:val="00DF3E84"/>
    <w:rsid w:val="00E434FD"/>
    <w:rsid w:val="00F426AC"/>
    <w:rsid w:val="00F51C5D"/>
    <w:rsid w:val="00F54A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DEBCF-D49A-4CEF-B816-63D83293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D25"/>
    <w:pPr>
      <w:suppressAutoHyphens/>
      <w:autoSpaceDN w:val="0"/>
      <w:spacing w:after="0" w:line="240" w:lineRule="auto"/>
    </w:pPr>
    <w:rPr>
      <w:rFonts w:ascii="Liberation Serif" w:eastAsia="NSimSun" w:hAnsi="Liberation Serif" w:cs="Arial"/>
      <w:kern w:val="3"/>
      <w:sz w:val="24"/>
      <w:szCs w:val="24"/>
      <w:lang w:val="es-HN"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1C5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30165">
      <w:bodyDiv w:val="1"/>
      <w:marLeft w:val="0"/>
      <w:marRight w:val="0"/>
      <w:marTop w:val="0"/>
      <w:marBottom w:val="0"/>
      <w:divBdr>
        <w:top w:val="none" w:sz="0" w:space="0" w:color="auto"/>
        <w:left w:val="none" w:sz="0" w:space="0" w:color="auto"/>
        <w:bottom w:val="none" w:sz="0" w:space="0" w:color="auto"/>
        <w:right w:val="none" w:sz="0" w:space="0" w:color="auto"/>
      </w:divBdr>
      <w:divsChild>
        <w:div w:id="1383938943">
          <w:marLeft w:val="0"/>
          <w:marRight w:val="0"/>
          <w:marTop w:val="0"/>
          <w:marBottom w:val="0"/>
          <w:divBdr>
            <w:top w:val="none" w:sz="0" w:space="0" w:color="auto"/>
            <w:left w:val="none" w:sz="0" w:space="0" w:color="auto"/>
            <w:bottom w:val="none" w:sz="0" w:space="0" w:color="auto"/>
            <w:right w:val="none" w:sz="0" w:space="0" w:color="auto"/>
          </w:divBdr>
          <w:divsChild>
            <w:div w:id="998462081">
              <w:marLeft w:val="0"/>
              <w:marRight w:val="0"/>
              <w:marTop w:val="0"/>
              <w:marBottom w:val="0"/>
              <w:divBdr>
                <w:top w:val="none" w:sz="0" w:space="0" w:color="auto"/>
                <w:left w:val="none" w:sz="0" w:space="0" w:color="auto"/>
                <w:bottom w:val="none" w:sz="0" w:space="0" w:color="auto"/>
                <w:right w:val="none" w:sz="0" w:space="0" w:color="auto"/>
              </w:divBdr>
              <w:divsChild>
                <w:div w:id="1223567058">
                  <w:marLeft w:val="0"/>
                  <w:marRight w:val="0"/>
                  <w:marTop w:val="0"/>
                  <w:marBottom w:val="0"/>
                  <w:divBdr>
                    <w:top w:val="none" w:sz="0" w:space="0" w:color="auto"/>
                    <w:left w:val="none" w:sz="0" w:space="0" w:color="auto"/>
                    <w:bottom w:val="none" w:sz="0" w:space="0" w:color="auto"/>
                    <w:right w:val="none" w:sz="0" w:space="0" w:color="auto"/>
                  </w:divBdr>
                  <w:divsChild>
                    <w:div w:id="938754883">
                      <w:marLeft w:val="0"/>
                      <w:marRight w:val="0"/>
                      <w:marTop w:val="0"/>
                      <w:marBottom w:val="0"/>
                      <w:divBdr>
                        <w:top w:val="none" w:sz="0" w:space="0" w:color="auto"/>
                        <w:left w:val="none" w:sz="0" w:space="0" w:color="auto"/>
                        <w:bottom w:val="none" w:sz="0" w:space="0" w:color="auto"/>
                        <w:right w:val="none" w:sz="0" w:space="0" w:color="auto"/>
                      </w:divBdr>
                      <w:divsChild>
                        <w:div w:id="810438499">
                          <w:marLeft w:val="0"/>
                          <w:marRight w:val="0"/>
                          <w:marTop w:val="0"/>
                          <w:marBottom w:val="0"/>
                          <w:divBdr>
                            <w:top w:val="none" w:sz="0" w:space="0" w:color="auto"/>
                            <w:left w:val="none" w:sz="0" w:space="0" w:color="auto"/>
                            <w:bottom w:val="none" w:sz="0" w:space="0" w:color="auto"/>
                            <w:right w:val="none" w:sz="0" w:space="0" w:color="auto"/>
                          </w:divBdr>
                          <w:divsChild>
                            <w:div w:id="1834682700">
                              <w:marLeft w:val="0"/>
                              <w:marRight w:val="0"/>
                              <w:marTop w:val="0"/>
                              <w:marBottom w:val="0"/>
                              <w:divBdr>
                                <w:top w:val="none" w:sz="0" w:space="0" w:color="auto"/>
                                <w:left w:val="none" w:sz="0" w:space="0" w:color="auto"/>
                                <w:bottom w:val="none" w:sz="0" w:space="0" w:color="auto"/>
                                <w:right w:val="none" w:sz="0" w:space="0" w:color="auto"/>
                              </w:divBdr>
                              <w:divsChild>
                                <w:div w:id="1263300671">
                                  <w:marLeft w:val="0"/>
                                  <w:marRight w:val="0"/>
                                  <w:marTop w:val="0"/>
                                  <w:marBottom w:val="0"/>
                                  <w:divBdr>
                                    <w:top w:val="none" w:sz="0" w:space="0" w:color="auto"/>
                                    <w:left w:val="none" w:sz="0" w:space="0" w:color="auto"/>
                                    <w:bottom w:val="none" w:sz="0" w:space="0" w:color="auto"/>
                                    <w:right w:val="none" w:sz="0" w:space="0" w:color="auto"/>
                                  </w:divBdr>
                                  <w:divsChild>
                                    <w:div w:id="1804931479">
                                      <w:marLeft w:val="0"/>
                                      <w:marRight w:val="0"/>
                                      <w:marTop w:val="0"/>
                                      <w:marBottom w:val="0"/>
                                      <w:divBdr>
                                        <w:top w:val="none" w:sz="0" w:space="0" w:color="auto"/>
                                        <w:left w:val="none" w:sz="0" w:space="0" w:color="auto"/>
                                        <w:bottom w:val="none" w:sz="0" w:space="0" w:color="auto"/>
                                        <w:right w:val="none" w:sz="0" w:space="0" w:color="auto"/>
                                      </w:divBdr>
                                      <w:divsChild>
                                        <w:div w:id="765229794">
                                          <w:marLeft w:val="0"/>
                                          <w:marRight w:val="0"/>
                                          <w:marTop w:val="0"/>
                                          <w:marBottom w:val="0"/>
                                          <w:divBdr>
                                            <w:top w:val="none" w:sz="0" w:space="0" w:color="auto"/>
                                            <w:left w:val="none" w:sz="0" w:space="0" w:color="auto"/>
                                            <w:bottom w:val="none" w:sz="0" w:space="0" w:color="auto"/>
                                            <w:right w:val="none" w:sz="0" w:space="0" w:color="auto"/>
                                          </w:divBdr>
                                        </w:div>
                                        <w:div w:id="2011713161">
                                          <w:marLeft w:val="0"/>
                                          <w:marRight w:val="0"/>
                                          <w:marTop w:val="100"/>
                                          <w:marBottom w:val="0"/>
                                          <w:divBdr>
                                            <w:top w:val="none" w:sz="0" w:space="0" w:color="auto"/>
                                            <w:left w:val="none" w:sz="0" w:space="0" w:color="auto"/>
                                            <w:bottom w:val="none" w:sz="0" w:space="0" w:color="auto"/>
                                            <w:right w:val="none" w:sz="0" w:space="0" w:color="auto"/>
                                          </w:divBdr>
                                          <w:divsChild>
                                            <w:div w:id="1506020844">
                                              <w:marLeft w:val="0"/>
                                              <w:marRight w:val="0"/>
                                              <w:marTop w:val="0"/>
                                              <w:marBottom w:val="0"/>
                                              <w:divBdr>
                                                <w:top w:val="none" w:sz="0" w:space="0" w:color="auto"/>
                                                <w:left w:val="none" w:sz="0" w:space="0" w:color="auto"/>
                                                <w:bottom w:val="none" w:sz="0" w:space="0" w:color="auto"/>
                                                <w:right w:val="none" w:sz="0" w:space="0" w:color="auto"/>
                                              </w:divBdr>
                                              <w:divsChild>
                                                <w:div w:id="1577470456">
                                                  <w:marLeft w:val="0"/>
                                                  <w:marRight w:val="0"/>
                                                  <w:marTop w:val="0"/>
                                                  <w:marBottom w:val="0"/>
                                                  <w:divBdr>
                                                    <w:top w:val="none" w:sz="0" w:space="0" w:color="auto"/>
                                                    <w:left w:val="none" w:sz="0" w:space="0" w:color="auto"/>
                                                    <w:bottom w:val="none" w:sz="0" w:space="0" w:color="auto"/>
                                                    <w:right w:val="none" w:sz="0" w:space="0" w:color="auto"/>
                                                  </w:divBdr>
                                                  <w:divsChild>
                                                    <w:div w:id="12496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0258">
                                              <w:marLeft w:val="0"/>
                                              <w:marRight w:val="0"/>
                                              <w:marTop w:val="0"/>
                                              <w:marBottom w:val="0"/>
                                              <w:divBdr>
                                                <w:top w:val="none" w:sz="0" w:space="0" w:color="auto"/>
                                                <w:left w:val="none" w:sz="0" w:space="0" w:color="auto"/>
                                                <w:bottom w:val="none" w:sz="0" w:space="0" w:color="auto"/>
                                                <w:right w:val="none" w:sz="0" w:space="0" w:color="auto"/>
                                              </w:divBdr>
                                              <w:divsChild>
                                                <w:div w:id="296688411">
                                                  <w:marLeft w:val="0"/>
                                                  <w:marRight w:val="0"/>
                                                  <w:marTop w:val="0"/>
                                                  <w:marBottom w:val="0"/>
                                                  <w:divBdr>
                                                    <w:top w:val="none" w:sz="0" w:space="0" w:color="auto"/>
                                                    <w:left w:val="none" w:sz="0" w:space="0" w:color="auto"/>
                                                    <w:bottom w:val="none" w:sz="0" w:space="0" w:color="auto"/>
                                                    <w:right w:val="none" w:sz="0" w:space="0" w:color="auto"/>
                                                  </w:divBdr>
                                                </w:div>
                                              </w:divsChild>
                                            </w:div>
                                            <w:div w:id="1552692748">
                                              <w:marLeft w:val="0"/>
                                              <w:marRight w:val="0"/>
                                              <w:marTop w:val="0"/>
                                              <w:marBottom w:val="0"/>
                                              <w:divBdr>
                                                <w:top w:val="none" w:sz="0" w:space="0" w:color="auto"/>
                                                <w:left w:val="none" w:sz="0" w:space="0" w:color="auto"/>
                                                <w:bottom w:val="none" w:sz="0" w:space="0" w:color="auto"/>
                                                <w:right w:val="none" w:sz="0" w:space="0" w:color="auto"/>
                                              </w:divBdr>
                                              <w:divsChild>
                                                <w:div w:id="959411971">
                                                  <w:marLeft w:val="0"/>
                                                  <w:marRight w:val="0"/>
                                                  <w:marTop w:val="0"/>
                                                  <w:marBottom w:val="0"/>
                                                  <w:divBdr>
                                                    <w:top w:val="none" w:sz="0" w:space="0" w:color="auto"/>
                                                    <w:left w:val="none" w:sz="0" w:space="0" w:color="auto"/>
                                                    <w:bottom w:val="none" w:sz="0" w:space="0" w:color="auto"/>
                                                    <w:right w:val="none" w:sz="0" w:space="0" w:color="auto"/>
                                                  </w:divBdr>
                                                  <w:divsChild>
                                                    <w:div w:id="530411239">
                                                      <w:marLeft w:val="0"/>
                                                      <w:marRight w:val="0"/>
                                                      <w:marTop w:val="0"/>
                                                      <w:marBottom w:val="0"/>
                                                      <w:divBdr>
                                                        <w:top w:val="none" w:sz="0" w:space="0" w:color="auto"/>
                                                        <w:left w:val="none" w:sz="0" w:space="0" w:color="auto"/>
                                                        <w:bottom w:val="none" w:sz="0" w:space="0" w:color="auto"/>
                                                        <w:right w:val="none" w:sz="0" w:space="0" w:color="auto"/>
                                                      </w:divBdr>
                                                      <w:divsChild>
                                                        <w:div w:id="11229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89249">
                                  <w:marLeft w:val="0"/>
                                  <w:marRight w:val="0"/>
                                  <w:marTop w:val="0"/>
                                  <w:marBottom w:val="0"/>
                                  <w:divBdr>
                                    <w:top w:val="none" w:sz="0" w:space="0" w:color="auto"/>
                                    <w:left w:val="none" w:sz="0" w:space="0" w:color="auto"/>
                                    <w:bottom w:val="none" w:sz="0" w:space="0" w:color="auto"/>
                                    <w:right w:val="none" w:sz="0" w:space="0" w:color="auto"/>
                                  </w:divBdr>
                                  <w:divsChild>
                                    <w:div w:id="1951542377">
                                      <w:marLeft w:val="0"/>
                                      <w:marRight w:val="0"/>
                                      <w:marTop w:val="0"/>
                                      <w:marBottom w:val="0"/>
                                      <w:divBdr>
                                        <w:top w:val="none" w:sz="0" w:space="0" w:color="auto"/>
                                        <w:left w:val="none" w:sz="0" w:space="0" w:color="auto"/>
                                        <w:bottom w:val="none" w:sz="0" w:space="0" w:color="auto"/>
                                        <w:right w:val="none" w:sz="0" w:space="0" w:color="auto"/>
                                      </w:divBdr>
                                      <w:divsChild>
                                        <w:div w:id="937104959">
                                          <w:marLeft w:val="0"/>
                                          <w:marRight w:val="0"/>
                                          <w:marTop w:val="0"/>
                                          <w:marBottom w:val="0"/>
                                          <w:divBdr>
                                            <w:top w:val="none" w:sz="0" w:space="0" w:color="auto"/>
                                            <w:left w:val="none" w:sz="0" w:space="0" w:color="auto"/>
                                            <w:bottom w:val="none" w:sz="0" w:space="0" w:color="auto"/>
                                            <w:right w:val="none" w:sz="0" w:space="0" w:color="auto"/>
                                          </w:divBdr>
                                          <w:divsChild>
                                            <w:div w:id="1251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999751">
                      <w:marLeft w:val="0"/>
                      <w:marRight w:val="0"/>
                      <w:marTop w:val="0"/>
                      <w:marBottom w:val="0"/>
                      <w:divBdr>
                        <w:top w:val="none" w:sz="0" w:space="0" w:color="auto"/>
                        <w:left w:val="none" w:sz="0" w:space="0" w:color="auto"/>
                        <w:bottom w:val="none" w:sz="0" w:space="0" w:color="auto"/>
                        <w:right w:val="none" w:sz="0" w:space="0" w:color="auto"/>
                      </w:divBdr>
                      <w:divsChild>
                        <w:div w:id="21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0712">
                  <w:marLeft w:val="180"/>
                  <w:marRight w:val="0"/>
                  <w:marTop w:val="120"/>
                  <w:marBottom w:val="0"/>
                  <w:divBdr>
                    <w:top w:val="none" w:sz="0" w:space="0" w:color="auto"/>
                    <w:left w:val="none" w:sz="0" w:space="0" w:color="auto"/>
                    <w:bottom w:val="none" w:sz="0" w:space="0" w:color="auto"/>
                    <w:right w:val="none" w:sz="0" w:space="0" w:color="auto"/>
                  </w:divBdr>
                </w:div>
                <w:div w:id="1284073319">
                  <w:marLeft w:val="0"/>
                  <w:marRight w:val="0"/>
                  <w:marTop w:val="120"/>
                  <w:marBottom w:val="0"/>
                  <w:divBdr>
                    <w:top w:val="none" w:sz="0" w:space="0" w:color="auto"/>
                    <w:left w:val="none" w:sz="0" w:space="0" w:color="auto"/>
                    <w:bottom w:val="none" w:sz="0" w:space="0" w:color="auto"/>
                    <w:right w:val="none" w:sz="0" w:space="0" w:color="auto"/>
                  </w:divBdr>
                </w:div>
                <w:div w:id="2099594756">
                  <w:marLeft w:val="0"/>
                  <w:marRight w:val="0"/>
                  <w:marTop w:val="120"/>
                  <w:marBottom w:val="0"/>
                  <w:divBdr>
                    <w:top w:val="none" w:sz="0" w:space="0" w:color="auto"/>
                    <w:left w:val="none" w:sz="0" w:space="0" w:color="auto"/>
                    <w:bottom w:val="none" w:sz="0" w:space="0" w:color="auto"/>
                    <w:right w:val="none" w:sz="0" w:space="0" w:color="auto"/>
                  </w:divBdr>
                </w:div>
                <w:div w:id="18824711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0603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1554</Words>
  <Characters>8551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cp:keywords/>
  <dc:description/>
  <cp:lastModifiedBy>Edgar Josué Benedetto Godoy</cp:lastModifiedBy>
  <cp:revision>9</cp:revision>
  <dcterms:created xsi:type="dcterms:W3CDTF">2020-12-07T18:37:00Z</dcterms:created>
  <dcterms:modified xsi:type="dcterms:W3CDTF">2020-12-09T19:40:00Z</dcterms:modified>
</cp:coreProperties>
</file>