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Arial" w:hAnsi="Arial"/>
          <w:b/>
          <w:color w:val="132A45"/>
          <w:sz w:val="34"/>
        </w:rPr>
        <w:t>📋 Rapport Journalier d'Activité — 06 Octobre 2026</w:t>
      </w:r>
    </w:p>
    <w:p>
      <w:pPr>
        <w:spacing w:after="280"/>
      </w:pPr>
      <w:r>
        <w:rPr>
          <w:rFonts w:ascii="Arial" w:hAnsi="Arial"/>
          <w:i/>
          <w:color w:val="64748B"/>
          <w:sz w:val="22"/>
        </w:rPr>
        <w:t>Bilan d'exécution du soir : Passerelle FedaPay, Commandes Pharmacies &amp; Déploiement Production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color w:val="529927"/>
                <w:sz w:val="22"/>
              </w:rPr>
              <w:t>🎯 Synthèse du soir (en 3 phrases) :</w:t>
              <w:br/>
              <w:br/>
            </w:r>
            <w:r>
              <w:rPr>
                <w:rFonts w:ascii="Arial" w:hAnsi="Arial"/>
                <w:color w:val="1E293B"/>
                <w:sz w:val="20"/>
              </w:rPr>
              <w:t>1. Aujourd'hui, nous avons intégré avec succès la passerelle de paiement Mobile Money FedaPay (T-Money Togo &amp; Moov Money) avec gestion des sandbox de test et sécurisation des webhooks.</w:t>
              <w:br/>
              <w:br/>
              <w:t>2. Le module de commande en pharmacie a été fiabilisé avec le filtrage automatique des stocks à 100%, le calcul automatisé de la distance de livraison par GPS (formule Haversine) et l'harmonisation du statut des ordonnances déjà honorées.</w:t>
              <w:br/>
              <w:br/>
              <w:t>3. L'ensemble des services backend, migrations de base de données et routes d'API ont été déployés et validés en production sur l'infrastructure Dokploy du serveur VPS.</w:t>
            </w:r>
          </w:p>
        </w:tc>
      </w:tr>
    </w:tbl>
    <w:p>
      <w:pPr>
        <w:spacing w:after="160"/>
      </w:pPr>
    </w:p>
    <w:p>
      <w:pPr>
        <w:pStyle w:val="Heading1"/>
        <w:spacing w:before="240" w:after="120"/>
      </w:pPr>
      <w:r>
        <w:rPr>
          <w:rFonts w:ascii="Arial" w:hAnsi="Arial"/>
          <w:b/>
          <w:color w:val="132A45"/>
          <w:sz w:val="26"/>
        </w:rPr>
        <w:t>1. Réalisations Techniques Majeures</w:t>
      </w:r>
    </w:p>
    <w:p>
      <w:pPr>
        <w:spacing w:after="80"/>
      </w:pPr>
      <w:r>
        <w:rPr>
          <w:rFonts w:ascii="Arial" w:hAnsi="Arial"/>
          <w:b/>
          <w:color w:val="529927"/>
          <w:sz w:val="20"/>
        </w:rPr>
        <w:t xml:space="preserve">• Intégration Passerelle FedaPay &amp; Téléconsultations : </w:t>
      </w:r>
      <w:r>
        <w:rPr>
          <w:rFonts w:ascii="Arial" w:hAnsi="Arial"/>
          <w:color w:val="1E293B"/>
          <w:sz w:val="20"/>
        </w:rPr>
        <w:t>Création du service FedaPayService et du contrôleur FedaPayPaymentController, migration de la base de données (order_id nullable dans payments), gestion des transactions sandbox avec webhooks et confirmation sécurisée.</w:t>
      </w:r>
    </w:p>
    <w:p>
      <w:pPr>
        <w:spacing w:after="80"/>
      </w:pPr>
      <w:r>
        <w:rPr>
          <w:rFonts w:ascii="Arial" w:hAnsi="Arial"/>
          <w:b/>
          <w:color w:val="529927"/>
          <w:sz w:val="20"/>
        </w:rPr>
        <w:t xml:space="preserve">• Fiabilisation Stocks &amp; Commandes Pharmacie : </w:t>
      </w:r>
      <w:r>
        <w:rPr>
          <w:rFonts w:ascii="Arial" w:hAnsi="Arial"/>
          <w:color w:val="1E293B"/>
          <w:sz w:val="20"/>
        </w:rPr>
        <w:t>Correction de l'incohérence des prix à 0 FCFA (indisponibilités partielles), filtrage automatique strict des officines disposant de l'intégralité des médicaments prescrits en stock.</w:t>
      </w:r>
    </w:p>
    <w:p>
      <w:pPr>
        <w:spacing w:after="80"/>
      </w:pPr>
      <w:r>
        <w:rPr>
          <w:rFonts w:ascii="Arial" w:hAnsi="Arial"/>
          <w:b/>
          <w:color w:val="529927"/>
          <w:sz w:val="20"/>
        </w:rPr>
        <w:t xml:space="preserve">• Sécurisation Calcul Distance de Livraison : </w:t>
      </w:r>
      <w:r>
        <w:rPr>
          <w:rFonts w:ascii="Arial" w:hAnsi="Arial"/>
          <w:color w:val="1E293B"/>
          <w:sz w:val="20"/>
        </w:rPr>
        <w:t>Suppression du slider manuel modifiable par le patient (prévention anti-fraude) et mise en place du calcul de distance kilométrique automatique basé sur les coordonnées GPS officielles des quartiers de Lomé.</w:t>
      </w:r>
    </w:p>
    <w:p>
      <w:pPr>
        <w:spacing w:after="80"/>
      </w:pPr>
      <w:r>
        <w:rPr>
          <w:rFonts w:ascii="Arial" w:hAnsi="Arial"/>
          <w:b/>
          <w:color w:val="529927"/>
          <w:sz w:val="20"/>
        </w:rPr>
        <w:t xml:space="preserve">• Ergonomie et Expérience Utilisateur (Mobile Patient) : </w:t>
      </w:r>
      <w:r>
        <w:rPr>
          <w:rFonts w:ascii="Arial" w:hAnsi="Arial"/>
          <w:color w:val="1E293B"/>
          <w:sz w:val="20"/>
        </w:rPr>
        <w:t>Ajout d'une fenêtre de confirmation post-paiement avec lien direct « Voir commande », affichage de l'heure et date exacte sur chaque commande, et mise à jour du statut des ordonnances traitées en « Valide » (au lieu de « Valide / À traiter »).</w:t>
      </w:r>
    </w:p>
    <w:p>
      <w:pPr>
        <w:spacing w:after="80"/>
      </w:pPr>
      <w:r>
        <w:rPr>
          <w:rFonts w:ascii="Arial" w:hAnsi="Arial"/>
          <w:b/>
          <w:color w:val="529927"/>
          <w:sz w:val="20"/>
        </w:rPr>
        <w:t xml:space="preserve">• Mise en Production (Dokploy &amp; VPS) : </w:t>
      </w:r>
      <w:r>
        <w:rPr>
          <w:rFonts w:ascii="Arial" w:hAnsi="Arial"/>
          <w:color w:val="1E293B"/>
          <w:sz w:val="20"/>
        </w:rPr>
        <w:t>Synchronisation sur GitHub (origin main), reconstruction conteneurisée sur Dokploy Swarm, application des migrations et validation de l'état actif des routes d'API en production.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32A45"/>
          <w:sz w:val="26"/>
        </w:rPr>
        <w:t>2. Statut des Modules &amp; Composants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600"/>
            <w:shd w:fill="132A4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Composant / Écran</w:t>
            </w:r>
          </w:p>
        </w:tc>
        <w:tc>
          <w:tcPr>
            <w:tcW w:type="dxa" w:w="4464"/>
            <w:shd w:fill="132A4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/ Évolution</w:t>
            </w:r>
          </w:p>
        </w:tc>
        <w:tc>
          <w:tcPr>
            <w:tcW w:type="dxa" w:w="1728"/>
            <w:shd w:fill="132A4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Statut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API Backend (Laravel 11)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Passerelle FedaPay, webhook, eager loading order sur ordonnances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529927"/>
                <w:sz w:val="18"/>
              </w:rPr>
              <w:t>Validé (Prod)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Base de données (PostgreSQL)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Migration payments (order_id nullable) appliquée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529927"/>
                <w:sz w:val="18"/>
              </w:rPr>
              <w:t>Migré (Prod)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App Mobile (Prescriptions)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Calcul GPS automatique, badge 'Valide', modale post-achat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529927"/>
                <w:sz w:val="18"/>
              </w:rPr>
              <w:t>Opérationnel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App Mobile (Commandes)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Affichage de la date et heure exacte (ex. 06/10 à 17h05)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529927"/>
                <w:sz w:val="18"/>
              </w:rPr>
              <w:t>Opérationnel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Infra Serveur (Dokploy/VPS)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Conteneur recompilé, routes fedapay déclarées et actives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529927"/>
                <w:sz w:val="18"/>
              </w:rPr>
              <w:t>Déployé</w:t>
            </w:r>
          </w:p>
        </w:tc>
      </w:tr>
    </w:tbl>
    <w:p>
      <w:pPr>
        <w:pStyle w:val="Heading1"/>
        <w:spacing w:before="280" w:after="120"/>
      </w:pPr>
      <w:r>
        <w:rPr>
          <w:rFonts w:ascii="Arial" w:hAnsi="Arial"/>
          <w:b/>
          <w:color w:val="132A45"/>
          <w:sz w:val="26"/>
        </w:rPr>
        <w:t>3. Prochaines Priorités (Journée Suivante)</w:t>
      </w:r>
    </w:p>
    <w:p>
      <w:pPr>
        <w:spacing w:after="80"/>
      </w:pPr>
      <w:r>
        <w:rPr>
          <w:b/>
          <w:color w:val="529927"/>
        </w:rPr>
        <w:t xml:space="preserve">→ </w:t>
      </w:r>
      <w:r>
        <w:rPr>
          <w:rFonts w:ascii="Arial" w:hAnsi="Arial"/>
          <w:color w:val="1E293B"/>
          <w:sz w:val="20"/>
        </w:rPr>
        <w:t>Passage en mode Live de FedaPay avec les clés de production pour les tests réels T-Money / Moov Money Togo.</w:t>
      </w:r>
    </w:p>
    <w:p>
      <w:pPr>
        <w:spacing w:after="80"/>
      </w:pPr>
      <w:r>
        <w:rPr>
          <w:b/>
          <w:color w:val="529927"/>
        </w:rPr>
        <w:t xml:space="preserve">→ </w:t>
      </w:r>
      <w:r>
        <w:rPr>
          <w:rFonts w:ascii="Arial" w:hAnsi="Arial"/>
          <w:color w:val="1E293B"/>
          <w:sz w:val="20"/>
        </w:rPr>
        <w:t>Génération des nouveaux APKs de démonstration pour les tests terrains utilisateurs.</w:t>
      </w:r>
    </w:p>
    <w:p>
      <w:pPr>
        <w:spacing w:after="80"/>
      </w:pPr>
      <w:r>
        <w:rPr>
          <w:b/>
          <w:color w:val="529927"/>
        </w:rPr>
        <w:t xml:space="preserve">→ </w:t>
      </w:r>
      <w:r>
        <w:rPr>
          <w:rFonts w:ascii="Arial" w:hAnsi="Arial"/>
          <w:color w:val="1E293B"/>
          <w:sz w:val="20"/>
        </w:rPr>
        <w:t>Surveillance des webhooks et du journal des transactions sur le tableau de bord Dokploy / FedaPay.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7"/>
      </w:rPr>
      <w:t>Rapport du Soir • 06 octobre 2026 • eDoctor Platform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7"/>
      </w:rPr>
      <w:t>eDoctor (Togo Health Direct) — Rapport Journalier d'Activité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