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5A6FE" w14:textId="77777777" w:rsidR="003C632E" w:rsidRDefault="00CE0760" w:rsidP="00CE65CE">
      <w:pPr>
        <w:pStyle w:val="Ttulo"/>
      </w:pPr>
      <w:r>
        <w:t>03 — REQUISITOS</w:t>
      </w:r>
    </w:p>
    <w:p w14:paraId="29FB5484" w14:textId="78C0CA50" w:rsidR="003C632E" w:rsidRDefault="00CE0760" w:rsidP="00CE65CE">
      <w:pPr>
        <w:pStyle w:val="Ttulo"/>
      </w:pPr>
      <w:r>
        <w:t>Pet Shop Amigo Fiel.</w:t>
      </w:r>
    </w:p>
    <w:p w14:paraId="29E61D2D" w14:textId="305AC445" w:rsidR="003C632E" w:rsidRPr="00CE65CE" w:rsidRDefault="00CE0760" w:rsidP="00CE65CE">
      <w:pPr>
        <w:pStyle w:val="Ttulo1"/>
      </w:pPr>
      <w:r w:rsidRPr="00CE65CE">
        <w:t>Requisitos Funcionais (RF)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C632E" w:rsidRPr="00CE65CE" w14:paraId="3CC4CB7B" w14:textId="77777777">
        <w:trPr>
          <w:jc w:val="center"/>
        </w:trPr>
        <w:tc>
          <w:tcPr>
            <w:tcW w:w="2493" w:type="dxa"/>
          </w:tcPr>
          <w:p w14:paraId="7BFA1D49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ID</w:t>
            </w:r>
          </w:p>
        </w:tc>
        <w:tc>
          <w:tcPr>
            <w:tcW w:w="2493" w:type="dxa"/>
          </w:tcPr>
          <w:p w14:paraId="454286D6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Requisito</w:t>
            </w:r>
          </w:p>
        </w:tc>
        <w:tc>
          <w:tcPr>
            <w:tcW w:w="2493" w:type="dxa"/>
          </w:tcPr>
          <w:p w14:paraId="243B8966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Prioridade</w:t>
            </w:r>
          </w:p>
        </w:tc>
        <w:tc>
          <w:tcPr>
            <w:tcW w:w="2493" w:type="dxa"/>
          </w:tcPr>
          <w:p w14:paraId="1B12D6BD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Origem</w:t>
            </w:r>
          </w:p>
        </w:tc>
      </w:tr>
      <w:tr w:rsidR="003C632E" w:rsidRPr="00CE65CE" w14:paraId="097EDA3E" w14:textId="77777777">
        <w:trPr>
          <w:jc w:val="center"/>
        </w:trPr>
        <w:tc>
          <w:tcPr>
            <w:tcW w:w="2493" w:type="dxa"/>
          </w:tcPr>
          <w:p w14:paraId="64BEF7B6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RF-01</w:t>
            </w:r>
          </w:p>
        </w:tc>
        <w:tc>
          <w:tcPr>
            <w:tcW w:w="2493" w:type="dxa"/>
          </w:tcPr>
          <w:p w14:paraId="0D31ECA5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cadastrar tutores.</w:t>
            </w:r>
          </w:p>
        </w:tc>
        <w:tc>
          <w:tcPr>
            <w:tcW w:w="2493" w:type="dxa"/>
          </w:tcPr>
          <w:p w14:paraId="4F501C2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4F54F66F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N-01</w:t>
            </w:r>
          </w:p>
        </w:tc>
      </w:tr>
      <w:tr w:rsidR="003C632E" w:rsidRPr="00CE65CE" w14:paraId="0AF7E8BE" w14:textId="77777777">
        <w:trPr>
          <w:jc w:val="center"/>
        </w:trPr>
        <w:tc>
          <w:tcPr>
            <w:tcW w:w="2493" w:type="dxa"/>
          </w:tcPr>
          <w:p w14:paraId="62872EC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RF-02</w:t>
            </w:r>
          </w:p>
        </w:tc>
        <w:tc>
          <w:tcPr>
            <w:tcW w:w="2493" w:type="dxa"/>
          </w:tcPr>
          <w:p w14:paraId="771B43BD" w14:textId="4C6D04AC" w:rsidR="003C632E" w:rsidRPr="00CE65CE" w:rsidRDefault="00502382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cadastrar pets vinculados aos tutores, incluindo raça e porte.</w:t>
            </w:r>
          </w:p>
        </w:tc>
        <w:tc>
          <w:tcPr>
            <w:tcW w:w="2493" w:type="dxa"/>
          </w:tcPr>
          <w:p w14:paraId="6C029E9F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3B8C286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N-02 e N-07</w:t>
            </w:r>
          </w:p>
        </w:tc>
      </w:tr>
      <w:tr w:rsidR="003C632E" w:rsidRPr="00CE65CE" w14:paraId="245F0035" w14:textId="77777777">
        <w:trPr>
          <w:jc w:val="center"/>
        </w:trPr>
        <w:tc>
          <w:tcPr>
            <w:tcW w:w="2493" w:type="dxa"/>
          </w:tcPr>
          <w:p w14:paraId="63A8804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RF-03</w:t>
            </w:r>
          </w:p>
        </w:tc>
        <w:tc>
          <w:tcPr>
            <w:tcW w:w="2493" w:type="dxa"/>
          </w:tcPr>
          <w:p w14:paraId="524D6FD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consultar um pet já cadastrado.</w:t>
            </w:r>
          </w:p>
        </w:tc>
        <w:tc>
          <w:tcPr>
            <w:tcW w:w="2493" w:type="dxa"/>
          </w:tcPr>
          <w:p w14:paraId="7FC97634" w14:textId="4B342B2D" w:rsidR="003C632E" w:rsidRPr="00CE65CE" w:rsidRDefault="001D600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6EC8B1EF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N-04</w:t>
            </w:r>
          </w:p>
        </w:tc>
      </w:tr>
      <w:tr w:rsidR="003C632E" w:rsidRPr="00CE65CE" w14:paraId="0ADEB818" w14:textId="77777777">
        <w:trPr>
          <w:jc w:val="center"/>
        </w:trPr>
        <w:tc>
          <w:tcPr>
            <w:tcW w:w="2493" w:type="dxa"/>
          </w:tcPr>
          <w:p w14:paraId="6B97B7C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RF-04</w:t>
            </w:r>
          </w:p>
        </w:tc>
        <w:tc>
          <w:tcPr>
            <w:tcW w:w="2493" w:type="dxa"/>
          </w:tcPr>
          <w:p w14:paraId="36718AC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registrar agendamentos de banho e tosa.</w:t>
            </w:r>
          </w:p>
        </w:tc>
        <w:tc>
          <w:tcPr>
            <w:tcW w:w="2493" w:type="dxa"/>
          </w:tcPr>
          <w:p w14:paraId="3CE502ED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38AE1EC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N-03</w:t>
            </w:r>
          </w:p>
        </w:tc>
      </w:tr>
      <w:tr w:rsidR="003C632E" w:rsidRPr="00CE65CE" w14:paraId="1856ACBE" w14:textId="77777777">
        <w:trPr>
          <w:jc w:val="center"/>
        </w:trPr>
        <w:tc>
          <w:tcPr>
            <w:tcW w:w="2493" w:type="dxa"/>
          </w:tcPr>
          <w:p w14:paraId="1D492C5D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RF-05</w:t>
            </w:r>
          </w:p>
        </w:tc>
        <w:tc>
          <w:tcPr>
            <w:tcW w:w="2493" w:type="dxa"/>
          </w:tcPr>
          <w:p w14:paraId="1B37B5B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consultar os horários disponíveis e ocupados dos atendimentos.</w:t>
            </w:r>
          </w:p>
        </w:tc>
        <w:tc>
          <w:tcPr>
            <w:tcW w:w="2493" w:type="dxa"/>
          </w:tcPr>
          <w:p w14:paraId="4343F83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219626A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N-05</w:t>
            </w:r>
          </w:p>
        </w:tc>
      </w:tr>
      <w:tr w:rsidR="003C632E" w:rsidRPr="00CE65CE" w14:paraId="028ED7EB" w14:textId="77777777">
        <w:trPr>
          <w:jc w:val="center"/>
        </w:trPr>
        <w:tc>
          <w:tcPr>
            <w:tcW w:w="2493" w:type="dxa"/>
          </w:tcPr>
          <w:p w14:paraId="502DAC1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RF-06</w:t>
            </w:r>
          </w:p>
        </w:tc>
        <w:tc>
          <w:tcPr>
            <w:tcW w:w="2493" w:type="dxa"/>
          </w:tcPr>
          <w:p w14:paraId="033001F8" w14:textId="7C8533AB" w:rsidR="003C632E" w:rsidRPr="00CE65CE" w:rsidRDefault="00502382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consultar a ocupação dos horários utilizados no espaço.</w:t>
            </w:r>
          </w:p>
        </w:tc>
        <w:tc>
          <w:tcPr>
            <w:tcW w:w="2493" w:type="dxa"/>
          </w:tcPr>
          <w:p w14:paraId="63C83420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12848FD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N-08, N-09 e N-10</w:t>
            </w:r>
          </w:p>
        </w:tc>
      </w:tr>
      <w:tr w:rsidR="003C632E" w:rsidRPr="00CE65CE" w14:paraId="5844EA72" w14:textId="77777777">
        <w:trPr>
          <w:jc w:val="center"/>
        </w:trPr>
        <w:tc>
          <w:tcPr>
            <w:tcW w:w="2493" w:type="dxa"/>
          </w:tcPr>
          <w:p w14:paraId="3CFDF750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RF-07</w:t>
            </w:r>
          </w:p>
        </w:tc>
        <w:tc>
          <w:tcPr>
            <w:tcW w:w="2493" w:type="dxa"/>
          </w:tcPr>
          <w:p w14:paraId="7605809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permitir que Ricardo e Bianca se autentiquem para utilizar as funcionalidades do sistema.</w:t>
            </w:r>
          </w:p>
        </w:tc>
        <w:tc>
          <w:tcPr>
            <w:tcW w:w="2493" w:type="dxa"/>
          </w:tcPr>
          <w:p w14:paraId="4C23317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7D2D91F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Escopo incluído / decisão para os casos de uso</w:t>
            </w:r>
          </w:p>
        </w:tc>
      </w:tr>
    </w:tbl>
    <w:p w14:paraId="66E3093A" w14:textId="21ADE78C" w:rsidR="003C632E" w:rsidRPr="00CE65CE" w:rsidRDefault="00CE0760">
      <w:pPr>
        <w:pStyle w:val="Ttulo1"/>
        <w:rPr>
          <w:rFonts w:cstheme="majorHAnsi"/>
        </w:rPr>
      </w:pPr>
      <w:r w:rsidRPr="00CE65CE">
        <w:rPr>
          <w:rFonts w:cstheme="majorHAnsi"/>
        </w:rPr>
        <w:t>Requisitos Não Funcionais (RNF)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C632E" w:rsidRPr="00CE65CE" w14:paraId="41A2AC3E" w14:textId="77777777">
        <w:trPr>
          <w:jc w:val="center"/>
        </w:trPr>
        <w:tc>
          <w:tcPr>
            <w:tcW w:w="2493" w:type="dxa"/>
          </w:tcPr>
          <w:p w14:paraId="2EE5F2E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ID</w:t>
            </w:r>
          </w:p>
        </w:tc>
        <w:tc>
          <w:tcPr>
            <w:tcW w:w="2493" w:type="dxa"/>
          </w:tcPr>
          <w:p w14:paraId="46A452E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Requisito</w:t>
            </w:r>
          </w:p>
        </w:tc>
        <w:tc>
          <w:tcPr>
            <w:tcW w:w="2493" w:type="dxa"/>
          </w:tcPr>
          <w:p w14:paraId="290DFAC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Prioridade</w:t>
            </w:r>
          </w:p>
        </w:tc>
        <w:tc>
          <w:tcPr>
            <w:tcW w:w="2493" w:type="dxa"/>
          </w:tcPr>
          <w:p w14:paraId="1859A1D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Origem</w:t>
            </w:r>
          </w:p>
        </w:tc>
      </w:tr>
      <w:tr w:rsidR="003C632E" w:rsidRPr="00CE65CE" w14:paraId="30803377" w14:textId="77777777">
        <w:trPr>
          <w:jc w:val="center"/>
        </w:trPr>
        <w:tc>
          <w:tcPr>
            <w:tcW w:w="2493" w:type="dxa"/>
          </w:tcPr>
          <w:p w14:paraId="18B69906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RNF-01</w:t>
            </w:r>
          </w:p>
        </w:tc>
        <w:tc>
          <w:tcPr>
            <w:tcW w:w="2493" w:type="dxa"/>
          </w:tcPr>
          <w:p w14:paraId="30192E2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 xml:space="preserve">O sistema deve ser desenvolvido </w:t>
            </w:r>
            <w:r w:rsidRPr="00CE65CE">
              <w:rPr>
                <w:rFonts w:asciiTheme="minorHAnsi" w:hAnsiTheme="minorHAnsi"/>
                <w:sz w:val="24"/>
                <w:szCs w:val="24"/>
              </w:rPr>
              <w:lastRenderedPageBreak/>
              <w:t>utilizando Python 3.11 ou superior.</w:t>
            </w:r>
          </w:p>
        </w:tc>
        <w:tc>
          <w:tcPr>
            <w:tcW w:w="2493" w:type="dxa"/>
          </w:tcPr>
          <w:p w14:paraId="510B959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2493" w:type="dxa"/>
          </w:tcPr>
          <w:p w14:paraId="4477518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Seção 5 — restrição técnica</w:t>
            </w:r>
          </w:p>
        </w:tc>
      </w:tr>
      <w:tr w:rsidR="003C632E" w:rsidRPr="00CE65CE" w14:paraId="531C937F" w14:textId="77777777">
        <w:trPr>
          <w:jc w:val="center"/>
        </w:trPr>
        <w:tc>
          <w:tcPr>
            <w:tcW w:w="2493" w:type="dxa"/>
          </w:tcPr>
          <w:p w14:paraId="41431A45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RNF-02</w:t>
            </w:r>
          </w:p>
        </w:tc>
        <w:tc>
          <w:tcPr>
            <w:tcW w:w="2493" w:type="dxa"/>
          </w:tcPr>
          <w:p w14:paraId="4653B231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utilizar um banco de dados MySQL hospedado em servidor para persistência dos dados.</w:t>
            </w:r>
          </w:p>
        </w:tc>
        <w:tc>
          <w:tcPr>
            <w:tcW w:w="2493" w:type="dxa"/>
          </w:tcPr>
          <w:p w14:paraId="13E7D59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3FF91EB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Seção 5 — restrição técnica</w:t>
            </w:r>
          </w:p>
        </w:tc>
      </w:tr>
      <w:tr w:rsidR="003C632E" w:rsidRPr="00CE65CE" w14:paraId="5EC71716" w14:textId="77777777">
        <w:trPr>
          <w:jc w:val="center"/>
        </w:trPr>
        <w:tc>
          <w:tcPr>
            <w:tcW w:w="2493" w:type="dxa"/>
          </w:tcPr>
          <w:p w14:paraId="0A53456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RNF-03</w:t>
            </w:r>
          </w:p>
        </w:tc>
        <w:tc>
          <w:tcPr>
            <w:tcW w:w="2493" w:type="dxa"/>
          </w:tcPr>
          <w:p w14:paraId="379976B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As credenciais de acesso ao banco de dados devem permanecer fora do código-fonte.</w:t>
            </w:r>
          </w:p>
        </w:tc>
        <w:tc>
          <w:tcPr>
            <w:tcW w:w="2493" w:type="dxa"/>
          </w:tcPr>
          <w:p w14:paraId="156B906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5A8FEEC0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Seção 5 — restrição técnica</w:t>
            </w:r>
          </w:p>
        </w:tc>
      </w:tr>
      <w:tr w:rsidR="003C632E" w:rsidRPr="00CE65CE" w14:paraId="7B250FEC" w14:textId="77777777">
        <w:trPr>
          <w:jc w:val="center"/>
        </w:trPr>
        <w:tc>
          <w:tcPr>
            <w:tcW w:w="2493" w:type="dxa"/>
          </w:tcPr>
          <w:p w14:paraId="16CD90F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RNF-04</w:t>
            </w:r>
          </w:p>
        </w:tc>
        <w:tc>
          <w:tcPr>
            <w:tcW w:w="2493" w:type="dxa"/>
          </w:tcPr>
          <w:p w14:paraId="673E413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A comunicação entre o sistema e seus clientes deve ocorrer via HTTP, com os dados trocados em formato JSON.</w:t>
            </w:r>
          </w:p>
        </w:tc>
        <w:tc>
          <w:tcPr>
            <w:tcW w:w="2493" w:type="dxa"/>
          </w:tcPr>
          <w:p w14:paraId="5A59E39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457D835B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Seção 5 — restrição técnica</w:t>
            </w:r>
          </w:p>
        </w:tc>
      </w:tr>
      <w:tr w:rsidR="003C632E" w:rsidRPr="00CE65CE" w14:paraId="0BC0BF19" w14:textId="77777777">
        <w:trPr>
          <w:jc w:val="center"/>
        </w:trPr>
        <w:tc>
          <w:tcPr>
            <w:tcW w:w="2493" w:type="dxa"/>
          </w:tcPr>
          <w:p w14:paraId="57E0D71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RNF-05</w:t>
            </w:r>
          </w:p>
        </w:tc>
        <w:tc>
          <w:tcPr>
            <w:tcW w:w="2493" w:type="dxa"/>
          </w:tcPr>
          <w:p w14:paraId="67A80E5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O sistema deve proteger as senhas utilizando um algoritmo de hash reconhecido e nunca deve armazená-las ou exibi-las em texto puro.</w:t>
            </w:r>
          </w:p>
        </w:tc>
        <w:tc>
          <w:tcPr>
            <w:tcW w:w="2493" w:type="dxa"/>
          </w:tcPr>
          <w:p w14:paraId="353A943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2354EACF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Seção 5 — restrição técnica</w:t>
            </w:r>
          </w:p>
        </w:tc>
      </w:tr>
    </w:tbl>
    <w:p w14:paraId="7C6FE8E3" w14:textId="45984637" w:rsidR="003C632E" w:rsidRPr="00CE65CE" w:rsidRDefault="00CE0760">
      <w:pPr>
        <w:pStyle w:val="Ttulo1"/>
        <w:rPr>
          <w:rFonts w:cstheme="majorHAnsi"/>
        </w:rPr>
      </w:pPr>
      <w:r w:rsidRPr="00CE65CE">
        <w:rPr>
          <w:rFonts w:cstheme="majorHAnsi"/>
        </w:rPr>
        <w:t>Regras de Negócio (RN)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C632E" w:rsidRPr="00CE65CE" w14:paraId="0D418626" w14:textId="77777777">
        <w:trPr>
          <w:jc w:val="center"/>
        </w:trPr>
        <w:tc>
          <w:tcPr>
            <w:tcW w:w="2493" w:type="dxa"/>
          </w:tcPr>
          <w:p w14:paraId="6C463F41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ID</w:t>
            </w:r>
          </w:p>
        </w:tc>
        <w:tc>
          <w:tcPr>
            <w:tcW w:w="2493" w:type="dxa"/>
          </w:tcPr>
          <w:p w14:paraId="5DF584F1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Regra de negócio</w:t>
            </w:r>
          </w:p>
        </w:tc>
        <w:tc>
          <w:tcPr>
            <w:tcW w:w="2493" w:type="dxa"/>
          </w:tcPr>
          <w:p w14:paraId="2EF9F3C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Prioridade</w:t>
            </w:r>
          </w:p>
        </w:tc>
        <w:tc>
          <w:tcPr>
            <w:tcW w:w="2493" w:type="dxa"/>
          </w:tcPr>
          <w:p w14:paraId="460A1E8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Origem</w:t>
            </w:r>
          </w:p>
        </w:tc>
      </w:tr>
      <w:tr w:rsidR="003C632E" w:rsidRPr="00CE65CE" w14:paraId="60F5BFD0" w14:textId="77777777">
        <w:trPr>
          <w:jc w:val="center"/>
        </w:trPr>
        <w:tc>
          <w:tcPr>
            <w:tcW w:w="2493" w:type="dxa"/>
          </w:tcPr>
          <w:p w14:paraId="25C40B4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RN-01</w:t>
            </w:r>
          </w:p>
        </w:tc>
        <w:tc>
          <w:tcPr>
            <w:tcW w:w="2493" w:type="dxa"/>
          </w:tcPr>
          <w:p w14:paraId="6CF0F0A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Todo agendamento deve estar vinculado a um tutor cadastrado no sistema.</w:t>
            </w:r>
          </w:p>
        </w:tc>
        <w:tc>
          <w:tcPr>
            <w:tcW w:w="2493" w:type="dxa"/>
          </w:tcPr>
          <w:p w14:paraId="724D961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25845676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N-06</w:t>
            </w:r>
          </w:p>
        </w:tc>
      </w:tr>
      <w:tr w:rsidR="003C632E" w:rsidRPr="00CE65CE" w14:paraId="1E17CB2E" w14:textId="77777777">
        <w:trPr>
          <w:jc w:val="center"/>
        </w:trPr>
        <w:tc>
          <w:tcPr>
            <w:tcW w:w="2493" w:type="dxa"/>
          </w:tcPr>
          <w:p w14:paraId="4ECC6B5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RN-02</w:t>
            </w:r>
          </w:p>
        </w:tc>
        <w:tc>
          <w:tcPr>
            <w:tcW w:w="2493" w:type="dxa"/>
          </w:tcPr>
          <w:p w14:paraId="133E240D" w14:textId="6C970DA0" w:rsidR="003C632E" w:rsidRPr="00CE65CE" w:rsidRDefault="00923554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Cada pet deve possuir registro de alergias e observações de saúde.</w:t>
            </w:r>
          </w:p>
        </w:tc>
        <w:tc>
          <w:tcPr>
            <w:tcW w:w="2493" w:type="dxa"/>
          </w:tcPr>
          <w:p w14:paraId="51F9B27B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7340F58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N-07</w:t>
            </w:r>
          </w:p>
        </w:tc>
      </w:tr>
      <w:tr w:rsidR="003C632E" w:rsidRPr="00CE65CE" w14:paraId="42554C3F" w14:textId="77777777">
        <w:trPr>
          <w:jc w:val="center"/>
        </w:trPr>
        <w:tc>
          <w:tcPr>
            <w:tcW w:w="2493" w:type="dxa"/>
          </w:tcPr>
          <w:p w14:paraId="11DA71DD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RN-03</w:t>
            </w:r>
          </w:p>
        </w:tc>
        <w:tc>
          <w:tcPr>
            <w:tcW w:w="2493" w:type="dxa"/>
          </w:tcPr>
          <w:p w14:paraId="044EF01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Um pet não pode possuir dois agendamentos no mesmo horário.</w:t>
            </w:r>
          </w:p>
        </w:tc>
        <w:tc>
          <w:tcPr>
            <w:tcW w:w="2493" w:type="dxa"/>
          </w:tcPr>
          <w:p w14:paraId="635CB2A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Essencial</w:t>
            </w:r>
          </w:p>
        </w:tc>
        <w:tc>
          <w:tcPr>
            <w:tcW w:w="2493" w:type="dxa"/>
          </w:tcPr>
          <w:p w14:paraId="763DF7B8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Problema do cenário / prevenção de conflitos</w:t>
            </w:r>
          </w:p>
        </w:tc>
      </w:tr>
      <w:tr w:rsidR="003C632E" w:rsidRPr="00CE65CE" w14:paraId="40D897BB" w14:textId="77777777">
        <w:trPr>
          <w:jc w:val="center"/>
        </w:trPr>
        <w:tc>
          <w:tcPr>
            <w:tcW w:w="2493" w:type="dxa"/>
          </w:tcPr>
          <w:p w14:paraId="5D5AF735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RN-04</w:t>
            </w:r>
          </w:p>
        </w:tc>
        <w:tc>
          <w:tcPr>
            <w:tcW w:w="2493" w:type="dxa"/>
          </w:tcPr>
          <w:p w14:paraId="05CAA2CB" w14:textId="49F17385" w:rsidR="003C632E" w:rsidRPr="00CE65CE" w:rsidRDefault="00923554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 xml:space="preserve">Na visualização compartilhada da agenda, os nomes dos </w:t>
            </w:r>
            <w:r w:rsidRPr="00CE65CE">
              <w:rPr>
                <w:rFonts w:asciiTheme="minorHAnsi" w:hAnsiTheme="minorHAnsi"/>
                <w:sz w:val="24"/>
                <w:szCs w:val="24"/>
              </w:rPr>
              <w:lastRenderedPageBreak/>
              <w:t>clientes e os valores cobrados por Bianca devem permanecer privados.</w:t>
            </w:r>
          </w:p>
        </w:tc>
        <w:tc>
          <w:tcPr>
            <w:tcW w:w="2493" w:type="dxa"/>
          </w:tcPr>
          <w:p w14:paraId="49D406D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2493" w:type="dxa"/>
          </w:tcPr>
          <w:p w14:paraId="6617F9D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N-09 / decisão do conflito Ricardo × Bianca</w:t>
            </w:r>
          </w:p>
        </w:tc>
      </w:tr>
    </w:tbl>
    <w:p w14:paraId="01A1D265" w14:textId="442BD01B" w:rsidR="003C632E" w:rsidRPr="00CE65CE" w:rsidRDefault="00CE0760" w:rsidP="001248ED">
      <w:pPr>
        <w:pStyle w:val="Ttulo1"/>
        <w:rPr>
          <w:rFonts w:cstheme="majorHAnsi"/>
        </w:rPr>
      </w:pPr>
      <w:r w:rsidRPr="00CE65CE">
        <w:rPr>
          <w:rFonts w:cstheme="majorHAnsi"/>
        </w:rPr>
        <w:t>Matriz de rastreabilidade RF × RN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C632E" w:rsidRPr="00CE65CE" w14:paraId="6CE1318C" w14:textId="77777777">
        <w:trPr>
          <w:jc w:val="center"/>
        </w:trPr>
        <w:tc>
          <w:tcPr>
            <w:tcW w:w="4986" w:type="dxa"/>
          </w:tcPr>
          <w:p w14:paraId="38111BBF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Requisito Funcional</w:t>
            </w:r>
          </w:p>
        </w:tc>
        <w:tc>
          <w:tcPr>
            <w:tcW w:w="4986" w:type="dxa"/>
          </w:tcPr>
          <w:p w14:paraId="03624AEE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b/>
                <w:sz w:val="24"/>
                <w:szCs w:val="24"/>
              </w:rPr>
              <w:t>Regras de Negócio associadas</w:t>
            </w:r>
          </w:p>
        </w:tc>
      </w:tr>
      <w:tr w:rsidR="003C632E" w:rsidRPr="00CE65CE" w14:paraId="6A209418" w14:textId="77777777">
        <w:trPr>
          <w:jc w:val="center"/>
        </w:trPr>
        <w:tc>
          <w:tcPr>
            <w:tcW w:w="4986" w:type="dxa"/>
          </w:tcPr>
          <w:p w14:paraId="1636C4B1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RF-01 — Cadastrar tutores</w:t>
            </w:r>
          </w:p>
        </w:tc>
        <w:tc>
          <w:tcPr>
            <w:tcW w:w="4986" w:type="dxa"/>
          </w:tcPr>
          <w:p w14:paraId="4E24857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—</w:t>
            </w:r>
          </w:p>
        </w:tc>
      </w:tr>
      <w:tr w:rsidR="003C632E" w:rsidRPr="00CE65CE" w14:paraId="0726D7C5" w14:textId="77777777">
        <w:trPr>
          <w:jc w:val="center"/>
        </w:trPr>
        <w:tc>
          <w:tcPr>
            <w:tcW w:w="4986" w:type="dxa"/>
          </w:tcPr>
          <w:p w14:paraId="7EDE5E91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RF-02 — Cadastrar pets</w:t>
            </w:r>
          </w:p>
        </w:tc>
        <w:tc>
          <w:tcPr>
            <w:tcW w:w="4986" w:type="dxa"/>
          </w:tcPr>
          <w:p w14:paraId="33DED890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RN-02</w:t>
            </w:r>
          </w:p>
        </w:tc>
      </w:tr>
      <w:tr w:rsidR="003C632E" w:rsidRPr="00CE65CE" w14:paraId="6AA70B81" w14:textId="77777777">
        <w:trPr>
          <w:jc w:val="center"/>
        </w:trPr>
        <w:tc>
          <w:tcPr>
            <w:tcW w:w="4986" w:type="dxa"/>
          </w:tcPr>
          <w:p w14:paraId="783050AB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RF-03 — Consultar pet</w:t>
            </w:r>
          </w:p>
        </w:tc>
        <w:tc>
          <w:tcPr>
            <w:tcW w:w="4986" w:type="dxa"/>
          </w:tcPr>
          <w:p w14:paraId="7093A17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RN-02</w:t>
            </w:r>
          </w:p>
        </w:tc>
      </w:tr>
      <w:tr w:rsidR="003C632E" w:rsidRPr="00CE65CE" w14:paraId="41E4CE7E" w14:textId="77777777">
        <w:trPr>
          <w:jc w:val="center"/>
        </w:trPr>
        <w:tc>
          <w:tcPr>
            <w:tcW w:w="4986" w:type="dxa"/>
          </w:tcPr>
          <w:p w14:paraId="25713EA3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RF-04 — Registrar agendamentos</w:t>
            </w:r>
          </w:p>
        </w:tc>
        <w:tc>
          <w:tcPr>
            <w:tcW w:w="4986" w:type="dxa"/>
          </w:tcPr>
          <w:p w14:paraId="047CC6D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RN-01, RN-03</w:t>
            </w:r>
          </w:p>
        </w:tc>
      </w:tr>
      <w:tr w:rsidR="003C632E" w:rsidRPr="00CE65CE" w14:paraId="53528581" w14:textId="77777777">
        <w:trPr>
          <w:jc w:val="center"/>
        </w:trPr>
        <w:tc>
          <w:tcPr>
            <w:tcW w:w="4986" w:type="dxa"/>
          </w:tcPr>
          <w:p w14:paraId="01D28DF2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RF-05 — Consultar horários</w:t>
            </w:r>
          </w:p>
        </w:tc>
        <w:tc>
          <w:tcPr>
            <w:tcW w:w="4986" w:type="dxa"/>
          </w:tcPr>
          <w:p w14:paraId="059C2C0C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RN-03</w:t>
            </w:r>
          </w:p>
        </w:tc>
      </w:tr>
      <w:tr w:rsidR="003C632E" w:rsidRPr="00CE65CE" w14:paraId="5B065C2E" w14:textId="77777777">
        <w:trPr>
          <w:jc w:val="center"/>
        </w:trPr>
        <w:tc>
          <w:tcPr>
            <w:tcW w:w="4986" w:type="dxa"/>
          </w:tcPr>
          <w:p w14:paraId="1FD878BA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RF-06 — Consultar ocupação do espaço</w:t>
            </w:r>
          </w:p>
        </w:tc>
        <w:tc>
          <w:tcPr>
            <w:tcW w:w="4986" w:type="dxa"/>
          </w:tcPr>
          <w:p w14:paraId="4E9C3E14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RN-04</w:t>
            </w:r>
          </w:p>
        </w:tc>
      </w:tr>
      <w:tr w:rsidR="003C632E" w:rsidRPr="00CE65CE" w14:paraId="3E3AF738" w14:textId="77777777">
        <w:trPr>
          <w:jc w:val="center"/>
        </w:trPr>
        <w:tc>
          <w:tcPr>
            <w:tcW w:w="4986" w:type="dxa"/>
          </w:tcPr>
          <w:p w14:paraId="1E0B458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RF-07 — Autenticar-se</w:t>
            </w:r>
          </w:p>
        </w:tc>
        <w:tc>
          <w:tcPr>
            <w:tcW w:w="4986" w:type="dxa"/>
          </w:tcPr>
          <w:p w14:paraId="31770657" w14:textId="77777777" w:rsidR="003C632E" w:rsidRPr="00CE65CE" w:rsidRDefault="00CE0760">
            <w:pPr>
              <w:rPr>
                <w:rFonts w:asciiTheme="minorHAnsi" w:hAnsiTheme="minorHAnsi"/>
                <w:sz w:val="24"/>
                <w:szCs w:val="24"/>
              </w:rPr>
            </w:pPr>
            <w:r w:rsidRPr="00CE65CE">
              <w:rPr>
                <w:rFonts w:asciiTheme="minorHAnsi" w:hAnsiTheme="minorHAnsi"/>
                <w:sz w:val="24"/>
                <w:szCs w:val="24"/>
              </w:rPr>
              <w:t>—</w:t>
            </w:r>
          </w:p>
        </w:tc>
      </w:tr>
    </w:tbl>
    <w:p w14:paraId="772B0159" w14:textId="3A8A64FD" w:rsidR="003C632E" w:rsidRPr="00CE65CE" w:rsidRDefault="00CE0760">
      <w:pPr>
        <w:pStyle w:val="Ttulo1"/>
        <w:rPr>
          <w:rFonts w:cstheme="majorHAnsi"/>
        </w:rPr>
      </w:pPr>
      <w:r w:rsidRPr="00CE65CE">
        <w:rPr>
          <w:rFonts w:cstheme="majorHAnsi"/>
        </w:rPr>
        <w:t>Observações de classificação</w:t>
      </w:r>
    </w:p>
    <w:p w14:paraId="4B3630D9" w14:textId="750E6745" w:rsidR="00CE65CE" w:rsidRPr="00CE65CE" w:rsidRDefault="00CE65CE" w:rsidP="00CE65CE">
      <w:pPr>
        <w:pStyle w:val="NormalWeb"/>
        <w:rPr>
          <w:rFonts w:asciiTheme="minorHAnsi" w:hAnsiTheme="minorHAnsi"/>
        </w:rPr>
      </w:pPr>
      <w:r w:rsidRPr="00CE65CE">
        <w:rPr>
          <w:rFonts w:asciiTheme="minorHAnsi" w:hAnsiTheme="minorHAnsi"/>
        </w:rPr>
        <w:t xml:space="preserve">- </w:t>
      </w:r>
      <w:r w:rsidRPr="00CE65CE">
        <w:rPr>
          <w:rFonts w:asciiTheme="minorHAnsi" w:hAnsiTheme="minorHAnsi"/>
        </w:rPr>
        <w:t>As regras sobre alergias do pet e sobre a impossibilidade de dois agendamentos do mesmo pet no mesmo horário foram classificadas como RN, pois são políticas do negócio que independem da tecnologia utilizad</w:t>
      </w:r>
      <w:r w:rsidRPr="00CE65CE">
        <w:rPr>
          <w:rFonts w:asciiTheme="minorHAnsi" w:hAnsiTheme="minorHAnsi"/>
        </w:rPr>
        <w:t>a;</w:t>
      </w:r>
    </w:p>
    <w:p w14:paraId="57E497F0" w14:textId="04908A5C" w:rsidR="00CE65CE" w:rsidRPr="00CE65CE" w:rsidRDefault="00CE65CE" w:rsidP="00CE65CE">
      <w:pPr>
        <w:pStyle w:val="NormalWeb"/>
        <w:rPr>
          <w:rFonts w:asciiTheme="minorHAnsi" w:hAnsiTheme="minorHAnsi"/>
        </w:rPr>
      </w:pPr>
      <w:r w:rsidRPr="00CE65CE">
        <w:rPr>
          <w:rFonts w:asciiTheme="minorHAnsi" w:hAnsiTheme="minorHAnsi"/>
        </w:rPr>
        <w:t xml:space="preserve">- </w:t>
      </w:r>
      <w:r w:rsidRPr="00CE65CE">
        <w:rPr>
          <w:rFonts w:asciiTheme="minorHAnsi" w:hAnsiTheme="minorHAnsi"/>
        </w:rPr>
        <w:t>As cinco restrições técnicas fornecidas no enunciado foram classificadas como RNF, conforme o modelo do e-boo</w:t>
      </w:r>
      <w:r w:rsidRPr="00CE65CE">
        <w:rPr>
          <w:rFonts w:asciiTheme="minorHAnsi" w:hAnsiTheme="minorHAnsi"/>
        </w:rPr>
        <w:t>k;</w:t>
      </w:r>
    </w:p>
    <w:p w14:paraId="77A5C340" w14:textId="4A743E3B" w:rsidR="00CE65CE" w:rsidRPr="00CE65CE" w:rsidRDefault="00CE65CE" w:rsidP="00CE65CE">
      <w:pPr>
        <w:pStyle w:val="NormalWeb"/>
        <w:rPr>
          <w:rFonts w:asciiTheme="minorHAnsi" w:hAnsiTheme="minorHAnsi"/>
        </w:rPr>
      </w:pPr>
      <w:r w:rsidRPr="00CE65CE">
        <w:rPr>
          <w:rFonts w:asciiTheme="minorHAnsi" w:hAnsiTheme="minorHAnsi"/>
        </w:rPr>
        <w:t xml:space="preserve">- </w:t>
      </w:r>
      <w:r w:rsidRPr="00CE65CE">
        <w:rPr>
          <w:rFonts w:asciiTheme="minorHAnsi" w:hAnsiTheme="minorHAnsi"/>
        </w:rPr>
        <w:t>A autenticação foi registrada como RF para manter a rastreabilidade com o caso de uso “Autenticar-se”</w:t>
      </w:r>
      <w:r w:rsidRPr="00CE65CE">
        <w:rPr>
          <w:rFonts w:asciiTheme="minorHAnsi" w:hAnsiTheme="minorHAnsi"/>
        </w:rPr>
        <w:t>;</w:t>
      </w:r>
    </w:p>
    <w:p w14:paraId="2D407220" w14:textId="32F5EDDA" w:rsidR="00CE65CE" w:rsidRPr="00CE65CE" w:rsidRDefault="00CE65CE" w:rsidP="00CE65CE">
      <w:pPr>
        <w:pStyle w:val="NormalWeb"/>
        <w:rPr>
          <w:rFonts w:asciiTheme="minorHAnsi" w:hAnsiTheme="minorHAnsi"/>
        </w:rPr>
      </w:pPr>
      <w:r w:rsidRPr="00CE65CE">
        <w:rPr>
          <w:rFonts w:asciiTheme="minorHAnsi" w:hAnsiTheme="minorHAnsi"/>
        </w:rPr>
        <w:t xml:space="preserve">- </w:t>
      </w:r>
      <w:r w:rsidRPr="00CE65CE">
        <w:rPr>
          <w:rFonts w:asciiTheme="minorHAnsi" w:hAnsiTheme="minorHAnsi"/>
        </w:rPr>
        <w:t>O envio automático da foto do pet pelo WhatsApp e a criação de diferentes níveis de acesso permanecem fora do escopo da primeira versão</w:t>
      </w:r>
      <w:r w:rsidRPr="00CE65CE">
        <w:rPr>
          <w:rFonts w:asciiTheme="minorHAnsi" w:hAnsiTheme="minorHAnsi"/>
        </w:rPr>
        <w:t>;</w:t>
      </w:r>
    </w:p>
    <w:p w14:paraId="1ACDC42F" w14:textId="45548C7B" w:rsidR="003C632E" w:rsidRPr="00CE65CE" w:rsidRDefault="003C632E" w:rsidP="00CE65CE">
      <w:pPr>
        <w:pStyle w:val="Commarcadores"/>
        <w:numPr>
          <w:ilvl w:val="0"/>
          <w:numId w:val="0"/>
        </w:numPr>
        <w:ind w:left="360"/>
        <w:rPr>
          <w:rFonts w:asciiTheme="minorHAnsi" w:hAnsiTheme="minorHAnsi"/>
          <w:sz w:val="24"/>
          <w:szCs w:val="24"/>
        </w:rPr>
      </w:pPr>
    </w:p>
    <w:sectPr w:rsidR="003C632E" w:rsidRPr="00CE65CE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9A5D8" w14:textId="77777777" w:rsidR="006B2729" w:rsidRDefault="006B2729">
      <w:pPr>
        <w:spacing w:after="0" w:line="240" w:lineRule="auto"/>
      </w:pPr>
      <w:r>
        <w:separator/>
      </w:r>
    </w:p>
  </w:endnote>
  <w:endnote w:type="continuationSeparator" w:id="0">
    <w:p w14:paraId="0CBD6601" w14:textId="77777777" w:rsidR="006B2729" w:rsidRDefault="006B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A69A" w14:textId="68515F56" w:rsidR="003C632E" w:rsidRDefault="003C632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1F476" w14:textId="77777777" w:rsidR="006B2729" w:rsidRDefault="006B2729">
      <w:pPr>
        <w:spacing w:after="0" w:line="240" w:lineRule="auto"/>
      </w:pPr>
      <w:r>
        <w:separator/>
      </w:r>
    </w:p>
  </w:footnote>
  <w:footnote w:type="continuationSeparator" w:id="0">
    <w:p w14:paraId="3D9E9322" w14:textId="77777777" w:rsidR="006B2729" w:rsidRDefault="006B27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D63A1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672026">
    <w:abstractNumId w:val="8"/>
  </w:num>
  <w:num w:numId="2" w16cid:durableId="1387338919">
    <w:abstractNumId w:val="6"/>
  </w:num>
  <w:num w:numId="3" w16cid:durableId="653796351">
    <w:abstractNumId w:val="5"/>
  </w:num>
  <w:num w:numId="4" w16cid:durableId="1532642320">
    <w:abstractNumId w:val="4"/>
  </w:num>
  <w:num w:numId="5" w16cid:durableId="1527211845">
    <w:abstractNumId w:val="7"/>
  </w:num>
  <w:num w:numId="6" w16cid:durableId="1871455774">
    <w:abstractNumId w:val="3"/>
  </w:num>
  <w:num w:numId="7" w16cid:durableId="1340932295">
    <w:abstractNumId w:val="2"/>
  </w:num>
  <w:num w:numId="8" w16cid:durableId="1035042366">
    <w:abstractNumId w:val="1"/>
  </w:num>
  <w:num w:numId="9" w16cid:durableId="1607158730">
    <w:abstractNumId w:val="0"/>
  </w:num>
  <w:num w:numId="10" w16cid:durableId="1945727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8ED"/>
    <w:rsid w:val="0015074B"/>
    <w:rsid w:val="001D6000"/>
    <w:rsid w:val="0029639D"/>
    <w:rsid w:val="00326F90"/>
    <w:rsid w:val="003C632E"/>
    <w:rsid w:val="00402C52"/>
    <w:rsid w:val="0045378A"/>
    <w:rsid w:val="00502382"/>
    <w:rsid w:val="006B2729"/>
    <w:rsid w:val="009127BE"/>
    <w:rsid w:val="00923554"/>
    <w:rsid w:val="00AA1D8D"/>
    <w:rsid w:val="00B02EFE"/>
    <w:rsid w:val="00B47730"/>
    <w:rsid w:val="00CB0664"/>
    <w:rsid w:val="00CE0760"/>
    <w:rsid w:val="00CE65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E2314"/>
  <w14:defaultImageDpi w14:val="300"/>
  <w15:docId w15:val="{0BA64D52-2760-4D64-88AD-3394F9DE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6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482</Words>
  <Characters>2604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benedetti</cp:lastModifiedBy>
  <cp:revision>8</cp:revision>
  <dcterms:created xsi:type="dcterms:W3CDTF">2013-12-23T23:15:00Z</dcterms:created>
  <dcterms:modified xsi:type="dcterms:W3CDTF">2026-10-07T15:20:00Z</dcterms:modified>
  <cp:category/>
</cp:coreProperties>
</file>