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bookmarkStart w:colFirst="0" w:colLast="0" w:name="_cfs8t1nv4rc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ПРОТОКОЛ СТРАТЕГИЧЕСКОЙ ВСТРЕЧИ И УТВЕРЖДЕНИЯ ДОРОЖНОЙ КАРТЫ ЦИФРОВОЙ ТРАНСФОРМАЦИИ (от 26 февраля 2026 г.)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Объект: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ТОО «Хлебобараночный комбинат «Аксай» (ХБК «Аксай») </w:t>
      </w:r>
    </w:p>
    <w:p w:rsidR="00000000" w:rsidDel="00000000" w:rsidP="00000000" w:rsidRDefault="00000000" w:rsidRPr="00000000" w14:paraId="00000003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Инициатор (Исполнитель):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BENEVSKY IT HUB </w:t>
      </w:r>
    </w:p>
    <w:p w:rsidR="00000000" w:rsidDel="00000000" w:rsidP="00000000" w:rsidRDefault="00000000" w:rsidRPr="00000000" w14:paraId="00000004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Дата составления: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4 марта 2026 г. </w:t>
      </w:r>
    </w:p>
    <w:p w:rsidR="00000000" w:rsidDel="00000000" w:rsidP="00000000" w:rsidRDefault="00000000" w:rsidRPr="00000000" w14:paraId="00000005">
      <w:pPr>
        <w:spacing w:after="240" w:before="240" w:lineRule="auto"/>
        <w:jc w:val="both"/>
        <w:rPr>
          <w:rFonts w:ascii="Times New Roman" w:cs="Times New Roman" w:eastAsia="Times New Roman" w:hAnsi="Times New Roman"/>
          <w:color w:val="1f1f1f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Статус документа: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Консолидированный план действий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rFonts w:ascii="Times New Roman" w:cs="Times New Roman" w:eastAsia="Times New Roman" w:hAnsi="Times New Roman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jc w:val="both"/>
        <w:rPr>
          <w:rFonts w:ascii="Times New Roman" w:cs="Times New Roman" w:eastAsia="Times New Roman" w:hAnsi="Times New Roman"/>
          <w:b w:val="1"/>
          <w:bCs w:val="1"/>
          <w:color w:val="1f1f1f"/>
          <w:sz w:val="26"/>
          <w:szCs w:val="26"/>
        </w:rPr>
      </w:pPr>
      <w:bookmarkStart w:colFirst="0" w:colLast="0" w:name="_452eis4c0i2n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26"/>
          <w:szCs w:val="26"/>
          <w:rtl w:val="0"/>
        </w:rPr>
        <w:t xml:space="preserve">1. ТЕКУЩЕЕ СОСТОЯНИЕ (AS-IS) И РЕЗУЛЬТАТЫ ЭКСПРЕСС-АУДИТА ОПЕРАЦИОННОЙ ДЕЯТЕЛЬНОСТИ</w:t>
      </w:r>
    </w:p>
    <w:p w:rsidR="00000000" w:rsidDel="00000000" w:rsidP="00000000" w:rsidRDefault="00000000" w:rsidRPr="00000000" w14:paraId="0000000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jc w:val="both"/>
        <w:rPr>
          <w:rFonts w:ascii="Times New Roman" w:cs="Times New Roman" w:eastAsia="Times New Roman" w:hAnsi="Times New Roman"/>
          <w:b w:val="1"/>
          <w:bCs w:val="1"/>
          <w:color w:val="1f1f1f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rtl w:val="0"/>
        </w:rPr>
        <w:t xml:space="preserve">1.1. Юридический и рыночный статус объекта</w:t>
      </w:r>
    </w:p>
    <w:p w:rsidR="00000000" w:rsidDel="00000000" w:rsidP="00000000" w:rsidRDefault="00000000" w:rsidRPr="00000000" w14:paraId="0000000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jc w:val="both"/>
        <w:rPr>
          <w:rFonts w:ascii="Times New Roman" w:cs="Times New Roman" w:eastAsia="Times New Roman" w:hAnsi="Times New Roman"/>
          <w:color w:val="1f1f1f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Объектом цифровой трансформации выступает Товарищество с ограниченной ответственностью «Хлебобараночный комбинат «Аксай» (БИН: 970340000625, юридический и фактический адрес: Республика Казахстан, г. Алматы, Ауэзовский район, мкр. Аксай-2, д. 36А). Предприятие, основанное в 1987 году, выпускает продукцию под ТМ «Аксай-нан» и является системообразующим участником FMCG-сектора, сохраняя статус одного из крупнейших стратегических поставщиков хлебобулочных изделий в Алматинском регионе (закрывая значительную долю потребности мегаполиса). Штатная численность превышает 1000 сотрудников.</w:t>
      </w:r>
    </w:p>
    <w:p w:rsidR="00000000" w:rsidDel="00000000" w:rsidP="00000000" w:rsidRDefault="00000000" w:rsidRPr="00000000" w14:paraId="0000000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jc w:val="both"/>
        <w:rPr>
          <w:rFonts w:ascii="Times New Roman" w:cs="Times New Roman" w:eastAsia="Times New Roman" w:hAnsi="Times New Roman"/>
          <w:b w:val="1"/>
          <w:bCs w:val="1"/>
          <w:color w:val="1f1f1f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rtl w:val="0"/>
        </w:rPr>
        <w:t xml:space="preserve">1.2. Производственные мощности и технологическое наследие</w:t>
      </w:r>
    </w:p>
    <w:p w:rsidR="00000000" w:rsidDel="00000000" w:rsidP="00000000" w:rsidRDefault="00000000" w:rsidRPr="00000000" w14:paraId="0000000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jc w:val="both"/>
        <w:rPr>
          <w:rFonts w:ascii="Times New Roman" w:cs="Times New Roman" w:eastAsia="Times New Roman" w:hAnsi="Times New Roman"/>
          <w:color w:val="1f1f1f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По результатам первичного очного аудита, фактический объем выпускаемой продукции составляет порядка 80 тонн в сутки. Ассортиментная матрица (товарная номенклатура) отличается высокой сложностью и включает около 300 активных позиций (SKU).</w:t>
      </w:r>
    </w:p>
    <w:p w:rsidR="00000000" w:rsidDel="00000000" w:rsidP="00000000" w:rsidRDefault="00000000" w:rsidRPr="00000000" w14:paraId="0000000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jc w:val="both"/>
        <w:rPr>
          <w:rFonts w:ascii="Times New Roman" w:cs="Times New Roman" w:eastAsia="Times New Roman" w:hAnsi="Times New Roman"/>
          <w:color w:val="1f1f1f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При масштабных объемах выпуска комбинат функционирует на базе унаследованной технологической инфраструктуры. Значительная часть производственного процесса опирается на оборудование старого образца (советского периода). Выявлен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rtl w:val="0"/>
        </w:rPr>
        <w:t xml:space="preserve">критический уровень кадрового риска (Bus Factor)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: техническое обслуживание и бесперебойность работы конвейеров напрямую зависят от неформализованных (институциональных) знаний узкого круга профильных мастеров. Данные компетенции не задокументированы и не оцифрованы, что создает угрозу нарушению непрерывности бизнеса (Business Continuity) в случае кадровых потерь.</w:t>
      </w:r>
    </w:p>
    <w:p w:rsidR="00000000" w:rsidDel="00000000" w:rsidP="00000000" w:rsidRDefault="00000000" w:rsidRPr="00000000" w14:paraId="0000000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jc w:val="both"/>
        <w:rPr>
          <w:rFonts w:ascii="Times New Roman" w:cs="Times New Roman" w:eastAsia="Times New Roman" w:hAnsi="Times New Roman"/>
          <w:b w:val="1"/>
          <w:bCs w:val="1"/>
          <w:color w:val="1f1f1f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rtl w:val="0"/>
        </w:rPr>
        <w:t xml:space="preserve">1.3. Архитектура бизнес-процессов и организационная структура</w:t>
      </w:r>
    </w:p>
    <w:p w:rsidR="00000000" w:rsidDel="00000000" w:rsidP="00000000" w:rsidRDefault="00000000" w:rsidRPr="00000000" w14:paraId="0000000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jc w:val="both"/>
        <w:rPr>
          <w:rFonts w:ascii="Times New Roman" w:cs="Times New Roman" w:eastAsia="Times New Roman" w:hAnsi="Times New Roman"/>
          <w:color w:val="1f1f1f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Управление операционной деятельностью осуществляется по традиционной (силосной) функциональной модели без применения сквозного процессного подхода. Ключевые узлы создания цепочки ценности децентрализованы: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rtl w:val="0"/>
        </w:rPr>
        <w:t xml:space="preserve">Стол заявок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 (первичный сбор и консолидация потребностей рынка).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rtl w:val="0"/>
        </w:rPr>
        <w:t xml:space="preserve">Отдел планирования производственного процесса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 (формирование суточных разнарядок).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rtl w:val="0"/>
        </w:rPr>
        <w:t xml:space="preserve">Производственный блок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 (включая специализированные цеха).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rtl w:val="0"/>
        </w:rPr>
        <w:t xml:space="preserve">Отдел готовой продукции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 (складской учет, фасовка и комплектация).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rtl w:val="0"/>
        </w:rPr>
        <w:t xml:space="preserve">Логистика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 (маршрутизация и экспедирование).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rtl w:val="0"/>
        </w:rPr>
        <w:t xml:space="preserve">Отдел продаж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 (взаимодействие с B2B и B2C контрагентами).</w:t>
      </w:r>
    </w:p>
    <w:p w:rsidR="00000000" w:rsidDel="00000000" w:rsidP="00000000" w:rsidRDefault="00000000" w:rsidRPr="00000000" w14:paraId="0000001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jc w:val="both"/>
        <w:rPr>
          <w:rFonts w:ascii="Times New Roman" w:cs="Times New Roman" w:eastAsia="Times New Roman" w:hAnsi="Times New Roman"/>
          <w:color w:val="1f1f1f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(Правовая оговорка: Отдел закупок целенаправленно исключен из контура текущей автоматизации. Данное решение обосновано макроэкономическими факторами: высокой волатильностью рынка поставщиков сырья и инфляционными рисками в РК, что делает алгоритмизацию и жесткую регламентацию закупочных процедур на данном этапе экономически нецелесообразными).</w:t>
      </w:r>
    </w:p>
    <w:p w:rsidR="00000000" w:rsidDel="00000000" w:rsidP="00000000" w:rsidRDefault="00000000" w:rsidRPr="00000000" w14:paraId="0000001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jc w:val="both"/>
        <w:rPr>
          <w:rFonts w:ascii="Times New Roman" w:cs="Times New Roman" w:eastAsia="Times New Roman" w:hAnsi="Times New Roman"/>
          <w:b w:val="1"/>
          <w:bCs w:val="1"/>
          <w:color w:val="1f1f1f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rtl w:val="0"/>
        </w:rPr>
        <w:t xml:space="preserve">1.4. ИТ-инфраструктура и индекс цифровой зрелости (Digital Maturity)</w:t>
      </w:r>
    </w:p>
    <w:p w:rsidR="00000000" w:rsidDel="00000000" w:rsidP="00000000" w:rsidRDefault="00000000" w:rsidRPr="00000000" w14:paraId="0000001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jc w:val="both"/>
        <w:rPr>
          <w:rFonts w:ascii="Times New Roman" w:cs="Times New Roman" w:eastAsia="Times New Roman" w:hAnsi="Times New Roman"/>
          <w:color w:val="1f1f1f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Аудит выявил высокую степень фрагментации информационных систем («лоскутная автоматизация») и полное отсутствие единого цифрового ядра для управления ресурсами предприятия (ERP-системы). Текущий ИТ-ландшафт ограничен следующими изолированными решениями: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rtl w:val="0"/>
        </w:rPr>
        <w:t xml:space="preserve">Учет и документооборот: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 База «1С:Предприятие» используется исключительно для фискального и бухгалтерского учета, не охватывая управление производством. Система электронного документооборота (СЭД) «ARTA Synergy» внедрена локально (только на уровне высшего руководства) и не интегрирована во внутренние линейные процессы цехов.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rtl w:val="0"/>
        </w:rPr>
        <w:t xml:space="preserve">Сбыт и логистика: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 Используются облачная система маршрутизации Relok, а также интеграции с внешними торговыми площадками SmartSatu (B2B) и ХалыкДукен (B2C).</w:t>
      </w:r>
    </w:p>
    <w:p w:rsidR="00000000" w:rsidDel="00000000" w:rsidP="00000000" w:rsidRDefault="00000000" w:rsidRPr="00000000" w14:paraId="0000001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jc w:val="both"/>
        <w:rPr>
          <w:rFonts w:ascii="Times New Roman" w:cs="Times New Roman" w:eastAsia="Times New Roman" w:hAnsi="Times New Roman"/>
          <w:color w:val="1f1f1f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rtl w:val="0"/>
        </w:rPr>
        <w:t xml:space="preserve">Ключевой вывод (Executive Summary):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 На линейном и операционном уровнях бизнес-процессы Заказчика не оцифрованы, а междепартаментная рассинхронизация устраняется в ручном режиме. В текущей конфигурации прямое внедрение систем роботизации, современных аппаратных конвейеров или ИИ-агентов невозможно. Обязательным пререквизитом (условием) для любых капитальных затрат (CAPEX) на модернизацию является проведение комплексного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rtl w:val="0"/>
        </w:rPr>
        <w:t xml:space="preserve">Бизнес-моделирования (Business Process Modeling)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 для создания архитектуры цифрового двойника предприятия.</w:t>
      </w:r>
    </w:p>
    <w:p w:rsidR="00000000" w:rsidDel="00000000" w:rsidP="00000000" w:rsidRDefault="00000000" w:rsidRPr="00000000" w14:paraId="0000001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jc w:val="both"/>
        <w:rPr>
          <w:rFonts w:ascii="Times New Roman" w:cs="Times New Roman" w:eastAsia="Times New Roman" w:hAnsi="Times New Roman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jc w:val="both"/>
        <w:rPr>
          <w:rFonts w:ascii="Times New Roman" w:cs="Times New Roman" w:eastAsia="Times New Roman" w:hAnsi="Times New Roman"/>
          <w:b w:val="1"/>
          <w:bCs w:val="1"/>
          <w:color w:val="1f1f1f"/>
          <w:sz w:val="26"/>
          <w:szCs w:val="26"/>
        </w:rPr>
      </w:pPr>
      <w:bookmarkStart w:colFirst="0" w:colLast="0" w:name="_rkrrh67puhb2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26"/>
          <w:szCs w:val="26"/>
          <w:rtl w:val="0"/>
        </w:rPr>
        <w:t xml:space="preserve">2. СТРАТЕГИЧЕСКИЙ ВЕКТОР ЦИФРОВОЙ ТРАНСФОРМАЦИИ И ЦЕЛЕВАЯ ИТ-АРХИТЕКТУРА (TO-BE)</w:t>
      </w:r>
    </w:p>
    <w:p w:rsidR="00000000" w:rsidDel="00000000" w:rsidP="00000000" w:rsidRDefault="00000000" w:rsidRPr="00000000" w14:paraId="0000001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jc w:val="both"/>
        <w:rPr>
          <w:rFonts w:ascii="Times New Roman" w:cs="Times New Roman" w:eastAsia="Times New Roman" w:hAnsi="Times New Roman"/>
          <w:b w:val="1"/>
          <w:bCs w:val="1"/>
          <w:color w:val="1f1f1f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rtl w:val="0"/>
        </w:rPr>
        <w:t xml:space="preserve">2.1. Концептуальная парадигма реинжиниринга</w:t>
      </w:r>
    </w:p>
    <w:p w:rsidR="00000000" w:rsidDel="00000000" w:rsidP="00000000" w:rsidRDefault="00000000" w:rsidRPr="00000000" w14:paraId="0000001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jc w:val="both"/>
        <w:rPr>
          <w:rFonts w:ascii="Times New Roman" w:cs="Times New Roman" w:eastAsia="Times New Roman" w:hAnsi="Times New Roman"/>
          <w:color w:val="1f1f1f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Фундаментальным принципом текущей модернизации ТОО «ХБК «Аксай» признан отказ от сценария «автоматизации хаоса». Прямое внедрение дорогостоящих аппаратно-программных комплексов (роботизированных конвейеров, систем искусственного интеллекта) в неструктурированную операционную среду влечет за собой риск невозврата инвестиций (отрицательный ROI).</w:t>
      </w:r>
    </w:p>
    <w:p w:rsidR="00000000" w:rsidDel="00000000" w:rsidP="00000000" w:rsidRDefault="00000000" w:rsidRPr="00000000" w14:paraId="0000001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jc w:val="both"/>
        <w:rPr>
          <w:rFonts w:ascii="Times New Roman" w:cs="Times New Roman" w:eastAsia="Times New Roman" w:hAnsi="Times New Roman"/>
          <w:color w:val="1f1f1f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В связи с этим утверждена стратегия эволюционной и поэтапной цифровизации: от инвентаризации и жесткого математического моделирования текущих алгоритмов к их оптимизации, и лишь затем — к масштабному внедрению ERP-системы и автономных ИИ-агентов.</w:t>
      </w:r>
    </w:p>
    <w:p w:rsidR="00000000" w:rsidDel="00000000" w:rsidP="00000000" w:rsidRDefault="00000000" w:rsidRPr="00000000" w14:paraId="0000002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jc w:val="both"/>
        <w:rPr>
          <w:rFonts w:ascii="Times New Roman" w:cs="Times New Roman" w:eastAsia="Times New Roman" w:hAnsi="Times New Roman"/>
          <w:b w:val="1"/>
          <w:bCs w:val="1"/>
          <w:color w:val="1f1f1f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rtl w:val="0"/>
        </w:rPr>
        <w:t xml:space="preserve">2.2. Декомпозиция продуктового портфеля (Экосистема BENEVSKY IT HUB)</w:t>
      </w:r>
    </w:p>
    <w:p w:rsidR="00000000" w:rsidDel="00000000" w:rsidP="00000000" w:rsidRDefault="00000000" w:rsidRPr="00000000" w14:paraId="0000002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jc w:val="both"/>
        <w:rPr>
          <w:rFonts w:ascii="Times New Roman" w:cs="Times New Roman" w:eastAsia="Times New Roman" w:hAnsi="Times New Roman"/>
          <w:color w:val="1f1f1f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Для достижения стратегических целей Заказчика, Исполнителем (BENEVSKY IT HUB) спроектирована комплексная замкнутая цифровая экосистема, состоящая из 5 (пяти) взаимосвязанных модулей:</w:t>
      </w:r>
    </w:p>
    <w:p w:rsidR="00000000" w:rsidDel="00000000" w:rsidP="00000000" w:rsidRDefault="00000000" w:rsidRPr="00000000" w14:paraId="0000002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jc w:val="both"/>
        <w:rPr>
          <w:rFonts w:ascii="Times New Roman" w:cs="Times New Roman" w:eastAsia="Times New Roman" w:hAnsi="Times New Roman"/>
          <w:b w:val="1"/>
          <w:bCs w:val="1"/>
          <w:color w:val="1f1f1f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rtl w:val="0"/>
        </w:rPr>
        <w:t xml:space="preserve">Модуль I: Корпоративная веб-платформа (Digital Presence)</w:t>
      </w:r>
    </w:p>
    <w:p w:rsidR="00000000" w:rsidDel="00000000" w:rsidP="00000000" w:rsidRDefault="00000000" w:rsidRPr="00000000" w14:paraId="00000023">
      <w:pPr>
        <w:numPr>
          <w:ilvl w:val="0"/>
          <w:numId w:val="8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rtl w:val="0"/>
        </w:rPr>
        <w:t xml:space="preserve">Текущий статус: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 Стадия активной реализации (Договор подписан).</w:t>
      </w:r>
    </w:p>
    <w:p w:rsidR="00000000" w:rsidDel="00000000" w:rsidP="00000000" w:rsidRDefault="00000000" w:rsidRPr="00000000" w14:paraId="00000024">
      <w:pPr>
        <w:numPr>
          <w:ilvl w:val="0"/>
          <w:numId w:val="8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rtl w:val="0"/>
        </w:rPr>
        <w:t xml:space="preserve">Техническая суть: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 Разработка высоконагруженного корпоративного ресурса на Enterprise-стеке (Next.js / React) с архитектурой PWA.</w:t>
      </w:r>
    </w:p>
    <w:p w:rsidR="00000000" w:rsidDel="00000000" w:rsidP="00000000" w:rsidRDefault="00000000" w:rsidRPr="00000000" w14:paraId="00000025">
      <w:pPr>
        <w:numPr>
          <w:ilvl w:val="0"/>
          <w:numId w:val="8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rtl w:val="0"/>
        </w:rPr>
        <w:t xml:space="preserve">Бизнес-ценность: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 Формирование современного внешнего позиционирования комбината, создание единой точки входа для B2B-партнеров и розничных потребителей, обеспечение бесперебойной коммуникации.</w:t>
      </w:r>
    </w:p>
    <w:p w:rsidR="00000000" w:rsidDel="00000000" w:rsidP="00000000" w:rsidRDefault="00000000" w:rsidRPr="00000000" w14:paraId="0000002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jc w:val="both"/>
        <w:rPr>
          <w:rFonts w:ascii="Times New Roman" w:cs="Times New Roman" w:eastAsia="Times New Roman" w:hAnsi="Times New Roman"/>
          <w:b w:val="1"/>
          <w:bCs w:val="1"/>
          <w:color w:val="1f1f1f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rtl w:val="0"/>
        </w:rPr>
        <w:t xml:space="preserve">Модуль II: ПАК «AI Sales Director» (ИИ-ассистент коммерческого блока)</w:t>
      </w:r>
    </w:p>
    <w:p w:rsidR="00000000" w:rsidDel="00000000" w:rsidP="00000000" w:rsidRDefault="00000000" w:rsidRPr="00000000" w14:paraId="00000027">
      <w:pPr>
        <w:numPr>
          <w:ilvl w:val="0"/>
          <w:numId w:val="7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rtl w:val="0"/>
        </w:rPr>
        <w:t xml:space="preserve">Текущий статус: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 Финальная стадия контрактования и юридического оформления.</w:t>
      </w:r>
    </w:p>
    <w:p w:rsidR="00000000" w:rsidDel="00000000" w:rsidP="00000000" w:rsidRDefault="00000000" w:rsidRPr="00000000" w14:paraId="00000028">
      <w:pPr>
        <w:numPr>
          <w:ilvl w:val="0"/>
          <w:numId w:val="7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rtl w:val="0"/>
        </w:rPr>
        <w:t xml:space="preserve">Техническая суть: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 Внедрение локальной большой языковой модели (LLM), интегрируемой напрямую с существующей учетной базой «1С:Предприятие» Заказчика по защищенным API-шлюзам.</w:t>
      </w:r>
    </w:p>
    <w:p w:rsidR="00000000" w:rsidDel="00000000" w:rsidP="00000000" w:rsidRDefault="00000000" w:rsidRPr="00000000" w14:paraId="00000029">
      <w:pPr>
        <w:numPr>
          <w:ilvl w:val="0"/>
          <w:numId w:val="7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rtl w:val="0"/>
        </w:rPr>
        <w:t xml:space="preserve">Бизнес-ценность: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 Проактивное управление B2B-продажами без расширения ФОТ. Система обеспечивает алгоритмический контроль аномалий в закупках (Churn Prediction), автоматизирует кросс-селлинг и удерживает системообразующих контрагентов от перехода к конкурентам.</w:t>
      </w:r>
    </w:p>
    <w:p w:rsidR="00000000" w:rsidDel="00000000" w:rsidP="00000000" w:rsidRDefault="00000000" w:rsidRPr="00000000" w14:paraId="0000002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jc w:val="both"/>
        <w:rPr>
          <w:rFonts w:ascii="Times New Roman" w:cs="Times New Roman" w:eastAsia="Times New Roman" w:hAnsi="Times New Roman"/>
          <w:b w:val="1"/>
          <w:bCs w:val="1"/>
          <w:color w:val="1f1f1f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rtl w:val="0"/>
        </w:rPr>
        <w:t xml:space="preserve">Модуль III: Цифровая модель бизнеса (Business Process Modeling)</w:t>
      </w:r>
    </w:p>
    <w:p w:rsidR="00000000" w:rsidDel="00000000" w:rsidP="00000000" w:rsidRDefault="00000000" w:rsidRPr="00000000" w14:paraId="0000002B">
      <w:pPr>
        <w:numPr>
          <w:ilvl w:val="0"/>
          <w:numId w:val="6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rtl w:val="0"/>
        </w:rPr>
        <w:t xml:space="preserve">Текущий статус: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 Этап подготовки (Утверждение архитектуры аудита).</w:t>
      </w:r>
    </w:p>
    <w:p w:rsidR="00000000" w:rsidDel="00000000" w:rsidP="00000000" w:rsidRDefault="00000000" w:rsidRPr="00000000" w14:paraId="0000002C">
      <w:pPr>
        <w:numPr>
          <w:ilvl w:val="0"/>
          <w:numId w:val="6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rtl w:val="0"/>
        </w:rPr>
        <w:t xml:space="preserve">Техническая суть: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 Проведение серии глубинных интервью с руководящим составом и тотальное картирование всех бизнес-процессов комбината в нотации BPMN (Business Process Model and Notation).</w:t>
      </w:r>
    </w:p>
    <w:p w:rsidR="00000000" w:rsidDel="00000000" w:rsidP="00000000" w:rsidRDefault="00000000" w:rsidRPr="00000000" w14:paraId="0000002D">
      <w:pPr>
        <w:numPr>
          <w:ilvl w:val="0"/>
          <w:numId w:val="6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rtl w:val="0"/>
        </w:rPr>
        <w:t xml:space="preserve">Бизнес-ценность: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 Создание «цифрового двойника» предприятия. Данный актив позволит руководству проводить симуляции производственных гипотез (например, расчет эффективности от модернизации цеха упаковки) с высокой точностью прогнозирования CAPEX и OPEX до физического старта работ.</w:t>
      </w:r>
    </w:p>
    <w:p w:rsidR="00000000" w:rsidDel="00000000" w:rsidP="00000000" w:rsidRDefault="00000000" w:rsidRPr="00000000" w14:paraId="0000002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jc w:val="both"/>
        <w:rPr>
          <w:rFonts w:ascii="Times New Roman" w:cs="Times New Roman" w:eastAsia="Times New Roman" w:hAnsi="Times New Roman"/>
          <w:b w:val="1"/>
          <w:bCs w:val="1"/>
          <w:color w:val="1f1f1f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rtl w:val="0"/>
        </w:rPr>
        <w:t xml:space="preserve">Модуль IV: Цифровая система управления предприятием (Собственная ERP-система)</w:t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rtl w:val="0"/>
        </w:rPr>
        <w:t xml:space="preserve">Текущий статус: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 Стадия проектирования и бизнес-анализа.</w:t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rtl w:val="0"/>
        </w:rPr>
        <w:t xml:space="preserve">Техническая суть: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 Разработка проприетарной (принадлежащей Заказчику) системы планирования ресурсов уровня Enterprise.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rtl w:val="0"/>
        </w:rPr>
        <w:t xml:space="preserve">Бизнес-ценность: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 Ликвидация изолированности отделов. ERP-ядро обеспечит бесшовную и прозрачную передачу данных по всей цепочке создания ценности: от Стола заявок к Планированию, далее на Производство, склад Готовой продукции и в Логистику.</w:t>
      </w:r>
    </w:p>
    <w:p w:rsidR="00000000" w:rsidDel="00000000" w:rsidP="00000000" w:rsidRDefault="00000000" w:rsidRPr="00000000" w14:paraId="0000003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jc w:val="both"/>
        <w:rPr>
          <w:rFonts w:ascii="Times New Roman" w:cs="Times New Roman" w:eastAsia="Times New Roman" w:hAnsi="Times New Roman"/>
          <w:b w:val="1"/>
          <w:bCs w:val="1"/>
          <w:color w:val="1f1f1f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rtl w:val="0"/>
        </w:rPr>
        <w:t xml:space="preserve">Модуль V: Корпоративная система управления знаниями (Knowledge Management System / KMS)</w:t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rtl w:val="0"/>
        </w:rPr>
        <w:t xml:space="preserve">Текущий статус: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 Стадия концептуального проектирования.</w:t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rtl w:val="0"/>
        </w:rPr>
        <w:t xml:space="preserve">Техническая суть: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 Интерактивная защищенная платформа для сбора, хранения и передачи внутренних регламентов и обучающих материалов.</w:t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rtl w:val="0"/>
        </w:rPr>
        <w:t xml:space="preserve">Бизнес-ценность: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 Оцифровка институциональной памяти. Модуль предназначен для конвертации уникального (неявного) опыта действующих мастеров в формализованный цифровой актив. Это радикально снизит стоимость онбординга нового персонала и защитит бизнес от рисков потери критически важных компетенций при увольнении или выходе на пенсию ключевых сотрудников.</w:t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jc w:val="both"/>
        <w:rPr>
          <w:rFonts w:ascii="Times New Roman" w:cs="Times New Roman" w:eastAsia="Times New Roman" w:hAnsi="Times New Roman"/>
          <w:b w:val="1"/>
          <w:bCs w:val="1"/>
          <w:color w:val="1f1f1f"/>
          <w:sz w:val="26"/>
          <w:szCs w:val="26"/>
        </w:rPr>
      </w:pPr>
      <w:bookmarkStart w:colFirst="0" w:colLast="0" w:name="_q1kl7cuhqylx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26"/>
          <w:szCs w:val="26"/>
          <w:rtl w:val="0"/>
        </w:rPr>
        <w:t xml:space="preserve">3. ДОРОЖНАЯ КАРТА И ОПЕРАЦИОННЫЙ ПРОТОКОЛ ПЕРВООЧЕРЕДНЫХ ДЕЙСТВИЙ (ACTION PLAN)</w:t>
      </w:r>
    </w:p>
    <w:p w:rsidR="00000000" w:rsidDel="00000000" w:rsidP="00000000" w:rsidRDefault="00000000" w:rsidRPr="00000000" w14:paraId="0000003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jc w:val="both"/>
        <w:rPr>
          <w:rFonts w:ascii="Times New Roman" w:cs="Times New Roman" w:eastAsia="Times New Roman" w:hAnsi="Times New Roman"/>
          <w:b w:val="1"/>
          <w:bCs w:val="1"/>
          <w:color w:val="1f1f1f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rtl w:val="0"/>
        </w:rPr>
        <w:t xml:space="preserve">3.1. Регламент реализации Модуля III (Business Process Modeling)</w:t>
      </w:r>
    </w:p>
    <w:p w:rsidR="00000000" w:rsidDel="00000000" w:rsidP="00000000" w:rsidRDefault="00000000" w:rsidRPr="00000000" w14:paraId="0000003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jc w:val="both"/>
        <w:rPr>
          <w:rFonts w:ascii="Times New Roman" w:cs="Times New Roman" w:eastAsia="Times New Roman" w:hAnsi="Times New Roman"/>
          <w:color w:val="1f1f1f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Учитывая, что создание Цифровой модели бизнеса является критическим пререквизитом для последующего развертывания ERP-системы и внедрения ИИ-агентов, Исполнитель инициирует процедуру тотального аудита операционного уровня. Для обеспечения прозрачности и соблюдения сроков утвержден следующий пошаговый протокол (Спринт №1):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jc w:val="both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rtl w:val="0"/>
        </w:rPr>
        <w:t xml:space="preserve">Этап 1: Инициация и утверждение методологии (D-Day)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Разработка и согласование с Генеральным директором ХБК «Аксай» стандартизированного опросного листа (матрицы интервьюирования). Данный документ содержит специализированные триггерные вопросы, направленные на выявление скрытых процессов, нерегламентированных связей и «узких горлышек» (bottlenecks) в работе подразделений.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jc w:val="both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rtl w:val="0"/>
        </w:rPr>
        <w:t xml:space="preserve">Этап 2: Полевой аудит и глубинные интервью (D+1 ... D+5)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Очное проведение серии структурированных интервью с ключевыми стейкхолдерами (руководителями целевых департаментов):</w:t>
      </w:r>
    </w:p>
    <w:p w:rsidR="00000000" w:rsidDel="00000000" w:rsidP="00000000" w:rsidRDefault="00000000" w:rsidRPr="00000000" w14:paraId="0000003B">
      <w:pPr>
        <w:numPr>
          <w:ilvl w:val="1"/>
          <w:numId w:val="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Руководитель Стола заявок;</w:t>
      </w:r>
    </w:p>
    <w:p w:rsidR="00000000" w:rsidDel="00000000" w:rsidP="00000000" w:rsidRDefault="00000000" w:rsidRPr="00000000" w14:paraId="0000003C">
      <w:pPr>
        <w:numPr>
          <w:ilvl w:val="1"/>
          <w:numId w:val="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Директор по планированию производства;</w:t>
      </w:r>
    </w:p>
    <w:p w:rsidR="00000000" w:rsidDel="00000000" w:rsidP="00000000" w:rsidRDefault="00000000" w:rsidRPr="00000000" w14:paraId="0000003D">
      <w:pPr>
        <w:numPr>
          <w:ilvl w:val="1"/>
          <w:numId w:val="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Начальник производства (и старшие мастера смен);</w:t>
      </w:r>
    </w:p>
    <w:p w:rsidR="00000000" w:rsidDel="00000000" w:rsidP="00000000" w:rsidRDefault="00000000" w:rsidRPr="00000000" w14:paraId="0000003E">
      <w:pPr>
        <w:numPr>
          <w:ilvl w:val="1"/>
          <w:numId w:val="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Заведующий складом готовой продукции;</w:t>
      </w:r>
    </w:p>
    <w:p w:rsidR="00000000" w:rsidDel="00000000" w:rsidP="00000000" w:rsidRDefault="00000000" w:rsidRPr="00000000" w14:paraId="0000003F">
      <w:pPr>
        <w:numPr>
          <w:ilvl w:val="1"/>
          <w:numId w:val="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Руководитель отдела логистики;</w:t>
      </w:r>
    </w:p>
    <w:p w:rsidR="00000000" w:rsidDel="00000000" w:rsidP="00000000" w:rsidRDefault="00000000" w:rsidRPr="00000000" w14:paraId="00000040">
      <w:pPr>
        <w:numPr>
          <w:ilvl w:val="1"/>
          <w:numId w:val="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Коммерческий директор (руководитель отдела продаж).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f1f1f"/>
          <w:rtl w:val="0"/>
        </w:rPr>
        <w:t xml:space="preserve">Обязательное условие: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 Аудиофиксация всех сессий (при соблюдении режима коммерческой тайны/NDA) для исключения потери данных.</w:t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jc w:val="both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rtl w:val="0"/>
        </w:rPr>
        <w:t xml:space="preserve">Этап 3: Цифровая обработка и LLM-анализ (D+6 ... D+8)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Транскрибирование полученного массива аудиоданных и их загрузка в защищенную изолированную языковую модель (LLM) Исполнителя. Искусственный интеллект произведет автоматическую кластеризацию данных, извлечение бизнес-логики и первичное построение блок-схем перекрестного взаимодействия отделов. Данный подход исключает субъективный человеческий фактор при оценке процессов.</w:t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jc w:val="both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rtl w:val="0"/>
        </w:rPr>
        <w:t xml:space="preserve">Этап 4: Архитектурное моделирование и защита «AS-IS» концепции (D+10)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Формирование итоговой интерактивной карты бизнес-процессов комбината в международной нотации BPMN. Организация презентации для руководства Заказчика с визуальной демонстрацией разрывов информационных потоков, дублирующих функций и зон критической неэффективности.</w:t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  <w:jc w:val="both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rtl w:val="0"/>
        </w:rPr>
        <w:t xml:space="preserve">Этап 5: Предиктивная симуляция и обоснование инвестиций (D+12)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Создание программной среды для сценарного моделирования (What-If Analysis). На базе оцифрованной модели Исполнитель разработает симуляции гипотез (например, «Внедрение аппаратного конвейера в цех упаковки» или «Изменение логистических маршрутов»), что позволит Заказчику получить точный расчет возврата инвестиций (ROI), CAPEX и OPEX до принятия решения о реальном финансировании физической модернизации.</w:t>
      </w:r>
    </w:p>
    <w:p w:rsidR="00000000" w:rsidDel="00000000" w:rsidP="00000000" w:rsidRDefault="00000000" w:rsidRPr="00000000" w14:paraId="0000004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jc w:val="both"/>
        <w:rPr>
          <w:rFonts w:ascii="Times New Roman" w:cs="Times New Roman" w:eastAsia="Times New Roman" w:hAnsi="Times New Roman"/>
          <w:b w:val="1"/>
          <w:bCs w:val="1"/>
          <w:color w:val="1f1f1f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rtl w:val="0"/>
        </w:rPr>
        <w:t xml:space="preserve">3.2. Резолюция</w:t>
      </w:r>
    </w:p>
    <w:p w:rsidR="00000000" w:rsidDel="00000000" w:rsidP="00000000" w:rsidRDefault="00000000" w:rsidRPr="00000000" w14:paraId="0000004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jc w:val="both"/>
        <w:rPr>
          <w:rFonts w:ascii="Times New Roman" w:cs="Times New Roman" w:eastAsia="Times New Roman" w:hAnsi="Times New Roman"/>
          <w:color w:val="1f1f1f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Настоящий Протокол фиксирует переход от реактивного управления к стратегии Data-Driven (управление на основе данных). Утверждение данного документа дает старт активной фазе сбора информации и легитимизирует доступ представителей BENEVSKY IT HUB к руководителям структурных подразделений ХБК «Аксай» для проведения аудита.</w:t>
      </w:r>
    </w:p>
    <w:p w:rsidR="00000000" w:rsidDel="00000000" w:rsidP="00000000" w:rsidRDefault="00000000" w:rsidRPr="00000000" w14:paraId="0000004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jc w:val="both"/>
        <w:rPr>
          <w:rFonts w:ascii="Times New Roman" w:cs="Times New Roman" w:eastAsia="Times New Roman" w:hAnsi="Times New Roman"/>
          <w:b w:val="1"/>
          <w:bCs w:val="1"/>
          <w:color w:val="1f1f1f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rtl w:val="0"/>
        </w:rPr>
        <w:t xml:space="preserve">Подписи сторон:</w:t>
      </w:r>
    </w:p>
    <w:p w:rsidR="00000000" w:rsidDel="00000000" w:rsidP="00000000" w:rsidRDefault="00000000" w:rsidRPr="00000000" w14:paraId="0000004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jc w:val="both"/>
        <w:rPr>
          <w:rFonts w:ascii="Times New Roman" w:cs="Times New Roman" w:eastAsia="Times New Roman" w:hAnsi="Times New Roman"/>
          <w:color w:val="1f1f1f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От лица Исполнителя:</w:t>
      </w:r>
    </w:p>
    <w:p w:rsidR="00000000" w:rsidDel="00000000" w:rsidP="00000000" w:rsidRDefault="00000000" w:rsidRPr="00000000" w14:paraId="0000004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jc w:val="both"/>
        <w:rPr>
          <w:rFonts w:ascii="Times New Roman" w:cs="Times New Roman" w:eastAsia="Times New Roman" w:hAnsi="Times New Roman"/>
          <w:color w:val="1f1f1f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rtl w:val="0"/>
        </w:rPr>
        <w:t xml:space="preserve">BENEVSKY IT HUB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 ___________________ / _______________ /</w:t>
      </w:r>
    </w:p>
    <w:p w:rsidR="00000000" w:rsidDel="00000000" w:rsidP="00000000" w:rsidRDefault="00000000" w:rsidRPr="00000000" w14:paraId="0000004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jc w:val="both"/>
        <w:rPr>
          <w:rFonts w:ascii="Times New Roman" w:cs="Times New Roman" w:eastAsia="Times New Roman" w:hAnsi="Times New Roman"/>
          <w:color w:val="1f1f1f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От лица Заказчика:</w:t>
      </w:r>
    </w:p>
    <w:p w:rsidR="00000000" w:rsidDel="00000000" w:rsidP="00000000" w:rsidRDefault="00000000" w:rsidRPr="00000000" w14:paraId="0000004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jc w:val="both"/>
        <w:rPr>
          <w:rFonts w:ascii="Times New Roman" w:cs="Times New Roman" w:eastAsia="Times New Roman" w:hAnsi="Times New Roman"/>
          <w:color w:val="1f1f1f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rtl w:val="0"/>
        </w:rPr>
        <w:t xml:space="preserve">Генеральный директор ТОО «ХБК «Аксай»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 ___________________ / _______________ /</w:t>
      </w:r>
    </w:p>
    <w:p w:rsidR="00000000" w:rsidDel="00000000" w:rsidP="00000000" w:rsidRDefault="00000000" w:rsidRPr="00000000" w14:paraId="0000004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jc w:val="both"/>
        <w:rPr>
          <w:rFonts w:ascii="Times New Roman" w:cs="Times New Roman" w:eastAsia="Times New Roman" w:hAnsi="Times New Roman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jc w:val="both"/>
        <w:rPr>
          <w:rFonts w:ascii="Times New Roman" w:cs="Times New Roman" w:eastAsia="Times New Roman" w:hAnsi="Times New Roman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