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220"/>
              <w:left w:type="dxa" w:w="280"/>
              <w:bottom w:type="dxa" w:w="80"/>
              <w:right w:type="dxa" w:w="2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BFDE"/>
                <w:sz w:val="17"/>
                <w:szCs w:val="17"/>
              </w:rPr>
              <w:t xml:space="preserve">КОММЕРЧЕСКОЕ ПРЕДЛОЖЕНИЕ</w:t>
            </w:r>
          </w:p>
        </w:tc>
      </w:tr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80"/>
              <w:left w:type="dxa" w:w="280"/>
              <w:bottom w:type="dxa" w:w="80"/>
              <w:right w:type="dxa" w:w="280"/>
            </w:tcMar>
            <w:vAlign w:val="top"/>
          </w:tcPr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FD4"/>
                <w:sz w:val="20"/>
                <w:szCs w:val="20"/>
              </w:rPr>
              <w:t xml:space="preserve">КП 1 — myAksay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80"/>
                <w:szCs w:val="80"/>
              </w:rPr>
              <w:t xml:space="preserve">Аксай Го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FD4"/>
                <w:sz w:val="60"/>
                <w:szCs w:val="60"/>
              </w:rPr>
              <w:t xml:space="preserve">+ B2B Портал</w:t>
            </w:r>
          </w:p>
          <w:p>
            <w:pPr>
              <w:spacing w:after="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22"/>
                <w:szCs w:val="22"/>
              </w:rPr>
              <w:t xml:space="preserve">Мобильное приложение, бренд готовой еды и цифровой канал для клиентов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8B0A" w:val="clear"/>
            <w:tcMar>
              <w:top w:type="dxa" w:w="10"/>
              <w:left w:type="dxa" w:w="160"/>
              <w:bottom w:type="dxa" w:w="1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B52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2 877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FD4"/>
                <w:sz w:val="18"/>
                <w:szCs w:val="18"/>
              </w:rPr>
              <w:t xml:space="preserve">B2B клиентов Аксай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B52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80 млн KZT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FD4"/>
                <w:sz w:val="18"/>
                <w:szCs w:val="18"/>
              </w:rPr>
              <w:t xml:space="preserve">выручка в день</w:t>
            </w:r>
          </w:p>
        </w:tc>
        <w:tc>
          <w:tcPr>
            <w:tcW w:type="dxa" w:w="32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B52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15 точек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FD4"/>
                <w:sz w:val="18"/>
                <w:szCs w:val="18"/>
              </w:rPr>
              <w:t xml:space="preserve">розничная сеть</w:t>
            </w:r>
          </w:p>
        </w:tc>
      </w:tr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244" w:val="clear"/>
            <w:tcMar>
              <w:top w:type="dxa" w:w="140"/>
              <w:left w:type="dxa" w:w="280"/>
              <w:bottom w:type="dxa" w:w="140"/>
              <w:right w:type="dxa" w:w="2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FD4"/>
                <w:sz w:val="19"/>
                <w:szCs w:val="19"/>
              </w:rPr>
              <w:t xml:space="preserve">Подготовлено для: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ХБК Аксай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     •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FD4"/>
                <w:sz w:val="19"/>
                <w:szCs w:val="19"/>
              </w:rPr>
              <w:t xml:space="preserve">Benevsky Digital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6A8A"/>
                <w:sz w:val="19"/>
                <w:szCs w:val="19"/>
              </w:rPr>
              <w:t xml:space="preserve">     •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FD4"/>
                <w:sz w:val="19"/>
                <w:szCs w:val="19"/>
              </w:rPr>
              <w:t xml:space="preserve">Май 2026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p>
      <w:pPr>
        <w:spacing w:after="0" w:before="0"/>
        <w:jc w:val="left"/>
      </w:pPr>
      <w:r>
        <w:br w:type="pag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Аксай сегодня — и что остаётся за кадром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8"/>
        <w:gridCol w:w="3288"/>
        <w:gridCol w:w="3290"/>
      </w:tblGrid>
      <w:tr>
        <w:tc>
          <w:tcPr>
            <w:tcW w:type="dxa" w:w="3288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44"/>
                <w:szCs w:val="44"/>
              </w:rPr>
              <w:t xml:space="preserve">80 млн KZT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8"/>
                <w:szCs w:val="18"/>
              </w:rPr>
              <w:t xml:space="preserve">выручка Аксай в день</w:t>
            </w:r>
          </w:p>
        </w:tc>
        <w:tc>
          <w:tcPr>
            <w:tcW w:type="dxa" w:w="3288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44"/>
                <w:szCs w:val="44"/>
              </w:rPr>
              <w:t xml:space="preserve">300+ SKU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8"/>
                <w:szCs w:val="18"/>
              </w:rPr>
              <w:t xml:space="preserve">позиций в ассортименте</w:t>
            </w:r>
          </w:p>
        </w:tc>
        <w:tc>
          <w:tcPr>
            <w:tcW w:type="dxa" w:w="3290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44"/>
                <w:szCs w:val="44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8"/>
                <w:szCs w:val="18"/>
              </w:rPr>
              <w:t xml:space="preserve">цифровых точек контакта с конечным покупателем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1B3F7A" w:sz="6"/>
              <w:left w:val="single" w:color="1B3F7A" w:sz="6"/>
              <w:bottom w:val="single" w:color="1B3F7A" w:sz="6"/>
              <w:right w:val="single" w:color="1B3F7A" w:sz="6"/>
            </w:tcBorders>
            <w:shd w:fill="EBF0F8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8B0A"/>
                <w:sz w:val="17"/>
                <w:szCs w:val="17"/>
              </w:rPr>
              <w:t xml:space="preserve">КЛЮЧЕВОЙ РАЗРЫВ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4"/>
                <w:szCs w:val="24"/>
              </w:rPr>
              <w:t xml:space="preserve">Аксай делает 80 миллионов в день. Покупатель берёт хлеб с полки — и не знает, что это Аксай. Нет приложения, нет программы лояльности, нет прямого канала. Бренд есть — но он невидим.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Разрыв между тем, что есть, и тем, что упускается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Что у Аксай уже есть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80–150 тонн/день производства, 300+ SKU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15 розничных точек + 2 кафетерия в Алматы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2 877 B2B клиентов, из которых 161 Core = 80% выручки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Аксай Го: линейка готовой еды с MAP-упаковкой, 9 SKU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Готовая инфраструктура: 1С, RELOCK GPS, SmartSatu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Бренд с 30-летней историей и узнаваемостью</w:t>
            </w:r>
          </w:p>
        </w:tc>
        <w:tc>
          <w:tcPr>
            <w:tcW w:type="dxa" w:w="4933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8F5EE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35E35"/>
                <w:sz w:val="20"/>
                <w:szCs w:val="20"/>
              </w:rPr>
              <w:t xml:space="preserve">Чего пока нет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Прямого B2C цифрового канала — приложения или сайта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Программы лояльности: покупатель не возвращается осознанно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Самообслуживания для категории C B2B клиентов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Данных о конечном покупателе: кто, где, что покупает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Бренда AKSAY GO как отдельной марки готовой еды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Трекинга заказов и статусов для B2B клиентов</w:t>
            </w:r>
          </w:p>
        </w:tc>
      </w:tr>
    </w:tbl>
    <w:p>
      <w:pPr>
        <w:spacing w:after="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Аналог: как Золотое Яблоко стало брендом через приложение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C88B0A" w:sz="6"/>
              <w:left w:val="single" w:color="C88B0A" w:sz="6"/>
              <w:bottom w:val="single" w:color="C88B0A" w:sz="6"/>
              <w:right w:val="single" w:color="C88B0A" w:sz="6"/>
            </w:tcBorders>
            <w:shd w:fill="FDF6E3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Золотое Яблоко — кейс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Косметический ритейл запустил мобильное приложение с программой лояльности. Итог: прямой канал к покупателю без посредников, push-уведомления вместо рекламы в СМИ, геймификация покупок через баллы, полные данные о предпочтениях каждого клиента. Приложение стало основным каналом удержания — клиенты возвращаются не потому что магазин рядом, а потому что у них там баллы, история и персональные предложения.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Аксай + приложение: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тот же механизм, другой масштаб. Покупатель скачивает Аксай Го → получает баллы за покупки в 15 точках → видит новые сэндвичи и выпечку → рекомендует. Каждая покупка — цифровой след и точка коммуникации с брендом.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Что мы строим: два продукта, одна экосистема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7"/>
        <w:gridCol w:w="4939"/>
      </w:tblGrid>
      <w:tr>
        <w:tc>
          <w:tcPr>
            <w:tcW w:type="dxa" w:w="4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80"/>
              <w:left w:type="dxa" w:w="200"/>
              <w:bottom w:type="dxa" w:w="180"/>
              <w:right w:type="dxa" w:w="16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📱  Мобильное приложение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DD8"/>
                <w:sz w:val="18"/>
                <w:szCs w:val="18"/>
              </w:rPr>
              <w:t xml:space="preserve">Аксай Го — бренд готовой еды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Каталог: 9+ SKU готовой еды (MAP 72ч)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Заказ с доставкой или самовывоз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Программа лояльности: баллы и акции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Геолокация 15 розничных точек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История покупок и избранное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Push-уведомления: новинки, акции, статус заказа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iOS + Android</w:t>
            </w:r>
          </w:p>
        </w:tc>
        <w:tc>
          <w:tcPr>
            <w:tcW w:type="dxa" w:w="493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80"/>
              <w:left w:type="dxa" w:w="160"/>
              <w:bottom w:type="dxa" w:w="180"/>
              <w:right w:type="dxa" w:w="2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2"/>
                <w:szCs w:val="22"/>
              </w:rPr>
              <w:t xml:space="preserve">💼  B2B Личный кабинет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7A7A"/>
                <w:sz w:val="18"/>
                <w:szCs w:val="18"/>
              </w:rPr>
              <w:t xml:space="preserve">Портал для всех 2 877 клиентов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Самостоятельное оформление заказов онлайн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История заказов, акты, счета-фактуры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Трекинг: заказ принят → собирается → в пути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Личный менеджер и прямой чат поддержки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Избранные позиции и шаблоны заказов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Уведомления: акции, новые SKU, задолженности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Веб + мобильная версия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7A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Единое ядро: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DD8"/>
                <w:sz w:val="20"/>
                <w:szCs w:val="20"/>
              </w:rPr>
              <w:t xml:space="preserve">1С:УПП (кастомная интеграция)  •  RELOCK GPS-трекинг  •  Push + WhatsApp уведомления  •  Аналитический дашборд</w:t>
            </w:r>
          </w:p>
        </w:tc>
      </w:tr>
    </w:tbl>
    <w:p>
      <w:pPr>
        <w:spacing w:after="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Стратегия: категория C B2B → рычаг роста Аксай Го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9"/>
        <w:gridCol w:w="4937"/>
      </w:tblGrid>
      <w:tr>
        <w:tc>
          <w:tcPr>
            <w:tcW w:type="dxa" w:w="492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1"/>
                <w:szCs w:val="21"/>
              </w:rPr>
              <w:t xml:space="preserve">⚙️  Самообслуживание для категории 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Сейчас мелкие B2B клиенты (кат. C) требуют ручного контакта: звонки, заявки через торгпреда, ввод в 1С. С порталом — заказывают сами. Торгпреды освобождаются для 161 Core клиента, которые генерируют 80% выручки.</w:t>
            </w:r>
          </w:p>
        </w:tc>
        <w:tc>
          <w:tcPr>
            <w:tcW w:type="dxa" w:w="493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1"/>
                <w:szCs w:val="21"/>
              </w:rPr>
              <w:t xml:space="preserve">🛒  Смешанная корзина B2B + B2C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Небольшая кафешка (кат. C) заказывает хлеб через портал — и видит в каталоге сэндвичи Аксай Го с MAP-упаковкой. Добавляет в ту же корзину. Граница между B2B и B2C стирается — средний чек растёт.</w:t>
            </w:r>
          </w:p>
        </w:tc>
      </w:tr>
      <w:tr>
        <w:tc>
          <w:tcPr>
            <w:tcW w:type="dxa" w:w="492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1"/>
                <w:szCs w:val="21"/>
              </w:rPr>
              <w:t xml:space="preserve">🔔  Вовлечение и удержание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Push-уведомление: «Новый сэндвич — закажите первыми». Клиент кат. C, который раньше уходил незаметно, теперь вовлечён в программу лояльности. Частота заказов растёт — не потому что позвонил торгпред, а потому что приложение напомнило.</w:t>
            </w:r>
          </w:p>
        </w:tc>
        <w:tc>
          <w:tcPr>
            <w:tcW w:type="dxa" w:w="493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1"/>
                <w:szCs w:val="21"/>
              </w:rPr>
              <w:t xml:space="preserve">🚀  Плацдарм для бренда AKSAY GO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Приложение — точка входа в бренд готовой еды. 9 SKU с MAP-упаковкой — это не просто продукт, это AKSAY GO: отдельный бренд с именем и лицом. Приложение даёт ему прямой путь к покупателю без агрегаторов и наценок.</w:t>
            </w:r>
          </w:p>
        </w:tc>
      </w:tr>
      <w:tr>
        <w:tc>
          <w:tcPr>
            <w:tcW w:type="dxa" w:w="492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1"/>
                <w:szCs w:val="21"/>
              </w:rPr>
              <w:t xml:space="preserve">🗺️  Масштабирование без границ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Кокшетау, Шымкент — те же пользователи, одна платформа. Открытие новой точки Аксай Го = добавить геометку в приложении. Пользователи уже есть. Маркетинг уже работает.</w:t>
            </w:r>
          </w:p>
        </w:tc>
        <w:tc>
          <w:tcPr>
            <w:tcW w:type="dxa" w:w="493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1"/>
                <w:szCs w:val="21"/>
              </w:rPr>
              <w:t xml:space="preserve">📊  Данные о покупателях — впервые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Сегодня Аксай не знает, кто его конечный покупатель. Приложение даёт: демографию, любимые позиции, время покупок, реакцию на акции. Фундамент для ценообразования и запуска новых продуктов.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Полный состав поставки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9"/>
        <w:gridCol w:w="6117"/>
      </w:tblGrid>
      <w:tr>
        <w:trPr>
          <w:tblHeader/>
        </w:trPr>
        <w:tc>
          <w:tcPr>
            <w:tcW w:type="dxa" w:w="3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1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входит</w:t>
            </w:r>
          </w:p>
        </w:tc>
      </w:tr>
      <w:tr>
        <w:tc>
          <w:tcPr>
            <w:tcW w:type="dxa" w:w="374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Мобильное приложение</w:t>
            </w:r>
          </w:p>
        </w:tc>
        <w:tc>
          <w:tcPr>
            <w:tcW w:type="dxa" w:w="611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iOS + Android: каталог Аксай Го, оформление заказа, доставка/самовывоз, программа лояльности, геолокация точек, история покупок</w:t>
            </w:r>
          </w:p>
        </w:tc>
      </w:tr>
      <w:tr>
        <w:tc>
          <w:tcPr>
            <w:tcW w:type="dxa" w:w="374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B2B личный кабинет</w:t>
            </w:r>
          </w:p>
        </w:tc>
        <w:tc>
          <w:tcPr>
            <w:tcW w:type="dxa" w:w="611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Веб-портал + мобильная версия: онлайн-заказ для всех клиентов, история, счета, акты сверки, чат, уведомления о статусе</w:t>
            </w:r>
          </w:p>
        </w:tc>
      </w:tr>
      <w:tr>
        <w:tc>
          <w:tcPr>
            <w:tcW w:type="dxa" w:w="374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Программа лояльности</w:t>
            </w:r>
          </w:p>
        </w:tc>
        <w:tc>
          <w:tcPr>
            <w:tcW w:type="dxa" w:w="611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Баллы за покупки, персональные акции, реферальная система, push-кампании для сегментов аудитории</w:t>
            </w:r>
          </w:p>
        </w:tc>
      </w:tr>
      <w:tr>
        <w:tc>
          <w:tcPr>
            <w:tcW w:type="dxa" w:w="374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Интеграция 1С:УПП</w:t>
            </w:r>
          </w:p>
        </w:tc>
        <w:tc>
          <w:tcPr>
            <w:tcW w:type="dxa" w:w="611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Кастомная двусторонняя интеграция: автопередача заказов, синхронизация остатков и цен, статусы отгрузки в реальном времени</w:t>
            </w:r>
          </w:p>
        </w:tc>
      </w:tr>
      <w:tr>
        <w:tc>
          <w:tcPr>
            <w:tcW w:type="dxa" w:w="374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RELOCK GPS-трекинг</w:t>
            </w:r>
          </w:p>
        </w:tc>
        <w:tc>
          <w:tcPr>
            <w:tcW w:type="dxa" w:w="611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Трекинг доставки для клиента: местоположение водителя, расчётное время прибытия, подтверждение вручения</w:t>
            </w:r>
          </w:p>
        </w:tc>
      </w:tr>
      <w:tr>
        <w:tc>
          <w:tcPr>
            <w:tcW w:type="dxa" w:w="374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Аналитический дашборд</w:t>
            </w:r>
          </w:p>
        </w:tc>
        <w:tc>
          <w:tcPr>
            <w:tcW w:type="dxa" w:w="611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Продажи по каналам и сегментам, конверсия, LTV клиентов, активность по категориям B2B/B2C, топ позиций</w:t>
            </w:r>
          </w:p>
        </w:tc>
      </w:tr>
      <w:tr>
        <w:tc>
          <w:tcPr>
            <w:tcW w:type="dxa" w:w="374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Push + уведомления</w:t>
            </w:r>
          </w:p>
        </w:tc>
        <w:tc>
          <w:tcPr>
            <w:tcW w:type="dxa" w:w="611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Сегментированные рассылки: акции, новые SKU, напоминания о заказе, статусы — через приложение и WhatsApp</w:t>
            </w:r>
          </w:p>
        </w:tc>
      </w:tr>
    </w:tbl>
    <w:p>
      <w:pPr>
        <w:spacing w:after="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Измеримый эффект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4"/>
        <w:gridCol w:w="4342"/>
      </w:tblGrid>
      <w:tr>
        <w:trPr>
          <w:tblHeader/>
        </w:trPr>
        <w:tc>
          <w:tcPr>
            <w:tcW w:type="dxa" w:w="5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7A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Эффект</w:t>
            </w:r>
          </w:p>
        </w:tc>
        <w:tc>
          <w:tcPr>
            <w:tcW w:type="dxa" w:w="4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7A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5524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AFB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Снижение ошибок при оформлении заказов</w:t>
            </w:r>
          </w:p>
        </w:tc>
        <w:tc>
          <w:tcPr>
            <w:tcW w:type="dxa" w:w="4342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AFBFC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2–3% ручного ввода → &lt;0,1% при автоматизации</w:t>
            </w:r>
          </w:p>
        </w:tc>
      </w:tr>
      <w:tr>
        <w:tc>
          <w:tcPr>
            <w:tcW w:type="dxa" w:w="5524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Освобождение торгпредов от категории C</w:t>
            </w:r>
          </w:p>
        </w:tc>
        <w:tc>
          <w:tcPr>
            <w:tcW w:type="dxa" w:w="4342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Фокус на 161 Core клиента = 80% B2B выручки</w:t>
            </w:r>
          </w:p>
        </w:tc>
      </w:tr>
      <w:tr>
        <w:tc>
          <w:tcPr>
            <w:tcW w:type="dxa" w:w="5524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AFB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Удержание категории C через самообслуживание</w:t>
            </w:r>
          </w:p>
        </w:tc>
        <w:tc>
          <w:tcPr>
            <w:tcW w:type="dxa" w:w="4342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AFBFC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Снижение churn мелких клиентов через удобство заказа</w:t>
            </w:r>
          </w:p>
        </w:tc>
      </w:tr>
      <w:tr>
        <w:tc>
          <w:tcPr>
            <w:tcW w:type="dxa" w:w="5524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Новый B2C канал Аксай Го</w:t>
            </w:r>
          </w:p>
        </w:tc>
        <w:tc>
          <w:tcPr>
            <w:tcW w:type="dxa" w:w="4342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Прямые продажи со своей маржой — без агрегаторов</w:t>
            </w:r>
          </w:p>
        </w:tc>
      </w:tr>
      <w:tr>
        <w:tc>
          <w:tcPr>
            <w:tcW w:type="dxa" w:w="5524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AFBFC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Push-маркетинг без рекламных бюджетов</w:t>
            </w:r>
          </w:p>
        </w:tc>
        <w:tc>
          <w:tcPr>
            <w:tcW w:type="dxa" w:w="4342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AFBFC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Прямая коммуникация с установившими приложение</w:t>
            </w:r>
          </w:p>
        </w:tc>
      </w:tr>
      <w:tr>
        <w:tc>
          <w:tcPr>
            <w:tcW w:type="dxa" w:w="5524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DF6E3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Бренд AKSAY GO: от продукта к марке</w:t>
            </w:r>
          </w:p>
        </w:tc>
        <w:tc>
          <w:tcPr>
            <w:tcW w:type="dxa" w:w="4342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DF6E3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Приложение = имя, лицо и цифровой канал бренда еды</w:t>
            </w:r>
          </w:p>
        </w:tc>
      </w:tr>
      <w:tr>
        <w:tc>
          <w:tcPr>
            <w:tcW w:type="dxa" w:w="5524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DF6E3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Данные о конечном покупателе — впервые в истории Аксай</w:t>
            </w:r>
          </w:p>
        </w:tc>
        <w:tc>
          <w:tcPr>
            <w:tcW w:type="dxa" w:w="4342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DF6E3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База для запуска новых продуктов и ценообразования</w:t>
            </w:r>
          </w:p>
        </w:tc>
      </w:tr>
      <w:tr>
        <w:tc>
          <w:tcPr>
            <w:tcW w:type="dxa" w:w="5524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DF6E3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Масштабирование: новый город = точка на карте</w:t>
            </w:r>
          </w:p>
        </w:tc>
        <w:tc>
          <w:tcPr>
            <w:tcW w:type="dxa" w:w="4342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DF6E3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Кокшетау, Шымкент без повторного запуска платформы</w:t>
            </w:r>
          </w:p>
        </w:tc>
      </w:tr>
    </w:tbl>
    <w:p>
      <w:pPr>
        <w:spacing w:after="0" w:before="0"/>
        <w:jc w:val="left"/>
      </w:pPr>
      <w:r>
        <w:br w:type="pag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График реализации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2466"/>
        <w:gridCol w:w="2466"/>
        <w:gridCol w:w="2468"/>
      </w:tblGrid>
      <w:tr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DD8"/>
                <w:sz w:val="17"/>
                <w:szCs w:val="17"/>
              </w:rPr>
              <w:t xml:space="preserve">Месяц 1–2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Фундамент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3EE"/>
                <w:sz w:val="17"/>
                <w:szCs w:val="17"/>
              </w:rPr>
              <w:t xml:space="preserve">Архитектура, интеграция 1С:УПП и RELOCK, дизайн-система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7A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DD8"/>
                <w:sz w:val="17"/>
                <w:szCs w:val="17"/>
              </w:rPr>
              <w:t xml:space="preserve">Месяц 3–4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Разработка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3EE"/>
                <w:sz w:val="17"/>
                <w:szCs w:val="17"/>
              </w:rPr>
              <w:t xml:space="preserve">App iOS + Android, B2B портал, программа лояльности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FA0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DD8"/>
                <w:sz w:val="17"/>
                <w:szCs w:val="17"/>
              </w:rPr>
              <w:t xml:space="preserve">Месяц 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Тестирование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3EE"/>
                <w:sz w:val="17"/>
                <w:szCs w:val="17"/>
              </w:rPr>
              <w:t xml:space="preserve">QA, пилот с 50 B2B клиентами и 3 точками</w:t>
            </w:r>
          </w:p>
        </w:tc>
        <w:tc>
          <w:tcPr>
            <w:tcW w:type="dxa" w:w="24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74B5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DD8"/>
                <w:sz w:val="17"/>
                <w:szCs w:val="17"/>
              </w:rPr>
              <w:t xml:space="preserve">Месяц 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Запуск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D3EE"/>
                <w:sz w:val="17"/>
                <w:szCs w:val="17"/>
              </w:rPr>
              <w:t xml:space="preserve">Релиз в AppStore / Google Play, обучение, поддержка</w:t>
            </w:r>
          </w:p>
        </w:tc>
      </w:tr>
    </w:tbl>
    <w:p>
      <w:pPr>
        <w:spacing w:after="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Из чего складывается стоимость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19"/>
        <w:gridCol w:w="3947"/>
      </w:tblGrid>
      <w:tr>
        <w:tc>
          <w:tcPr>
            <w:tcW w:type="dxa" w:w="5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Блок работ</w:t>
            </w:r>
          </w:p>
        </w:tc>
        <w:tc>
          <w:tcPr>
            <w:tcW w:type="dxa" w:w="3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Стоимость</w:t>
            </w:r>
          </w:p>
        </w:tc>
      </w:tr>
      <w:tr>
        <w:tc>
          <w:tcPr>
            <w:tcW w:type="dxa" w:w="591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Мобильное приложение iOS + Android</w:t>
            </w:r>
          </w:p>
        </w:tc>
        <w:tc>
          <w:tcPr>
            <w:tcW w:type="dxa" w:w="394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18 млн KZT</w:t>
            </w:r>
          </w:p>
        </w:tc>
      </w:tr>
      <w:tr>
        <w:tc>
          <w:tcPr>
            <w:tcW w:type="dxa" w:w="591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B2B веб-портал с личным кабинетом клиента</w:t>
            </w:r>
          </w:p>
        </w:tc>
        <w:tc>
          <w:tcPr>
            <w:tcW w:type="dxa" w:w="394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12 млн KZT</w:t>
            </w:r>
          </w:p>
        </w:tc>
      </w:tr>
      <w:tr>
        <w:tc>
          <w:tcPr>
            <w:tcW w:type="dxa" w:w="591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Интеграции: 1С:УПП, RELOCK, уведомления</w:t>
            </w:r>
          </w:p>
        </w:tc>
        <w:tc>
          <w:tcPr>
            <w:tcW w:type="dxa" w:w="394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8 млн KZT</w:t>
            </w:r>
          </w:p>
        </w:tc>
      </w:tr>
      <w:tr>
        <w:tc>
          <w:tcPr>
            <w:tcW w:type="dxa" w:w="5919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19"/>
                <w:szCs w:val="19"/>
              </w:rPr>
              <w:t xml:space="preserve">Программа лояльности + аналитический дашборд</w:t>
            </w:r>
          </w:p>
        </w:tc>
        <w:tc>
          <w:tcPr>
            <w:tcW w:type="dxa" w:w="3947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19"/>
                <w:szCs w:val="19"/>
              </w:rPr>
              <w:t xml:space="preserve">4 млн KZT</w:t>
            </w:r>
          </w:p>
        </w:tc>
      </w:tr>
      <w:tr>
        <w:tc>
          <w:tcPr>
            <w:tcW w:type="dxa" w:w="5919"/>
            <w:tcBorders>
              <w:top w:val="single" w:color="C88B0A" w:sz="4"/>
              <w:left w:val="single" w:color="C88B0A" w:sz="4"/>
              <w:bottom w:val="single" w:color="C88B0A" w:sz="4"/>
              <w:right w:val="single" w:color="C88B0A" w:sz="4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1"/>
                <w:szCs w:val="21"/>
              </w:rPr>
              <w:t xml:space="preserve">Итого</w:t>
            </w:r>
          </w:p>
        </w:tc>
        <w:tc>
          <w:tcPr>
            <w:tcW w:type="dxa" w:w="3947"/>
            <w:tcBorders>
              <w:top w:val="single" w:color="C88B0A" w:sz="4"/>
              <w:left w:val="single" w:color="C88B0A" w:sz="4"/>
              <w:bottom w:val="single" w:color="C88B0A" w:sz="4"/>
              <w:right w:val="single" w:color="C88B0A" w:sz="4"/>
            </w:tcBorders>
            <w:shd w:fill="FDF6E3" w:val="clear"/>
            <w:tcMar>
              <w:top w:type="dxa" w:w="100"/>
              <w:left w:type="dxa" w:w="12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1"/>
                <w:szCs w:val="21"/>
              </w:rPr>
              <w:t xml:space="preserve">42 000 000 KZT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p>
      <w:pPr>
        <w:spacing w:after="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A7A7A"/>
          <w:sz w:val="18"/>
          <w:szCs w:val="18"/>
        </w:rPr>
        <w:t xml:space="preserve"/>
      </w:r>
    </w:p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Стоимость и условия оплаты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19"/>
        <w:gridCol w:w="3947"/>
      </w:tblGrid>
      <w:tr>
        <w:tc>
          <w:tcPr>
            <w:tcW w:type="dxa" w:w="59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FD4"/>
                <w:sz w:val="19"/>
                <w:szCs w:val="19"/>
              </w:rPr>
              <w:t xml:space="preserve">Стоимость контракта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42 000 000 KZT</w:t>
            </w:r>
          </w:p>
        </w:tc>
        <w:tc>
          <w:tcPr>
            <w:tcW w:type="dxa" w:w="39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F7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AFD4"/>
                <w:sz w:val="19"/>
                <w:szCs w:val="19"/>
              </w:rPr>
              <w:t xml:space="preserve">Срок реализации</w:t>
            </w:r>
          </w:p>
          <w:p>
            <w:pPr>
              <w:spacing w:after="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6 месяцев</w:t>
            </w:r>
          </w:p>
        </w:tc>
      </w:tr>
    </w:tbl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D2DAE8" w:sz="4"/>
              <w:left w:val="single" w:color="D2DAE8" w:sz="4"/>
              <w:bottom w:val="single" w:color="D2DAE8" w:sz="4"/>
              <w:right w:val="single" w:color="D2DAE8" w:sz="4"/>
            </w:tcBorders>
            <w:shd w:fill="EBF0F8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55"/>
                <w:sz w:val="20"/>
                <w:szCs w:val="20"/>
              </w:rPr>
              <w:t xml:space="preserve">Оплата в два этапа: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Этап 1 — Разработка: 21 000 000 KZT предоплата перед стартом  •  Этап 2 — Внедрение: 21 000 000 KZT предоплата перед запуском</w:t>
            </w:r>
          </w:p>
        </w:tc>
      </w:tr>
    </w:tbl>
    <w:p>
      <w:pPr>
        <w:spacing w:after="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p>
      <w:pPr>
        <w:pBdr>
          <w:bottom w:val="single" w:color="0D2B55" w:sz="8" w:space="4"/>
        </w:pBdr>
        <w:spacing w:after="100" w:befor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27"/>
          <w:szCs w:val="27"/>
        </w:rPr>
        <w:t xml:space="preserve">Следующий шаг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414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8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Как мы начинаем: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Технический бриф с IT-директором Аксай — 1,5 часа, формат онлайн или очно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Фиксация точного бюджета и подписание договора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Старт разработки в течение 5 рабочих дней после получения предоплаты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BDD8"/>
                <w:sz w:val="20"/>
                <w:szCs w:val="20"/>
              </w:rPr>
              <w:t xml:space="preserve">Контакт: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team@benevsky.work</w:t>
            </w:r>
          </w:p>
        </w:tc>
      </w:tr>
    </w:tbl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AE8" w:sz="4" w:space="4"/>
      </w:pBdr>
      <w:spacing w:after="0"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7A7A7A"/>
        <w:sz w:val="16"/>
        <w:szCs w:val="16"/>
      </w:rPr>
      <w:t xml:space="preserve">Benevsky Digital  •  team@benevsky.work</w:t>
    </w:r>
    <w:r>
      <w:rPr>
        <w:rFonts w:ascii="Arial" w:cs="Arial" w:eastAsia="Arial" w:hAnsi="Arial"/>
        <w:b w:val="false"/>
        <w:bCs w:val="false"/>
        <w:i w:val="false"/>
        <w:iCs w:val="false"/>
        <w:color w:val="141414"/>
        <w:sz w:val="16"/>
        <w:szCs w:val="16"/>
      </w:rPr>
      <w:t xml:space="preserve">          </w:t>
    </w:r>
    <w:r>
      <w:rPr>
        <w:rFonts w:ascii="Arial" w:cs="Arial" w:eastAsia="Arial" w:hAnsi="Arial"/>
        <w:b w:val="false"/>
        <w:bCs w:val="false"/>
        <w:i w:val="false"/>
        <w:iCs w:val="false"/>
        <w:color w:val="7A7A7A"/>
        <w:sz w:val="16"/>
        <w:szCs w:val="16"/>
      </w:rPr>
      <w:t xml:space="preserve">Конфиденциально  |  Стр. </w:t>
    </w:r>
    <w:r>
      <w:rPr>
        <w:rFonts w:ascii="Arial" w:cs="Arial" w:eastAsia="Arial" w:hAnsi="Arial"/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2026-05-18T17:45:36.263Z</dcterms:created>
  <dcterms:modified xsi:type="dcterms:W3CDTF">2026-05-18T17:45:36.264Z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