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20"/>
        <w:jc w:val="center"/>
      </w:pPr>
      <w:r>
        <w:rPr>
          <w:rFonts w:ascii="Arial" w:cs="Arial" w:eastAsia="Arial" w:hAnsi="Arial"/>
          <w:b/>
          <w:bCs/>
          <w:color w:val="AAAAAA"/>
          <w:sz w:val="20"/>
          <w:szCs w:val="20"/>
        </w:rPr>
        <w:t xml:space="preserve">PRODUCT REQUIREMENTS DOCUMENT — ADDENDUM</w:t>
      </w:r>
    </w:p>
    <w:p>
      <w:pPr>
        <w:pBdr>
          <w:bottom w:val="single" w:color="E8A838" w:sz="12" w:space="6"/>
        </w:pBdr>
        <w:spacing w:before="0" w:after="80"/>
        <w:jc w:val="center"/>
      </w:pPr>
      <w:r>
        <w:rPr>
          <w:rFonts w:ascii="Arial" w:cs="Arial" w:eastAsia="Arial" w:hAnsi="Arial"/>
          <w:b/>
          <w:bCs/>
          <w:color w:val="1A3C5E"/>
          <w:sz w:val="56"/>
          <w:szCs w:val="56"/>
        </w:rPr>
        <w:t xml:space="preserve">AppKasir</w:t>
      </w:r>
    </w:p>
    <w:p>
      <w:pPr>
        <w:spacing w:before="80" w:after="200"/>
        <w:jc w:val="center"/>
      </w:pPr>
      <w:r>
        <w:rPr>
          <w:rFonts w:ascii="Arial" w:cs="Arial" w:eastAsia="Arial" w:hAnsi="Arial"/>
          <w:b/>
          <w:bCs/>
          <w:color w:val="E8A838"/>
          <w:sz w:val="24"/>
          <w:szCs w:val="24"/>
        </w:rPr>
        <w:t xml:space="preserve">Modul Pelanggan, Pembayaran Hutang, PBJT atas Piutang &amp; Buku Besar Pajak PBJT</w:t>
      </w:r>
    </w:p>
    <w:p>
      <w:pPr>
        <w:spacing w:before="200" w:after="80"/>
        <w:jc w:val="center"/>
      </w:pPr>
      <w:r>
        <w:rPr>
          <w:rFonts w:ascii="Arial" w:cs="Arial" w:eastAsia="Arial" w:hAnsi="Arial"/>
          <w:color w:val="555555"/>
          <w:sz w:val="22"/>
          <w:szCs w:val="22"/>
        </w:rPr>
        <w:t xml:space="preserve">Addendum PRD — Modul 13 s.d. 16</w:t>
      </w:r>
    </w:p>
    <w:p>
      <w:pPr>
        <w:spacing w:before="80" w:after="1440"/>
        <w:jc w:val="center"/>
      </w:pPr>
      <w:r>
        <w:rPr>
          <w:rFonts w:ascii="Arial" w:cs="Arial" w:eastAsia="Arial" w:hAnsi="Arial"/>
          <w:color w:val="555555"/>
          <w:sz w:val="22"/>
          <w:szCs w:val="22"/>
        </w:rPr>
        <w:t xml:space="preserve">Versi: 1.1  ·  Maret 2026  ·  Melengkapi Dokumen Induk PRD AppKasir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9E6" w:sz="1"/>
              <w:left w:val="single" w:color="D0D9E6" w:sz="1"/>
              <w:bottom w:val="single" w:color="D0D9E6" w:sz="1"/>
              <w:right w:val="single" w:color="D0D9E6" w:sz="1"/>
            </w:tcBorders>
            <w:shd w:fill="1A3C5E" w:val="clear"/>
            <w:tcMar>
              <w:top w:type="dxa" w:w="180"/>
              <w:left w:type="dxa" w:w="160"/>
              <w:bottom w:type="dxa" w:w="180"/>
              <w:right w:type="dxa" w:w="160"/>
            </w:tcMar>
          </w:tcPr>
          <w:p>
            <w:pPr>
              <w:jc w:val="center"/>
            </w:pPr>
            <w:r>
              <w:rPr>
                <w:rFonts w:ascii="Arial" w:cs="Arial" w:eastAsia="Arial" w:hAnsi="Arial"/>
                <w:b/>
                <w:bCs/>
                <w:color w:val="FFFFFF"/>
                <w:sz w:val="40"/>
                <w:szCs w:val="40"/>
              </w:rPr>
              <w:t xml:space="preserve">Modul 13</w:t>
            </w:r>
          </w:p>
          <w:p>
            <w:pPr>
              <w:jc w:val="center"/>
            </w:pPr>
            <w:r>
              <w:rPr>
                <w:rFonts w:ascii="Arial" w:cs="Arial" w:eastAsia="Arial" w:hAnsi="Arial"/>
                <w:color w:val="FFFFFF"/>
                <w:sz w:val="18"/>
                <w:szCs w:val="18"/>
              </w:rPr>
              <w:t xml:space="preserve">Manajemen Pelanggan</w:t>
            </w:r>
          </w:p>
        </w:tc>
        <w:tc>
          <w:tcPr>
            <w:tcW w:type="dxa" w:w="2340"/>
            <w:tcBorders>
              <w:top w:val="single" w:color="D0D9E6" w:sz="1"/>
              <w:left w:val="single" w:color="D0D9E6" w:sz="1"/>
              <w:bottom w:val="single" w:color="D0D9E6" w:sz="1"/>
              <w:right w:val="single" w:color="D0D9E6" w:sz="1"/>
            </w:tcBorders>
            <w:shd w:fill="BF360C" w:val="clear"/>
            <w:tcMar>
              <w:top w:type="dxa" w:w="180"/>
              <w:left w:type="dxa" w:w="160"/>
              <w:bottom w:type="dxa" w:w="180"/>
              <w:right w:type="dxa" w:w="160"/>
            </w:tcMar>
          </w:tcPr>
          <w:p>
            <w:pPr>
              <w:jc w:val="center"/>
            </w:pPr>
            <w:r>
              <w:rPr>
                <w:rFonts w:ascii="Arial" w:cs="Arial" w:eastAsia="Arial" w:hAnsi="Arial"/>
                <w:b/>
                <w:bCs/>
                <w:color w:val="FFFFFF"/>
                <w:sz w:val="40"/>
                <w:szCs w:val="40"/>
              </w:rPr>
              <w:t xml:space="preserve">Modul 14</w:t>
            </w:r>
          </w:p>
          <w:p>
            <w:pPr>
              <w:jc w:val="center"/>
            </w:pPr>
            <w:r>
              <w:rPr>
                <w:rFonts w:ascii="Arial" w:cs="Arial" w:eastAsia="Arial" w:hAnsi="Arial"/>
                <w:color w:val="FFFFFF"/>
                <w:sz w:val="18"/>
                <w:szCs w:val="18"/>
              </w:rPr>
              <w:t xml:space="preserve">Pembayaran Hutang / Nota</w:t>
            </w:r>
          </w:p>
        </w:tc>
        <w:tc>
          <w:tcPr>
            <w:tcW w:type="dxa" w:w="2340"/>
            <w:tcBorders>
              <w:top w:val="single" w:color="D0D9E6" w:sz="1"/>
              <w:left w:val="single" w:color="D0D9E6" w:sz="1"/>
              <w:bottom w:val="single" w:color="D0D9E6" w:sz="1"/>
              <w:right w:val="single" w:color="D0D9E6" w:sz="1"/>
            </w:tcBorders>
            <w:shd w:fill="6A1B9A" w:val="clear"/>
            <w:tcMar>
              <w:top w:type="dxa" w:w="180"/>
              <w:left w:type="dxa" w:w="160"/>
              <w:bottom w:type="dxa" w:w="180"/>
              <w:right w:type="dxa" w:w="160"/>
            </w:tcMar>
          </w:tcPr>
          <w:p>
            <w:pPr>
              <w:jc w:val="center"/>
            </w:pPr>
            <w:r>
              <w:rPr>
                <w:rFonts w:ascii="Arial" w:cs="Arial" w:eastAsia="Arial" w:hAnsi="Arial"/>
                <w:b/>
                <w:bCs/>
                <w:color w:val="FFFFFF"/>
                <w:sz w:val="40"/>
                <w:szCs w:val="40"/>
              </w:rPr>
              <w:t xml:space="preserve">Modul 15</w:t>
            </w:r>
          </w:p>
          <w:p>
            <w:pPr>
              <w:jc w:val="center"/>
            </w:pPr>
            <w:r>
              <w:rPr>
                <w:rFonts w:ascii="Arial" w:cs="Arial" w:eastAsia="Arial" w:hAnsi="Arial"/>
                <w:color w:val="FFFFFF"/>
                <w:sz w:val="18"/>
                <w:szCs w:val="18"/>
              </w:rPr>
              <w:t xml:space="preserve">PBJT atas Piutang</w:t>
            </w:r>
          </w:p>
        </w:tc>
        <w:tc>
          <w:tcPr>
            <w:tcW w:type="dxa" w:w="2340"/>
            <w:tcBorders>
              <w:top w:val="single" w:color="D0D9E6" w:sz="1"/>
              <w:left w:val="single" w:color="D0D9E6" w:sz="1"/>
              <w:bottom w:val="single" w:color="D0D9E6" w:sz="1"/>
              <w:right w:val="single" w:color="D0D9E6" w:sz="1"/>
            </w:tcBorders>
            <w:shd w:fill="2E7D32" w:val="clear"/>
            <w:tcMar>
              <w:top w:type="dxa" w:w="180"/>
              <w:left w:type="dxa" w:w="160"/>
              <w:bottom w:type="dxa" w:w="180"/>
              <w:right w:type="dxa" w:w="160"/>
            </w:tcMar>
          </w:tcPr>
          <w:p>
            <w:pPr>
              <w:jc w:val="center"/>
            </w:pPr>
            <w:r>
              <w:rPr>
                <w:rFonts w:ascii="Arial" w:cs="Arial" w:eastAsia="Arial" w:hAnsi="Arial"/>
                <w:b/>
                <w:bCs/>
                <w:color w:val="FFFFFF"/>
                <w:sz w:val="40"/>
                <w:szCs w:val="40"/>
              </w:rPr>
              <w:t xml:space="preserve">Modul 16</w:t>
            </w:r>
          </w:p>
          <w:p>
            <w:pPr>
              <w:jc w:val="center"/>
            </w:pPr>
            <w:r>
              <w:rPr>
                <w:rFonts w:ascii="Arial" w:cs="Arial" w:eastAsia="Arial" w:hAnsi="Arial"/>
                <w:color w:val="FFFFFF"/>
                <w:sz w:val="18"/>
                <w:szCs w:val="18"/>
              </w:rPr>
              <w:t xml:space="preserve">Buku Besar PBJT</w:t>
            </w:r>
          </w:p>
        </w:tc>
      </w:tr>
    </w:tbl>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Pendahuluan Addendum</w:t>
      </w:r>
    </w:p>
    <w:p>
      <w:pPr>
        <w:spacing w:before="80" w:after="100"/>
      </w:pPr>
      <w:r>
        <w:rPr>
          <w:rFonts w:ascii="Arial" w:cs="Arial" w:eastAsia="Arial" w:hAnsi="Arial"/>
          <w:color w:val="1C1C1C"/>
          <w:sz w:val="22"/>
          <w:szCs w:val="22"/>
        </w:rPr>
        <w:t xml:space="preserve">Dokumen ini merupakan addendum resmi dari PRD AppKasir v1.1 dan bersifat menyatu serta mengikat bersama dokumen induk. Addendum ini menambahkan empat modul baru yang mengakomodasi kebutuhan operasional khusus berikut:</w:t>
      </w:r>
    </w:p>
    <w:p>
      <w:pPr>
        <w:spacing w:before="120" w:after="0"/>
      </w:pPr>
    </w:p>
    <w:p>
      <w:pPr>
        <w:pStyle w:val="ListParagraph"/>
        <w:numPr>
          <w:ilvl w:val="0"/>
          <w:numId w:val="2"/>
        </w:numPr>
        <w:spacing w:before="60" w:after="60"/>
      </w:pPr>
      <w:r>
        <w:rPr>
          <w:rFonts w:ascii="Arial" w:cs="Arial" w:eastAsia="Arial" w:hAnsi="Arial"/>
          <w:color w:val="1C1C1C"/>
          <w:sz w:val="22"/>
          <w:szCs w:val="22"/>
        </w:rPr>
        <w:t xml:space="preserve">Pencatatan dan pengelolaan data pelanggan secara lengkap, baik perorangan maupun instansi/korporasi</w:t>
      </w:r>
    </w:p>
    <w:p>
      <w:pPr>
        <w:pStyle w:val="ListParagraph"/>
        <w:numPr>
          <w:ilvl w:val="0"/>
          <w:numId w:val="2"/>
        </w:numPr>
        <w:spacing w:before="60" w:after="60"/>
      </w:pPr>
      <w:r>
        <w:rPr>
          <w:rFonts w:ascii="Arial" w:cs="Arial" w:eastAsia="Arial" w:hAnsi="Arial"/>
          <w:color w:val="1C1C1C"/>
          <w:sz w:val="22"/>
          <w:szCs w:val="22"/>
        </w:rPr>
        <w:t xml:space="preserve">Mekanisme pembayaran dengan sistem hutang (kredit) khusus untuk pelanggan terpercaya, instansi pemerintah, dan korporasi yang tidak membayar di muka</w:t>
      </w:r>
    </w:p>
    <w:p>
      <w:pPr>
        <w:pStyle w:val="ListParagraph"/>
        <w:numPr>
          <w:ilvl w:val="0"/>
          <w:numId w:val="2"/>
        </w:numPr>
        <w:spacing w:before="60" w:after="60"/>
      </w:pPr>
      <w:r>
        <w:rPr>
          <w:rFonts w:ascii="Arial" w:cs="Arial" w:eastAsia="Arial" w:hAnsi="Arial"/>
          <w:color w:val="1C1C1C"/>
          <w:sz w:val="22"/>
          <w:szCs w:val="22"/>
        </w:rPr>
        <w:t xml:space="preserve">Perlakuan Pajak PBJT Restoran 10% atas transaksi yang menggunakan skema pembayaran hutang — mengingat momen terutangnya pajak berbeda dengan transaksi tunai</w:t>
      </w:r>
    </w:p>
    <w:p>
      <w:pPr>
        <w:pStyle w:val="ListParagraph"/>
        <w:numPr>
          <w:ilvl w:val="0"/>
          <w:numId w:val="2"/>
        </w:numPr>
        <w:spacing w:before="60" w:after="60"/>
      </w:pPr>
      <w:r>
        <w:rPr>
          <w:rFonts w:ascii="Arial" w:cs="Arial" w:eastAsia="Arial" w:hAnsi="Arial"/>
          <w:color w:val="1C1C1C"/>
          <w:sz w:val="22"/>
          <w:szCs w:val="22"/>
        </w:rPr>
        <w:t xml:space="preserve">Buku Besar PBJT Terutang sebagai modul akuntansi pajak yang merekap seluruh kewajiban pajak bulanan kepada Pemerintah Daerah</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Nomor Addendum</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ADD-001</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Dokumen Induk</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PRD AppKasir v1.1 — Maret 2026</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Versi Addendum</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1.1 (Revisi — penambahan NPWPD pada Pelanggan Instansi &amp; Korporasi)</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Modul yang Ditambahkan</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Modul 13, 14, 15, 16</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Dasar Regulasi</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UU HKPD No. 1/2022; PMK terkait piutang pajak; Perda PBJT setempat</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Status</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Wajib diimplementasikan bersamaan dengan dokumen induk</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13 — Manajemen Pelanggan</w:t>
      </w:r>
    </w:p>
    <w:p>
      <w:pPr>
        <w:pStyle w:val="Heading2"/>
        <w:spacing w:before="360" w:after="160"/>
      </w:pPr>
      <w:r>
        <w:rPr>
          <w:rFonts w:ascii="Arial" w:cs="Arial" w:eastAsia="Arial" w:hAnsi="Arial"/>
          <w:b/>
          <w:bCs/>
          <w:color w:val="1A3C5E"/>
          <w:sz w:val="28"/>
          <w:szCs w:val="28"/>
        </w:rPr>
        <w:t xml:space="preserve">13.1 Deskripsi Modul</w:t>
      </w:r>
    </w:p>
    <w:p>
      <w:pPr>
        <w:spacing w:before="80" w:after="100"/>
      </w:pPr>
      <w:r>
        <w:rPr>
          <w:rFonts w:ascii="Arial" w:cs="Arial" w:eastAsia="Arial" w:hAnsi="Arial"/>
          <w:color w:val="1C1C1C"/>
          <w:sz w:val="22"/>
          <w:szCs w:val="22"/>
        </w:rPr>
        <w:t xml:space="preserve">Modul ini berfungsi sebagai basis data terpusat seluruh pelanggan yang terdaftar di AppKasir. Sistem membagi pelanggan ke dalam dua tipe utama: Perorangan (individu) dan Instansi/Korporasi (badan usaha atau instansi pemerintah). Pembagian ini penting karena mempengaruhi tampilan formulir data, mekanisme pemberian kredit/hutang, dan format dokumen tagihan yang diterbitkan.</w:t>
      </w:r>
    </w:p>
    <w:p>
      <w:pPr>
        <w:spacing w:before="120" w:after="0"/>
      </w:pPr>
    </w:p>
    <w:p>
      <w:pPr>
        <w:spacing w:before="80" w:after="100"/>
      </w:pPr>
      <w:r>
        <w:rPr>
          <w:rFonts w:ascii="Arial" w:cs="Arial" w:eastAsia="Arial" w:hAnsi="Arial"/>
          <w:color w:val="1C1C1C"/>
          <w:sz w:val="22"/>
          <w:szCs w:val="22"/>
        </w:rPr>
        <w:t xml:space="preserve">Dalam konteks operasional restoran, pelanggan yang terdaftar umumnya terdiri dari: pelanggan setia berlangganan, tamu korporasi yang memesan katering berulang, dan instansi pemerintah yang melakukan pemesanan melalui mekanisme belanja dinas dengan pembayaran menggunakan Surat Perintah Membayar (SPM) atau mekanisme LS (Langsung).</w:t>
      </w:r>
    </w:p>
    <w:p>
      <w:pPr>
        <w:spacing w:before="120" w:after="0"/>
      </w:pPr>
    </w:p>
    <w:p>
      <w:pPr>
        <w:pStyle w:val="Heading2"/>
        <w:spacing w:before="360" w:after="160"/>
      </w:pPr>
      <w:r>
        <w:rPr>
          <w:rFonts w:ascii="Arial" w:cs="Arial" w:eastAsia="Arial" w:hAnsi="Arial"/>
          <w:b/>
          <w:bCs/>
          <w:color w:val="1A3C5E"/>
          <w:sz w:val="28"/>
          <w:szCs w:val="28"/>
        </w:rPr>
        <w:t xml:space="preserve">13.2 Tipe Pelanggan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rPr>
          <w:tblHeader/>
        </w:trPr>
        <w:tc>
          <w:tcPr>
            <w:tcW w:type="dxa" w:w="18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c>
          <w:tcPr>
            <w:tcW w:type="dxa" w:w="2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Kategori</w:t>
            </w:r>
          </w:p>
        </w:tc>
        <w:tc>
          <w:tcPr>
            <w:tcW w:type="dxa" w:w="26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Ciri Khas</w:t>
            </w:r>
          </w:p>
        </w:tc>
        <w:tc>
          <w:tcPr>
            <w:tcW w:type="dxa" w:w="26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Dokumen Tagihan</w:t>
            </w:r>
          </w:p>
        </w:tc>
      </w:tr>
      <w:tr>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Perorangan</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Individu / Pribadi</w:t>
            </w:r>
          </w:p>
        </w:tc>
        <w:tc>
          <w:tcPr>
            <w:tcW w:type="dxa" w:w="26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 NIK, kontak pribadi, tidak memiliki NPWP badan</w:t>
            </w:r>
          </w:p>
        </w:tc>
        <w:tc>
          <w:tcPr>
            <w:tcW w:type="dxa" w:w="26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Struk / Nota Biasa</w:t>
            </w:r>
          </w:p>
        </w:tc>
      </w:tr>
      <w:tr>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Korporasi</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Badan Usaha / Swasta</w:t>
            </w:r>
          </w:p>
        </w:tc>
        <w:tc>
          <w:tcPr>
            <w:tcW w:type="dxa" w:w="26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 perusahaan, NPWP badan, alamat resmi, kontak PIC</w:t>
            </w:r>
          </w:p>
        </w:tc>
        <w:tc>
          <w:tcPr>
            <w:tcW w:type="dxa" w:w="26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Faktur / Invoice Resmi</w:t>
            </w:r>
          </w:p>
        </w:tc>
      </w:tr>
      <w:tr>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Instansi Pemerintah</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Dinas / OPD / BUMD</w:t>
            </w:r>
          </w:p>
        </w:tc>
        <w:tc>
          <w:tcPr>
            <w:tcW w:type="dxa" w:w="26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 dinas, NIP Pejabat Pengadaan, kode anggaran SKPD, mekanisme SPM/LS</w:t>
            </w:r>
          </w:p>
        </w:tc>
        <w:tc>
          <w:tcPr>
            <w:tcW w:type="dxa" w:w="26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Nota Dinas / Invoice + Faktur Pajak</w:t>
            </w:r>
          </w:p>
        </w:tc>
      </w:tr>
    </w:tbl>
    <w:p>
      <w:pPr>
        <w:spacing w:before="120" w:after="0"/>
      </w:pPr>
    </w:p>
    <w:p>
      <w:pPr>
        <w:pStyle w:val="Heading2"/>
        <w:spacing w:before="360" w:after="160"/>
      </w:pPr>
      <w:r>
        <w:rPr>
          <w:rFonts w:ascii="Arial" w:cs="Arial" w:eastAsia="Arial" w:hAnsi="Arial"/>
          <w:b/>
          <w:bCs/>
          <w:color w:val="1A3C5E"/>
          <w:sz w:val="28"/>
          <w:szCs w:val="28"/>
        </w:rPr>
        <w:t xml:space="preserve">13.3 Data Master Pelanggan — Perorangan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3200"/>
        <w:gridCol w:w="3380"/>
        <w:gridCol w:w="1200"/>
        <w:gridCol w:w="13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3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 Data</w:t>
            </w:r>
          </w:p>
        </w:tc>
        <w:tc>
          <w:tcPr>
            <w:tcW w:type="dxa" w:w="33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Wajib</w:t>
            </w:r>
          </w:p>
        </w:tc>
        <w:tc>
          <w:tcPr>
            <w:tcW w:type="dxa" w:w="13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Hutang</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w:t>
            </w:r>
          </w:p>
        </w:tc>
        <w:tc>
          <w:tcPr>
            <w:tcW w:type="dxa" w:w="3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 Lengkap</w:t>
            </w:r>
          </w:p>
        </w:tc>
        <w:tc>
          <w:tcPr>
            <w:tcW w:type="dxa" w:w="33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Sesuai KTP — digunakan pada nota dan tagihan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3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2</w:t>
            </w:r>
          </w:p>
        </w:tc>
        <w:tc>
          <w:tcPr>
            <w:tcW w:type="dxa" w:w="3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NIK (KTP)</w:t>
            </w:r>
          </w:p>
        </w:tc>
        <w:tc>
          <w:tcPr>
            <w:tcW w:type="dxa" w:w="33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16 digit — validasi format; tidak diwajibkan tampil di struk</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3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w:t>
            </w:r>
          </w:p>
        </w:tc>
        <w:tc>
          <w:tcPr>
            <w:tcW w:type="dxa" w:w="3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Nomor Telepon / WA</w:t>
            </w:r>
          </w:p>
        </w:tc>
        <w:tc>
          <w:tcPr>
            <w:tcW w:type="dxa" w:w="33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Untuk pengiriman struk digital, tagihan, dan notifikasi jatuh tempo</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3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4</w:t>
            </w:r>
          </w:p>
        </w:tc>
        <w:tc>
          <w:tcPr>
            <w:tcW w:type="dxa" w:w="3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Alamat Lengkap</w:t>
            </w:r>
          </w:p>
        </w:tc>
        <w:tc>
          <w:tcPr>
            <w:tcW w:type="dxa" w:w="33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Jalan, RT/RW, Kelurahan, Kecamatan, Kota, Provinsi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Opsional</w:t>
            </w:r>
          </w:p>
        </w:tc>
        <w:tc>
          <w:tcPr>
            <w:tcW w:type="dxa" w:w="13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5</w:t>
            </w:r>
          </w:p>
        </w:tc>
        <w:tc>
          <w:tcPr>
            <w:tcW w:type="dxa" w:w="3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Email</w:t>
            </w:r>
          </w:p>
        </w:tc>
        <w:tc>
          <w:tcPr>
            <w:tcW w:type="dxa" w:w="33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Untuk pengiriman invoice digital dan notifikasi otomatis</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Opsional</w:t>
            </w:r>
          </w:p>
        </w:tc>
        <w:tc>
          <w:tcPr>
            <w:tcW w:type="dxa" w:w="13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6</w:t>
            </w:r>
          </w:p>
        </w:tc>
        <w:tc>
          <w:tcPr>
            <w:tcW w:type="dxa" w:w="3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NPWP Pribadi</w:t>
            </w:r>
          </w:p>
        </w:tc>
        <w:tc>
          <w:tcPr>
            <w:tcW w:type="dxa" w:w="33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Diperlukan jika nilai transaksi kena pemotongan pajak tertentu</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Opsional</w:t>
            </w:r>
          </w:p>
        </w:tc>
        <w:tc>
          <w:tcPr>
            <w:tcW w:type="dxa" w:w="13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Opsional</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7</w:t>
            </w:r>
          </w:p>
        </w:tc>
        <w:tc>
          <w:tcPr>
            <w:tcW w:type="dxa" w:w="3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Tanggal Lahir</w:t>
            </w:r>
          </w:p>
        </w:tc>
        <w:tc>
          <w:tcPr>
            <w:tcW w:type="dxa" w:w="33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Untuk program loyalitas (promo ulang tahun)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Opsional</w:t>
            </w:r>
          </w:p>
        </w:tc>
        <w:tc>
          <w:tcPr>
            <w:tcW w:type="dxa" w:w="13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Tidak</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8</w:t>
            </w:r>
          </w:p>
        </w:tc>
        <w:tc>
          <w:tcPr>
            <w:tcW w:type="dxa" w:w="3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Foto Profil</w:t>
            </w:r>
          </w:p>
        </w:tc>
        <w:tc>
          <w:tcPr>
            <w:tcW w:type="dxa" w:w="33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Opsional — membantu kasir mengenali pelanggan tetap</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Opsional</w:t>
            </w:r>
          </w:p>
        </w:tc>
        <w:tc>
          <w:tcPr>
            <w:tcW w:type="dxa" w:w="13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Tidak</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9</w:t>
            </w:r>
          </w:p>
        </w:tc>
        <w:tc>
          <w:tcPr>
            <w:tcW w:type="dxa" w:w="3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Catatan Internal</w:t>
            </w:r>
          </w:p>
        </w:tc>
        <w:tc>
          <w:tcPr>
            <w:tcW w:type="dxa" w:w="33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Catatan preferensi, alergi, atau kebiasaan pemesanan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Opsional</w:t>
            </w:r>
          </w:p>
        </w:tc>
        <w:tc>
          <w:tcPr>
            <w:tcW w:type="dxa" w:w="13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Tidak</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10</w:t>
            </w:r>
          </w:p>
        </w:tc>
        <w:tc>
          <w:tcPr>
            <w:tcW w:type="dxa" w:w="3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Status Aktif</w:t>
            </w:r>
          </w:p>
        </w:tc>
        <w:tc>
          <w:tcPr>
            <w:tcW w:type="dxa" w:w="33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Aktif / Nonaktif — pelanggan nonaktif tidak dapat melakukan transaksi baru</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3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Tidak</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11</w:t>
            </w:r>
          </w:p>
        </w:tc>
        <w:tc>
          <w:tcPr>
            <w:tcW w:type="dxa" w:w="3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Limit Kredit</w:t>
            </w:r>
          </w:p>
        </w:tc>
        <w:tc>
          <w:tcPr>
            <w:tcW w:type="dxa" w:w="33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Batas maksimum hutang yang diizinkan — 0 berarti tidak diberi kredit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Tidak</w:t>
            </w:r>
          </w:p>
        </w:tc>
        <w:tc>
          <w:tcPr>
            <w:tcW w:type="dxa" w:w="13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12</w:t>
            </w:r>
          </w:p>
        </w:tc>
        <w:tc>
          <w:tcPr>
            <w:tcW w:type="dxa" w:w="3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Jangka Waktu Bayar</w:t>
            </w:r>
          </w:p>
        </w:tc>
        <w:tc>
          <w:tcPr>
            <w:tcW w:type="dxa" w:w="33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Jumlah hari dari tanggal nota hingga jatuh tempo pembayaran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Tidak</w:t>
            </w:r>
          </w:p>
        </w:tc>
        <w:tc>
          <w:tcPr>
            <w:tcW w:type="dxa" w:w="13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bl>
    <w:p>
      <w:pPr>
        <w:spacing w:before="120" w:after="0"/>
      </w:pPr>
    </w:p>
    <w:p>
      <w:pPr>
        <w:pStyle w:val="Heading2"/>
        <w:spacing w:before="360" w:after="160"/>
      </w:pPr>
      <w:r>
        <w:rPr>
          <w:rFonts w:ascii="Arial" w:cs="Arial" w:eastAsia="Arial" w:hAnsi="Arial"/>
          <w:b/>
          <w:bCs/>
          <w:color w:val="1A3C5E"/>
          <w:sz w:val="28"/>
          <w:szCs w:val="28"/>
        </w:rPr>
        <w:t xml:space="preserve">13.4 Data Master Pelanggan — Instansi Pemerintah &amp; Korporasi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3200"/>
        <w:gridCol w:w="3380"/>
        <w:gridCol w:w="1200"/>
        <w:gridCol w:w="13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3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 Data</w:t>
            </w:r>
          </w:p>
        </w:tc>
        <w:tc>
          <w:tcPr>
            <w:tcW w:type="dxa" w:w="33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Wajib</w:t>
            </w:r>
          </w:p>
        </w:tc>
        <w:tc>
          <w:tcPr>
            <w:tcW w:type="dxa" w:w="13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Hutang</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w:t>
            </w:r>
          </w:p>
        </w:tc>
        <w:tc>
          <w:tcPr>
            <w:tcW w:type="dxa" w:w="3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 Instansi / Perusahaan</w:t>
            </w:r>
          </w:p>
        </w:tc>
        <w:tc>
          <w:tcPr>
            <w:tcW w:type="dxa" w:w="33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 resmi badan/instansi sesuai dokumen legal</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3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2</w:t>
            </w:r>
          </w:p>
        </w:tc>
        <w:tc>
          <w:tcPr>
            <w:tcW w:type="dxa" w:w="3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Jenis Entitas</w:t>
            </w:r>
          </w:p>
        </w:tc>
        <w:tc>
          <w:tcPr>
            <w:tcW w:type="dxa" w:w="33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Pilihan: Dinas Pemerintah, BUMD, Swasta, Yayasan, Lainnya</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3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w:t>
            </w:r>
          </w:p>
        </w:tc>
        <w:tc>
          <w:tcPr>
            <w:tcW w:type="dxa" w:w="3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NPWP Badan / Instansi</w:t>
            </w:r>
          </w:p>
        </w:tc>
        <w:tc>
          <w:tcPr>
            <w:tcW w:type="dxa" w:w="33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NPWP Nasional 15/16 digit — untuk penerbitan faktur pajak dan pelaporan SPT badan ke DJP</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3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4</w:t>
            </w:r>
          </w:p>
        </w:tc>
        <w:tc>
          <w:tcPr>
            <w:tcW w:type="dxa" w:w="3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NPWPD (Pajak Daerah)</w:t>
            </w:r>
          </w:p>
        </w:tc>
        <w:tc>
          <w:tcPr>
            <w:tcW w:type="dxa" w:w="33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Nomor Pokok Wajib Pajak Daerah — diterbitkan Bapenda/BPKPD setempat; wajib jika instansi pemerintah daerah atau badan usaha yang terdaftar sebagai WP daerah; tercantum pada nota kredit dan laporan PBJT</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3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5</w:t>
            </w:r>
          </w:p>
        </w:tc>
        <w:tc>
          <w:tcPr>
            <w:tcW w:type="dxa" w:w="3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Alamat Resmi Kantor</w:t>
            </w:r>
          </w:p>
        </w:tc>
        <w:tc>
          <w:tcPr>
            <w:tcW w:type="dxa" w:w="33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Alamat lengkap sesuai dokumen registrasi atau NPWP</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3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6</w:t>
            </w:r>
          </w:p>
        </w:tc>
        <w:tc>
          <w:tcPr>
            <w:tcW w:type="dxa" w:w="3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 Pejabat / PIC</w:t>
            </w:r>
          </w:p>
        </w:tc>
        <w:tc>
          <w:tcPr>
            <w:tcW w:type="dxa" w:w="33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 pejabat yang berwenang memesan dan menandatangani SPK/surat</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3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7</w:t>
            </w:r>
          </w:p>
        </w:tc>
        <w:tc>
          <w:tcPr>
            <w:tcW w:type="dxa" w:w="3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NIP (untuk instansi pemerintah)</w:t>
            </w:r>
          </w:p>
        </w:tc>
        <w:tc>
          <w:tcPr>
            <w:tcW w:type="dxa" w:w="33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Nomor Induk Pegawai pejabat pemesan/pejabat pengadaan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Opsional</w:t>
            </w:r>
          </w:p>
        </w:tc>
        <w:tc>
          <w:tcPr>
            <w:tcW w:type="dxa" w:w="13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Opsional</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8</w:t>
            </w:r>
          </w:p>
        </w:tc>
        <w:tc>
          <w:tcPr>
            <w:tcW w:type="dxa" w:w="3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Jabatan PIC</w:t>
            </w:r>
          </w:p>
        </w:tc>
        <w:tc>
          <w:tcPr>
            <w:tcW w:type="dxa" w:w="33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Misal: Kepala Dinas, PPK, Bendahara Pengeluaran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3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9</w:t>
            </w:r>
          </w:p>
        </w:tc>
        <w:tc>
          <w:tcPr>
            <w:tcW w:type="dxa" w:w="3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Nomor Telepon Kantor / HP PIC</w:t>
            </w:r>
          </w:p>
        </w:tc>
        <w:tc>
          <w:tcPr>
            <w:tcW w:type="dxa" w:w="33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Untuk koordinasi penagihan dan pengiriman dokumen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3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10</w:t>
            </w:r>
          </w:p>
        </w:tc>
        <w:tc>
          <w:tcPr>
            <w:tcW w:type="dxa" w:w="3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Email Resmi</w:t>
            </w:r>
          </w:p>
        </w:tc>
        <w:tc>
          <w:tcPr>
            <w:tcW w:type="dxa" w:w="33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Email resmi instansi untuk pengiriman invoice dan tagihan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3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11</w:t>
            </w:r>
          </w:p>
        </w:tc>
        <w:tc>
          <w:tcPr>
            <w:tcW w:type="dxa" w:w="3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Kode SKPD / Unit Kerja</w:t>
            </w:r>
          </w:p>
        </w:tc>
        <w:tc>
          <w:tcPr>
            <w:tcW w:type="dxa" w:w="33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Kode satuan kerja perangkat daerah — untuk instansi pemerintah</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Opsional</w:t>
            </w:r>
          </w:p>
        </w:tc>
        <w:tc>
          <w:tcPr>
            <w:tcW w:type="dxa" w:w="13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12</w:t>
            </w:r>
          </w:p>
        </w:tc>
        <w:tc>
          <w:tcPr>
            <w:tcW w:type="dxa" w:w="3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Nomor PKS / Perjanjian</w:t>
            </w:r>
          </w:p>
        </w:tc>
        <w:tc>
          <w:tcPr>
            <w:tcW w:type="dxa" w:w="33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Nomor kontrak atau Perjanjian Kerja Sama jika ada</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Opsional</w:t>
            </w:r>
          </w:p>
        </w:tc>
        <w:tc>
          <w:tcPr>
            <w:tcW w:type="dxa" w:w="13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13</w:t>
            </w:r>
          </w:p>
        </w:tc>
        <w:tc>
          <w:tcPr>
            <w:tcW w:type="dxa" w:w="3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Mekanisme Pembayaran</w:t>
            </w:r>
          </w:p>
        </w:tc>
        <w:tc>
          <w:tcPr>
            <w:tcW w:type="dxa" w:w="33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Pilihan: SPM-LS, SPM-GU, Transfer, Cek/Giro</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3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w:t>
            </w:r>
          </w:p>
        </w:tc>
        <w:tc>
          <w:tcPr>
            <w:tcW w:type="dxa" w:w="3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Limit Kredit</w:t>
            </w:r>
          </w:p>
        </w:tc>
        <w:tc>
          <w:tcPr>
            <w:tcW w:type="dxa" w:w="33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Batas maksimum total hutang yang diizinkan untuk entitas ini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3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15</w:t>
            </w:r>
          </w:p>
        </w:tc>
        <w:tc>
          <w:tcPr>
            <w:tcW w:type="dxa" w:w="3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Jangka Waktu Bayar</w:t>
            </w:r>
          </w:p>
        </w:tc>
        <w:tc>
          <w:tcPr>
            <w:tcW w:type="dxa" w:w="33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Jumlah hari pembayaran (umum: 14, 30, 60 hari kerja)</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3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16</w:t>
            </w:r>
          </w:p>
        </w:tc>
        <w:tc>
          <w:tcPr>
            <w:tcW w:type="dxa" w:w="3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Rekening Tujuan Penagihan</w:t>
            </w:r>
          </w:p>
        </w:tc>
        <w:tc>
          <w:tcPr>
            <w:tcW w:type="dxa" w:w="33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 bank dan nomor rekening untuk verifikasi pembayaran transfer</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Opsional</w:t>
            </w:r>
          </w:p>
        </w:tc>
        <w:tc>
          <w:tcPr>
            <w:tcW w:type="dxa" w:w="13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17</w:t>
            </w:r>
          </w:p>
        </w:tc>
        <w:tc>
          <w:tcPr>
            <w:tcW w:type="dxa" w:w="3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Dokumen Pendukung</w:t>
            </w:r>
          </w:p>
        </w:tc>
        <w:tc>
          <w:tcPr>
            <w:tcW w:type="dxa" w:w="33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Upload: surat tugas, SPK, SK penunjukan — format PDF, maks. 5 MB</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Opsional</w:t>
            </w:r>
          </w:p>
        </w:tc>
        <w:tc>
          <w:tcPr>
            <w:tcW w:type="dxa" w:w="13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18</w:t>
            </w:r>
          </w:p>
        </w:tc>
        <w:tc>
          <w:tcPr>
            <w:tcW w:type="dxa" w:w="3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Catatan Internal</w:t>
            </w:r>
          </w:p>
        </w:tc>
        <w:tc>
          <w:tcPr>
            <w:tcW w:type="dxa" w:w="33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Catatan khusus tim: kebiasaan pembayaran, kontak darurat, dll.</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Opsional</w:t>
            </w:r>
          </w:p>
        </w:tc>
        <w:tc>
          <w:tcPr>
            <w:tcW w:type="dxa" w:w="13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Tidak</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w:t>
            </w:r>
          </w:p>
        </w:tc>
        <w:tc>
          <w:tcPr>
            <w:tcW w:type="dxa" w:w="3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Status Kredit</w:t>
            </w:r>
          </w:p>
        </w:tc>
        <w:tc>
          <w:tcPr>
            <w:tcW w:type="dxa" w:w="33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Aktif / Ditangguhkan / Diblokir — dikendalikan oleh Manajer</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c>
          <w:tcPr>
            <w:tcW w:type="dxa" w:w="13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Wajib</w:t>
            </w:r>
          </w:p>
        </w:tc>
      </w:tr>
    </w:tbl>
    <w:p>
      <w:pPr>
        <w:spacing w:before="120" w:after="0"/>
      </w:pPr>
    </w:p>
    <w:p>
      <w:pPr>
        <w:pStyle w:val="Heading2"/>
        <w:spacing w:before="360" w:after="160"/>
      </w:pPr>
      <w:r>
        <w:rPr>
          <w:rFonts w:ascii="Arial" w:cs="Arial" w:eastAsia="Arial" w:hAnsi="Arial"/>
          <w:b/>
          <w:bCs/>
          <w:color w:val="1A3C5E"/>
          <w:sz w:val="28"/>
          <w:szCs w:val="28"/>
        </w:rPr>
        <w:t xml:space="preserve">13.5 Fitur &amp; Persyaratan Modul Pelanggan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13.1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CRUD Pelanggan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Tambah, edit, lihat detail, dan nonaktifkan pelanggan perorangan maupun instansi</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13.2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Pencarian &amp; Filter</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Cari pelanggan berdasarkan nama, NIK, NPWP, NPWPD, nomor telepon, atau kode SKPD</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13.3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Kartu Profil Pelanggan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Tampilan ringkasan: nama, tipe, saldo hutang, limit kredit, riwayat transaksi terakhir</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Semua</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13.4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Riwayat Transaksi</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Daftar semua nota/transaksi pelanggan: tanggal, nilai, status bayar, metode pembayaran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13.5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Saldo Hutang Real-Time</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Tampilkan total hutang berjalan dan detail per nota yang belum lunas</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13.6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Manajemen Limit Kredit</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Atur dan ubah limit kredit per pelanggan — perubahan dicatat di audit log</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13.7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Pemblokiran Kredit</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Blokir akses kredit pelanggan yang melampaui limit atau menunggak — dengan notifikasi</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13.8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Upload Dokumen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Lampirkan SKP, SPK, atau surat resmi ke profil pelanggan instansi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13.9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Program Poin Loyalitas</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Akumulasi poin dari setiap transaksi — dapat ditukar diskon atau item gratis</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Opsional</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13.10</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Segmentasi Pelanggan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Kelompokkan: Platinum, Gold, Silver berdasarkan total transaksi atau frekuensi kunjungan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Rendah</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Opsional</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13.11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Pelanggan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pelanggan paling aktif, total omzet per pelanggan, daftar kredit macet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13.12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Export Data Pelanggan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Export daftar dan riwayat transaksi ke Excel — untuk kebutuhan penagihan dan arsip</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13.13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Notifikasi Jatuh Tempo</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Kirim pengingat otomatis ke email/WA pelanggan H-3 dan H-0 sebelum jatuh tempo hutang</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13.14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Asosiasi ke Transaksi POS</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Kasir dapat memilih pelanggan terdaftar saat membuka sesi transaksi baru di POS</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bl>
    <w:p>
      <w:pPr>
        <w:spacing w:before="120" w:after="0"/>
      </w:pPr>
    </w:p>
    <w:p>
      <w:pPr>
        <w:pStyle w:val="Heading2"/>
        <w:spacing w:before="360" w:after="160"/>
      </w:pPr>
      <w:r>
        <w:rPr>
          <w:rFonts w:ascii="Arial" w:cs="Arial" w:eastAsia="Arial" w:hAnsi="Arial"/>
          <w:b/>
          <w:bCs/>
          <w:color w:val="1A3C5E"/>
          <w:sz w:val="28"/>
          <w:szCs w:val="28"/>
        </w:rPr>
        <w:t xml:space="preserve">13.6 Alur Registrasi Pelanggan Instansi Pemerintah</w:t>
      </w:r>
    </w:p>
    <w:p>
      <w:pPr>
        <w:pStyle w:val="ListParagraph"/>
        <w:numPr>
          <w:ilvl w:val="0"/>
          <w:numId w:val="3"/>
        </w:numPr>
        <w:spacing w:before="60" w:after="60"/>
      </w:pPr>
      <w:r>
        <w:rPr>
          <w:rFonts w:ascii="Arial" w:cs="Arial" w:eastAsia="Arial" w:hAnsi="Arial"/>
          <w:color w:val="1C1C1C"/>
          <w:sz w:val="22"/>
          <w:szCs w:val="22"/>
        </w:rPr>
        <w:t xml:space="preserve">Manajer membuka menu Pelanggan → Tambah Pelanggan → Pilih Tipe: Instansi Pemerintah</w:t>
      </w:r>
    </w:p>
    <w:p>
      <w:pPr>
        <w:pStyle w:val="ListParagraph"/>
        <w:numPr>
          <w:ilvl w:val="0"/>
          <w:numId w:val="3"/>
        </w:numPr>
        <w:spacing w:before="60" w:after="60"/>
      </w:pPr>
      <w:r>
        <w:rPr>
          <w:rFonts w:ascii="Arial" w:cs="Arial" w:eastAsia="Arial" w:hAnsi="Arial"/>
          <w:color w:val="1C1C1C"/>
          <w:sz w:val="22"/>
          <w:szCs w:val="22"/>
        </w:rPr>
        <w:t xml:space="preserve">Isi data wajib: nama dinas, NPWP Badan, NPWPD (Nomor Pokok Wajib Pajak Daerah dari Bapenda setempat), alamat, nama PIC, jabatan, nomor telepon, email</w:t>
      </w:r>
    </w:p>
    <w:p>
      <w:pPr>
        <w:pStyle w:val="ListParagraph"/>
        <w:numPr>
          <w:ilvl w:val="0"/>
          <w:numId w:val="3"/>
        </w:numPr>
        <w:spacing w:before="60" w:after="60"/>
      </w:pPr>
      <w:r>
        <w:rPr>
          <w:rFonts w:ascii="Arial" w:cs="Arial" w:eastAsia="Arial" w:hAnsi="Arial"/>
          <w:color w:val="1C1C1C"/>
          <w:sz w:val="22"/>
          <w:szCs w:val="22"/>
        </w:rPr>
        <w:t xml:space="preserve">Isi data kredit: limit kredit, jangka waktu pembayaran, mekanisme pembayaran (SPM-LS/Transfer)</w:t>
      </w:r>
    </w:p>
    <w:p>
      <w:pPr>
        <w:pStyle w:val="ListParagraph"/>
        <w:numPr>
          <w:ilvl w:val="0"/>
          <w:numId w:val="3"/>
        </w:numPr>
        <w:spacing w:before="60" w:after="60"/>
      </w:pPr>
      <w:r>
        <w:rPr>
          <w:rFonts w:ascii="Arial" w:cs="Arial" w:eastAsia="Arial" w:hAnsi="Arial"/>
          <w:color w:val="1C1C1C"/>
          <w:sz w:val="22"/>
          <w:szCs w:val="22"/>
        </w:rPr>
        <w:t xml:space="preserve">Upload dokumen pendukung: surat tugas atau SPK (opsional, format PDF)</w:t>
      </w:r>
    </w:p>
    <w:p>
      <w:pPr>
        <w:pStyle w:val="ListParagraph"/>
        <w:numPr>
          <w:ilvl w:val="0"/>
          <w:numId w:val="3"/>
        </w:numPr>
        <w:spacing w:before="60" w:after="60"/>
      </w:pPr>
      <w:r>
        <w:rPr>
          <w:rFonts w:ascii="Arial" w:cs="Arial" w:eastAsia="Arial" w:hAnsi="Arial"/>
          <w:color w:val="1C1C1C"/>
          <w:sz w:val="22"/>
          <w:szCs w:val="22"/>
        </w:rPr>
        <w:t xml:space="preserve">Simpan — pelanggan berstatus 'Aktif' dan siap digunakan di layar POS</w:t>
      </w:r>
    </w:p>
    <w:p>
      <w:pPr>
        <w:pStyle w:val="ListParagraph"/>
        <w:numPr>
          <w:ilvl w:val="0"/>
          <w:numId w:val="3"/>
        </w:numPr>
        <w:spacing w:before="60" w:after="60"/>
      </w:pPr>
      <w:r>
        <w:rPr>
          <w:rFonts w:ascii="Arial" w:cs="Arial" w:eastAsia="Arial" w:hAnsi="Arial"/>
          <w:color w:val="1C1C1C"/>
          <w:sz w:val="22"/>
          <w:szCs w:val="22"/>
        </w:rPr>
        <w:t xml:space="preserve">Admin atau Manajer dapat mengubah limit kredit sewaktu-waktu — dicatat di audit log</w:t>
      </w:r>
    </w:p>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14 — Pembayaran Hutang &amp; Nota Pesanan (Kredit)</w:t>
      </w:r>
    </w:p>
    <w:p>
      <w:pPr>
        <w:pStyle w:val="Heading2"/>
        <w:spacing w:before="360" w:after="160"/>
      </w:pPr>
      <w:r>
        <w:rPr>
          <w:rFonts w:ascii="Arial" w:cs="Arial" w:eastAsia="Arial" w:hAnsi="Arial"/>
          <w:b/>
          <w:bCs/>
          <w:color w:val="1A3C5E"/>
          <w:sz w:val="28"/>
          <w:szCs w:val="28"/>
        </w:rPr>
        <w:t xml:space="preserve">14.1 Deskripsi Modul</w:t>
      </w:r>
    </w:p>
    <w:p>
      <w:pPr>
        <w:spacing w:before="80" w:after="100"/>
      </w:pPr>
      <w:r>
        <w:rPr>
          <w:rFonts w:ascii="Arial" w:cs="Arial" w:eastAsia="Arial" w:hAnsi="Arial"/>
          <w:color w:val="1C1C1C"/>
          <w:sz w:val="22"/>
          <w:szCs w:val="22"/>
        </w:rPr>
        <w:t xml:space="preserve">Modul ini mengelola transaksi yang tidak dibayar secara tunai di muka, melainkan dicatat sebagai piutang usaha (hutang pelanggan) yang akan dilunasi di kemudian hari. Mekanisme ini umumnya digunakan oleh instansi pemerintah (dinas/OPD) yang melakukan pemesanan makan/minum untuk acara kedinasan dan membayar melalui mekanisme pencairan anggaran daerah, serta pelanggan korporasi atau perorangan terpercaya yang memiliki fasilitas kredit di restoran.</w:t>
      </w:r>
    </w:p>
    <w:p>
      <w:pPr>
        <w:spacing w:before="120" w:after="0"/>
      </w:pPr>
    </w:p>
    <w:p>
      <w:pPr>
        <w:spacing w:before="80" w:after="100"/>
      </w:pPr>
      <w:r>
        <w:rPr>
          <w:rFonts w:ascii="Arial" w:cs="Arial" w:eastAsia="Arial" w:hAnsi="Arial"/>
          <w:color w:val="1C1C1C"/>
          <w:sz w:val="22"/>
          <w:szCs w:val="22"/>
        </w:rPr>
        <w:t xml:space="preserve">Dari perspektif akuntansi restoran, transaksi kredit menimbulkan PIUTANG USAHA yang harus dilacak, dikelola, dan dilunasi. Dari perspektif pajak, PBJT tetap terutang pada saat pesanan diterima — bukan pada saat pembayaran diterima.</w:t>
      </w:r>
    </w:p>
    <w:p>
      <w:pPr>
        <w:spacing w:before="120" w:after="0"/>
      </w:pPr>
    </w:p>
    <w:p>
      <w:pPr>
        <w:pStyle w:val="Heading2"/>
        <w:spacing w:before="360" w:after="160"/>
      </w:pPr>
      <w:r>
        <w:rPr>
          <w:rFonts w:ascii="Arial" w:cs="Arial" w:eastAsia="Arial" w:hAnsi="Arial"/>
          <w:b/>
          <w:bCs/>
          <w:color w:val="1A3C5E"/>
          <w:sz w:val="28"/>
          <w:szCs w:val="28"/>
        </w:rPr>
        <w:t xml:space="preserve">14.2 Konsep &amp; Terminologi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Nota Pesanan (Kredit)</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Dokumen tagihan yang diterbitkan saat transaksi selesai namun pembayaran ditunda — ekuivalen dengan invoice</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Piutang Usaha</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Nilai uang yang belum diterima oleh restoran dari transaksi kredit yang sudah selesai</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Jatuh Tempo</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Tanggal batas akhir pelunasan hutang — dihitung dari tanggal nota + jangka waktu kredit</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Pelunasan</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Proses pembayaran hutang: tunai, transfer, atau mekanisme SPM dari Bendahara Dinas</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Pelunasan Sebagian</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Pembayaran hutang tidak penuh — sisa yang belum dibayar tetap tercatat sebagai piutang</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Kredit Macet</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Piutang yang telah melewati jatuh tempo lebih dari X hari yang ditentukan manajer</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SPM-LS</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Surat Perintah Membayar — Langsung: mekanisme pembayaran langsung dari kas daerah ke rekening restoran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Nomor Nota</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Nomor unik dokumen kredit: format KR-[YYYY]-[MM]-[URUT] — misal KR-2026-03-0042</w:t>
            </w:r>
          </w:p>
        </w:tc>
      </w:tr>
    </w:tbl>
    <w:p>
      <w:pPr>
        <w:spacing w:before="120" w:after="0"/>
      </w:pPr>
    </w:p>
    <w:p>
      <w:pPr>
        <w:pStyle w:val="Heading2"/>
        <w:spacing w:before="360" w:after="160"/>
      </w:pPr>
      <w:r>
        <w:rPr>
          <w:rFonts w:ascii="Arial" w:cs="Arial" w:eastAsia="Arial" w:hAnsi="Arial"/>
          <w:b/>
          <w:bCs/>
          <w:color w:val="1A3C5E"/>
          <w:sz w:val="28"/>
          <w:szCs w:val="28"/>
        </w:rPr>
        <w:t xml:space="preserve">14.3 Alur Transaksi Kredit — Dari Pemesanan hingga Pelunasan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480"/>
        <w:gridCol w:w="2600"/>
      </w:tblGrid>
      <w:tr>
        <w:trPr>
          <w:tblHeader/>
        </w:trPr>
        <w:tc>
          <w:tcPr>
            <w:tcW w:type="dxa" w:w="4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Langkah</w:t>
            </w:r>
          </w:p>
        </w:tc>
        <w:tc>
          <w:tcPr>
            <w:tcW w:type="dxa" w:w="28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Tahap</w:t>
            </w:r>
          </w:p>
        </w:tc>
        <w:tc>
          <w:tcPr>
            <w:tcW w:type="dxa" w:w="34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Aksi Sistem</w:t>
            </w:r>
          </w:p>
        </w:tc>
        <w:tc>
          <w:tcPr>
            <w:tcW w:type="dxa" w:w="26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w:t>
            </w:r>
          </w:p>
        </w:tc>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Pemesanan di POS</w:t>
            </w:r>
          </w:p>
        </w:tc>
        <w:tc>
          <w:tcPr>
            <w:tcW w:type="dxa" w:w="3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Kasir memilih pelanggan terdaftar → pilih metode bayar 'Kredit/Hutang' → konfirmasi pesanan</w:t>
            </w:r>
          </w:p>
        </w:tc>
        <w:tc>
          <w:tcPr>
            <w:tcW w:type="dxa" w:w="2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Pesanan Aktif</w:t>
            </w:r>
          </w:p>
        </w:tc>
      </w:tr>
      <w:tr>
        <w:tc>
          <w:tcPr>
            <w:tcW w:type="dxa" w:w="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2</w:t>
            </w:r>
          </w:p>
        </w:tc>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Validasi Limit</w:t>
            </w:r>
          </w:p>
        </w:tc>
        <w:tc>
          <w:tcPr>
            <w:tcW w:type="dxa" w:w="3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Sistem otomatis cek: saldo hutang pelanggan + nilai transaksi baru ≤ limit kredit</w:t>
            </w:r>
          </w:p>
        </w:tc>
        <w:tc>
          <w:tcPr>
            <w:tcW w:type="dxa" w:w="2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Validasi Limit</w:t>
            </w:r>
          </w:p>
        </w:tc>
      </w:tr>
      <w:tr>
        <w:tc>
          <w:tcPr>
            <w:tcW w:type="dxa" w:w="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w:t>
            </w:r>
          </w:p>
        </w:tc>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Penerbitan Nota Kredit</w:t>
            </w:r>
          </w:p>
        </w:tc>
        <w:tc>
          <w:tcPr>
            <w:tcW w:type="dxa" w:w="3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Sistem menerbitkan Nota Pesanan Kredit bernomor unik, tercatat di Buku Piutang</w:t>
            </w:r>
          </w:p>
        </w:tc>
        <w:tc>
          <w:tcPr>
            <w:tcW w:type="dxa" w:w="2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Piutang Tercatat</w:t>
            </w:r>
          </w:p>
        </w:tc>
      </w:tr>
      <w:tr>
        <w:tc>
          <w:tcPr>
            <w:tcW w:type="dxa" w:w="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4</w:t>
            </w:r>
          </w:p>
        </w:tc>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Cetak Nota</w:t>
            </w:r>
          </w:p>
        </w:tc>
        <w:tc>
          <w:tcPr>
            <w:tcW w:type="dxa" w:w="3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Cetak Nota Pesanan (format A5 atau F4) berisi: detail pesanan, PBJT, total, jatuh tempo, cap &amp; tanda tangan</w:t>
            </w:r>
          </w:p>
        </w:tc>
        <w:tc>
          <w:tcPr>
            <w:tcW w:type="dxa" w:w="2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Nota Dicetak</w:t>
            </w:r>
          </w:p>
        </w:tc>
      </w:tr>
      <w:tr>
        <w:tc>
          <w:tcPr>
            <w:tcW w:type="dxa" w:w="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5</w:t>
            </w:r>
          </w:p>
        </w:tc>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KOT Dapur</w:t>
            </w:r>
          </w:p>
        </w:tc>
        <w:tc>
          <w:tcPr>
            <w:tcW w:type="dxa" w:w="3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KOT terkirim ke printer dapur — pesanan diproses normal</w:t>
            </w:r>
          </w:p>
        </w:tc>
        <w:tc>
          <w:tcPr>
            <w:tcW w:type="dxa" w:w="2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Pesanan Diproses</w:t>
            </w:r>
          </w:p>
        </w:tc>
      </w:tr>
      <w:tr>
        <w:tc>
          <w:tcPr>
            <w:tcW w:type="dxa" w:w="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6</w:t>
            </w:r>
          </w:p>
        </w:tc>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Pemantauan Piutang</w:t>
            </w:r>
          </w:p>
        </w:tc>
        <w:tc>
          <w:tcPr>
            <w:tcW w:type="dxa" w:w="3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Manajer memantau daftar piutang dan jatuh tempo dari dashboard Modul 14</w:t>
            </w:r>
          </w:p>
        </w:tc>
        <w:tc>
          <w:tcPr>
            <w:tcW w:type="dxa" w:w="2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Piutang Aktif</w:t>
            </w:r>
          </w:p>
        </w:tc>
      </w:tr>
      <w:tr>
        <w:tc>
          <w:tcPr>
            <w:tcW w:type="dxa" w:w="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7</w:t>
            </w:r>
          </w:p>
        </w:tc>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Notifikasi Jatuh Tempo</w:t>
            </w:r>
          </w:p>
        </w:tc>
        <w:tc>
          <w:tcPr>
            <w:tcW w:type="dxa" w:w="3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Sistem kirim notifikasi ke email/WA pelanggan H-3 dan H-0 sebelum jatuh tempo</w:t>
            </w:r>
          </w:p>
        </w:tc>
        <w:tc>
          <w:tcPr>
            <w:tcW w:type="dxa" w:w="2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Pengingat Terkirim</w:t>
            </w:r>
          </w:p>
        </w:tc>
      </w:tr>
      <w:tr>
        <w:tc>
          <w:tcPr>
            <w:tcW w:type="dxa" w:w="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8</w:t>
            </w:r>
          </w:p>
        </w:tc>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Penerimaan Pembayaran</w:t>
            </w:r>
          </w:p>
        </w:tc>
        <w:tc>
          <w:tcPr>
            <w:tcW w:type="dxa" w:w="3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Kasir/Manajer mencatat pembayaran: pilih nota → input metode bayar → konfirmasi</w:t>
            </w:r>
          </w:p>
        </w:tc>
        <w:tc>
          <w:tcPr>
            <w:tcW w:type="dxa" w:w="2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Proses Pelunasan</w:t>
            </w:r>
          </w:p>
        </w:tc>
      </w:tr>
      <w:tr>
        <w:tc>
          <w:tcPr>
            <w:tcW w:type="dxa" w:w="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9</w:t>
            </w:r>
          </w:p>
        </w:tc>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Rekonsiliasi</w:t>
            </w:r>
          </w:p>
        </w:tc>
        <w:tc>
          <w:tcPr>
            <w:tcW w:type="dxa" w:w="3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Sistem cocokkan pembayaran dengan nota — jika cocok, status berubah Lunas</w:t>
            </w:r>
          </w:p>
        </w:tc>
        <w:tc>
          <w:tcPr>
            <w:tcW w:type="dxa" w:w="2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Lunas / Sebagian</w:t>
            </w:r>
          </w:p>
        </w:tc>
      </w:tr>
      <w:tr>
        <w:tc>
          <w:tcPr>
            <w:tcW w:type="dxa" w:w="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10</w:t>
            </w:r>
          </w:p>
        </w:tc>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Arsip</w:t>
            </w:r>
          </w:p>
        </w:tc>
        <w:tc>
          <w:tcPr>
            <w:tcW w:type="dxa" w:w="3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Nota yang sudah lunas diarsip — tetap dapat diakses untuk keperluan audit dan laporan pajak</w:t>
            </w:r>
          </w:p>
        </w:tc>
        <w:tc>
          <w:tcPr>
            <w:tcW w:type="dxa" w:w="2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Selesai (Arsip)</w:t>
            </w:r>
          </w:p>
        </w:tc>
      </w:tr>
    </w:tbl>
    <w:p>
      <w:pPr>
        <w:spacing w:before="120" w:after="0"/>
      </w:pPr>
    </w:p>
    <w:p>
      <w:pPr>
        <w:pStyle w:val="Heading2"/>
        <w:spacing w:before="360" w:after="160"/>
      </w:pPr>
      <w:r>
        <w:rPr>
          <w:rFonts w:ascii="Arial" w:cs="Arial" w:eastAsia="Arial" w:hAnsi="Arial"/>
          <w:b/>
          <w:bCs/>
          <w:color w:val="1A3C5E"/>
          <w:sz w:val="28"/>
          <w:szCs w:val="28"/>
        </w:rPr>
        <w:t xml:space="preserve">14.4 Validasi Limit Kredit di POS</w:t>
      </w:r>
    </w:p>
    <w:p>
      <w:pPr>
        <w:spacing w:before="80" w:after="100"/>
      </w:pPr>
      <w:r>
        <w:rPr>
          <w:rFonts w:ascii="Arial" w:cs="Arial" w:eastAsia="Arial" w:hAnsi="Arial"/>
          <w:color w:val="1C1C1C"/>
          <w:sz w:val="22"/>
          <w:szCs w:val="22"/>
        </w:rPr>
        <w:t xml:space="preserve">Saat kasir memilih metode 'Kredit/Hutang', sistem secara otomatis menjalankan validasi berikut sebelum transaksi dapat dikonfirmasi:</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tblHeader/>
        </w:trPr>
        <w:tc>
          <w:tcPr>
            <w:tcW w:type="dxa" w:w="3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Kondisi Validasi</w:t>
            </w:r>
          </w:p>
        </w:tc>
        <w:tc>
          <w:tcPr>
            <w:tcW w:type="dxa" w:w="2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Hasil</w:t>
            </w:r>
          </w:p>
        </w:tc>
        <w:tc>
          <w:tcPr>
            <w:tcW w:type="dxa" w:w="36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Tindak Lanjut</w:t>
            </w:r>
          </w:p>
        </w:tc>
      </w:tr>
      <w:tr>
        <w:tc>
          <w:tcPr>
            <w:tcW w:type="dxa" w:w="3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Pelanggan tidak terdaftar</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Tolak</w:t>
            </w:r>
          </w:p>
        </w:tc>
        <w:tc>
          <w:tcPr>
            <w:tcW w:type="dxa" w:w="36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Kasir diarahkan untuk mendaftarkan pelanggan terlebih dahulu</w:t>
            </w:r>
          </w:p>
        </w:tc>
      </w:tr>
      <w:tr>
        <w:tc>
          <w:tcPr>
            <w:tcW w:type="dxa" w:w="3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Status kredit pelanggan: Diblokir</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Tolak</w:t>
            </w:r>
          </w:p>
        </w:tc>
        <w:tc>
          <w:tcPr>
            <w:tcW w:type="dxa" w:w="36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Muncul pesan: 'Kredit tidak tersedia. Hubungi Manajer.'</w:t>
            </w:r>
          </w:p>
        </w:tc>
      </w:tr>
      <w:tr>
        <w:tc>
          <w:tcPr>
            <w:tcW w:type="dxa" w:w="3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(Hutang berjalan + Nilai transaksi) &gt; Limit kredit</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Tolak</w:t>
            </w:r>
          </w:p>
        </w:tc>
        <w:tc>
          <w:tcPr>
            <w:tcW w:type="dxa" w:w="36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Muncul nilai hutang saat ini dan sisa limit yang tersedia</w:t>
            </w:r>
          </w:p>
        </w:tc>
      </w:tr>
      <w:tr>
        <w:tc>
          <w:tcPr>
            <w:tcW w:type="dxa" w:w="3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Terdapat nota lewat jatuh tempo &gt; 30 hari</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Peringatan</w:t>
            </w:r>
          </w:p>
        </w:tc>
        <w:tc>
          <w:tcPr>
            <w:tcW w:type="dxa" w:w="36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Kasir melihat notifikasi — dapat lanjut jika manajer memberikan override</w:t>
            </w:r>
          </w:p>
        </w:tc>
      </w:tr>
      <w:tr>
        <w:tc>
          <w:tcPr>
            <w:tcW w:type="dxa" w:w="3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Semua kondisi terpenuhi</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Lanjut</w:t>
            </w:r>
          </w:p>
        </w:tc>
        <w:tc>
          <w:tcPr>
            <w:tcW w:type="dxa" w:w="36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Transaksi dapat dikonfirmasi sebagai kredit</w:t>
            </w:r>
          </w:p>
        </w:tc>
      </w:tr>
    </w:tbl>
    <w:p>
      <w:pPr>
        <w:spacing w:before="120" w:after="0"/>
      </w:pPr>
    </w:p>
    <w:p>
      <w:pPr>
        <w:pStyle w:val="Heading2"/>
        <w:spacing w:before="360" w:after="160"/>
      </w:pPr>
      <w:r>
        <w:rPr>
          <w:rFonts w:ascii="Arial" w:cs="Arial" w:eastAsia="Arial" w:hAnsi="Arial"/>
          <w:b/>
          <w:bCs/>
          <w:color w:val="1A3C5E"/>
          <w:sz w:val="28"/>
          <w:szCs w:val="28"/>
        </w:rPr>
        <w:t xml:space="preserve">14.5 Format Nota Pesanan Kredit</w:t>
      </w:r>
    </w:p>
    <w:p>
      <w:pPr>
        <w:spacing w:before="80" w:after="100"/>
      </w:pPr>
      <w:r>
        <w:rPr>
          <w:rFonts w:ascii="Arial" w:cs="Arial" w:eastAsia="Arial" w:hAnsi="Arial"/>
          <w:color w:val="1C1C1C"/>
          <w:sz w:val="22"/>
          <w:szCs w:val="22"/>
        </w:rPr>
        <w:t xml:space="preserve">Nota Pesanan Kredit dicetak dalam format A5 (kertas biasa, bukan termal) atau F4 untuk instansi pemerintah yang membutuhkan format formal. Nota terdiri dari dua rangkap: satu untuk pelanggan, satu untuk arsip restoran.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Bagian Nota</w:t>
            </w:r>
          </w:p>
        </w:tc>
        <w:tc>
          <w:tcPr>
            <w:tcW w:type="dxa" w:w="68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Isi yang Wajib Tercantum</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Header Usaha</w:t>
            </w:r>
          </w:p>
        </w:tc>
        <w:tc>
          <w:tcPr>
            <w:tcW w:type="dxa" w:w="68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Logo, nama usaha, alamat, telepon, NPWPD, nomor izin usaha</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Identitas Dokumen</w:t>
            </w:r>
          </w:p>
        </w:tc>
        <w:tc>
          <w:tcPr>
            <w:tcW w:type="dxa" w:w="68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NOTA PESANAN KREDIT — Nomor: KR-YYYY-MM-NNNN — Tanggal Penerbitan</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Data Pelanggan</w:t>
            </w:r>
          </w:p>
        </w:tc>
        <w:tc>
          <w:tcPr>
            <w:tcW w:type="dxa" w:w="68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 instansi/pelanggan, NPWP Badan, NPWPD (jika ada), alamat, nama PIC, jabatan</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Rincian Pesanan</w:t>
            </w:r>
          </w:p>
        </w:tc>
        <w:tc>
          <w:tcPr>
            <w:tcW w:type="dxa" w:w="68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 urut, nama menu, variasi, qty, harga satuan, subtotal per baris</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Perhitungan Pajak</w:t>
            </w:r>
          </w:p>
        </w:tc>
        <w:tc>
          <w:tcPr>
            <w:tcW w:type="dxa" w:w="68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Subtotal, Service Charge (jika ada), DPP, PBJT Restoran 10%, TOTAL</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Ketentuan Pembayaran</w:t>
            </w:r>
          </w:p>
        </w:tc>
        <w:tc>
          <w:tcPr>
            <w:tcW w:type="dxa" w:w="68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Jangka waktu: X hari, Tanggal Jatuh Tempo: DD/MM/YYYY, Metode yang disepakati</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Rekening Tujuan</w:t>
            </w:r>
          </w:p>
        </w:tc>
        <w:tc>
          <w:tcPr>
            <w:tcW w:type="dxa" w:w="68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 bank, nomor rekening, atas nama — untuk pelunasan via transfer</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Tanda Tangan</w:t>
            </w:r>
          </w:p>
        </w:tc>
        <w:tc>
          <w:tcPr>
            <w:tcW w:type="dxa" w:w="68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Kolom tanda tangan dan stempel: Penerima (pelanggan) &amp; Penerbit (Manajer/Admin)</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Footer</w:t>
            </w:r>
          </w:p>
        </w:tc>
        <w:tc>
          <w:tcPr>
            <w:tcW w:type="dxa" w:w="68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Nomor QR verifikasi dokumen — dapat di-scan untuk validasi keaslian nota</w:t>
            </w:r>
          </w:p>
        </w:tc>
      </w:tr>
    </w:tbl>
    <w:p>
      <w:pPr>
        <w:spacing w:before="120" w:after="0"/>
      </w:pPr>
    </w:p>
    <w:p>
      <w:pPr>
        <w:pStyle w:val="Heading2"/>
        <w:spacing w:before="360" w:after="160"/>
      </w:pPr>
      <w:r>
        <w:rPr>
          <w:rFonts w:ascii="Arial" w:cs="Arial" w:eastAsia="Arial" w:hAnsi="Arial"/>
          <w:b/>
          <w:bCs/>
          <w:color w:val="1A3C5E"/>
          <w:sz w:val="28"/>
          <w:szCs w:val="28"/>
        </w:rPr>
        <w:t xml:space="preserve">14.6 Fitur &amp; Persyaratan Modul Hutang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Transaksi Mode Kredit di POS</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Tombol 'Kredit/Hutang' di layar pembayaran POS — aktif hanya jika pelanggan dipilih dan memiliki limit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Validasi Limit Otomatis</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Cek limit, status kredit, dan tunggakan sebelum transaksi kredit dikonfirmasi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Penerbitan Nota Kredit</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Generate nomor nota unik otomatis dengan format KR-YYYY-MM-NNNN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Cetak Nota Pesanan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Cetak nota dua rangkap ke printer A4/F4 — dengan QR verifikasi digital</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Kirim Nota Digital</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Kirim nota PDF ke email atau WhatsApp pelanggan segera setelah transaksi dikonfirmasi</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Daftar Piutang (Aging)</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Tampilkan semua nota kredit aktif dengan kolom: nama pelanggan, nilai, tanggal nota, jatuh tempo, umur hutang (hari)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Aging Piutang Otomatis</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Kategori hutang: Belum Jatuh Tempo / 1–30 Hari / 31–60 Hari / 61–90 Hari / &gt; 90 Hari</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Pencatatan Pelunasan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Manajer/Kasir mencatat pelunasan: pilih nota → input nominal diterima → pilih metode bayar → konfirmasi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Pelunasan Sebagian (Partial Pay)</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Dukung pembayaran sebagian — sisa hutang tetap tercatat aktif di buku piutang</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14.10</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Override Limit oleh Manajer</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Manajer dapat mengizinkan transaksi kredit di atas limit dengan catatan otorisasi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14.11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Notifikasi Jatuh Tempo Otomatis</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Kirim pengingat ke pelanggan via email/WA pada H-3 dan H-0 sebelum jatuh tempo</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14.12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Notifikasi Kredit Macet</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Alert internal ke Manajer saat piutang melewati X hari dari jatuh tempo (default: 30 hari)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14.13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Cetak Surat Tagihan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Generate dan cetak Surat Tagihan resmi untuk pelanggan yang belum membayar hingga mendekati macet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14.14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Riwayat Pelunasan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Log semua pembayaran yang masuk: tanggal, nominal, metode, nama yang mencatat, saldo sebelum/sesudah</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14.15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Piutang</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aging piutang: per pelanggan, per periode, status, dan total piutang beredar</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14.16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Penerimaan Piutang</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Rekap pelunasan yang diterima per hari/bulan — untuk rekonsiliasi kas dan laporan keuangan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14.17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Export Laporan Piutang</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Export laporan piutang ke Excel dan PDF — untuk keperluan audit dan penagihan formal</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14.18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Penghapusan Piutang (Write-Off)</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Manajer dapat menghapusbukukan piutang macet dengan catatan alasan — perlu otorisasi Admin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Opsional</w:t>
            </w:r>
          </w:p>
        </w:tc>
      </w:tr>
    </w:tbl>
    <w:p>
      <w:pPr>
        <w:spacing w:before="120" w:after="0"/>
      </w:pPr>
    </w:p>
    <w:p>
      <w:pPr>
        <w:pStyle w:val="Heading2"/>
        <w:spacing w:before="360" w:after="160"/>
      </w:pPr>
      <w:r>
        <w:rPr>
          <w:rFonts w:ascii="Arial" w:cs="Arial" w:eastAsia="Arial" w:hAnsi="Arial"/>
          <w:b/>
          <w:bCs/>
          <w:color w:val="1A3C5E"/>
          <w:sz w:val="28"/>
          <w:szCs w:val="28"/>
        </w:rPr>
        <w:t xml:space="preserve">14.7 Tampilan Dashboard Piutang</w:t>
      </w:r>
    </w:p>
    <w:p>
      <w:pPr>
        <w:spacing w:before="80" w:after="100"/>
      </w:pPr>
      <w:r>
        <w:rPr>
          <w:rFonts w:ascii="Arial" w:cs="Arial" w:eastAsia="Arial" w:hAnsi="Arial"/>
          <w:color w:val="1C1C1C"/>
          <w:sz w:val="22"/>
          <w:szCs w:val="22"/>
        </w:rPr>
        <w:t xml:space="preserve">Panel Piutang menampilkan ringkasan kondisi keuangan piutang usaha restoran secara real-time: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Kartu Informasi</w:t>
            </w:r>
          </w:p>
        </w:tc>
        <w:tc>
          <w:tcPr>
            <w:tcW w:type="dxa" w:w="65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yang Ditampilkan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Total Piutang Beredar</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Jumlah total seluruh hutang pelanggan yang belum lunas — dalam Rupiah</w:t>
            </w:r>
          </w:p>
        </w:tc>
      </w:tr>
      <w:tr>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Piutang Jatuh Tempo Hari Ini</w:t>
            </w:r>
          </w:p>
        </w:tc>
        <w:tc>
          <w:tcPr>
            <w:tcW w:type="dxa" w:w="6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Total nilai nota yang jatuh tempo hari ini — ditandai merah</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Piutang Melewati Jatuh Tempo</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Total nilai piutang yang sudah lewat dari tanggal jatuh tempo — warna merah pekat</w:t>
            </w:r>
          </w:p>
        </w:tc>
      </w:tr>
      <w:tr>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Piutang 30 Hari ke Depan</w:t>
            </w:r>
          </w:p>
        </w:tc>
        <w:tc>
          <w:tcPr>
            <w:tcW w:type="dxa" w:w="6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Nilai piutang yang akan jatuh tempo dalam 30 hari — untuk perencanaan kas</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Pelanggan Kredit Macet</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Jumlah pelanggan dengan piutang &gt; 30 hari lewat jatuh tempo</w:t>
            </w:r>
          </w:p>
        </w:tc>
      </w:tr>
      <w:tr>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Penerimaan Piutang Hari Ini</w:t>
            </w:r>
          </w:p>
        </w:tc>
        <w:tc>
          <w:tcPr>
            <w:tcW w:type="dxa" w:w="6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Total pelunasan yang telah diterima hari ini</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15 — PBJT atas Transaksi Kredit / Hutang</w:t>
      </w:r>
    </w:p>
    <w:p>
      <w:pPr>
        <w:pStyle w:val="Heading2"/>
        <w:spacing w:before="360" w:after="160"/>
      </w:pPr>
      <w:r>
        <w:rPr>
          <w:rFonts w:ascii="Arial" w:cs="Arial" w:eastAsia="Arial" w:hAnsi="Arial"/>
          <w:b/>
          <w:bCs/>
          <w:color w:val="1A3C5E"/>
          <w:sz w:val="28"/>
          <w:szCs w:val="28"/>
        </w:rPr>
        <w:t xml:space="preserve">15.1 Deskripsi &amp; Dasar Hukum</w:t>
      </w:r>
    </w:p>
    <w:p>
      <w:pPr>
        <w:spacing w:before="80" w:after="100"/>
      </w:pPr>
      <w:r>
        <w:rPr>
          <w:rFonts w:ascii="Arial" w:cs="Arial" w:eastAsia="Arial" w:hAnsi="Arial"/>
          <w:color w:val="1C1C1C"/>
          <w:sz w:val="22"/>
          <w:szCs w:val="22"/>
        </w:rPr>
        <w:t xml:space="preserve">Modul ini mengatur perlakuan Pajak PBJT Restoran 10% secara khusus untuk transaksi yang dibayar secara kredit (tidak tunai di muka). Ini adalah aspek yang paling sering diabaikan dan menimbulkan risiko hukum bagi pemilik restoran.</w:t>
      </w:r>
    </w:p>
    <w:p>
      <w:pPr>
        <w:spacing w:before="120" w:after="0"/>
      </w:pPr>
    </w:p>
    <w:p>
      <w:pPr>
        <w:spacing w:before="80" w:after="100"/>
      </w:pPr>
      <w:r>
        <w:rPr>
          <w:rFonts w:ascii="Arial" w:cs="Arial" w:eastAsia="Arial" w:hAnsi="Arial"/>
          <w:color w:val="1C1C1C"/>
          <w:sz w:val="22"/>
          <w:szCs w:val="22"/>
        </w:rPr>
        <w:t xml:space="preserve">Berdasarkan UU HKPD No. 1 Tahun 2022 dan ketentuan umumnya, PBJT terutang pada saat pembayaran diterima ATAU saat penyerahan jasa — mana yang lebih dahulu. Dalam praktik transaksi kredit restoran, umumnya Perda setempat dan kebijakan Bapenda menganut prinsip: PBJT terutang sejak nota kredit diterbitkan (accrual basis), meskipun pembayaran belum diterima. Hal ini berarti restoran wajib menyetorkan PBJT dari transaksi kredit bahkan sebelum menerima pembayaran dari pelanggan.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Dasar Hukum</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UU No. 1 Tahun 2022 (HKPD) Pasal 50–56; Perda PBJT setempat</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Momen Terutang</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Saat nota kredit diterbitkan (penyerahan jasa selesai) — bukan saat pembayaran diterima</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Implikasi Kas</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Restoran wajib menyetor PBJT ke Bapenda meskipun belum menerima pembayaran dari pelanggan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Risiko Tidak Patuh</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Sanksi administrasi: bunga 2%/bulan + denda keterlambatan sesuai Perda</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Rekonsiliasi</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Saat pelunasan piutang diterima, tidak ada PBJT baru — hanya pencatatan penerimaan piutang</w:t>
            </w:r>
          </w:p>
        </w:tc>
      </w:tr>
    </w:tbl>
    <w:p>
      <w:pPr>
        <w:spacing w:before="120" w:after="0"/>
      </w:pPr>
    </w:p>
    <w:p>
      <w:pPr>
        <w:pStyle w:val="Heading2"/>
        <w:spacing w:before="360" w:after="160"/>
      </w:pPr>
      <w:r>
        <w:rPr>
          <w:rFonts w:ascii="Arial" w:cs="Arial" w:eastAsia="Arial" w:hAnsi="Arial"/>
          <w:b/>
          <w:bCs/>
          <w:color w:val="1A3C5E"/>
          <w:sz w:val="28"/>
          <w:szCs w:val="28"/>
        </w:rPr>
        <w:t xml:space="preserve">15.2 Alur PBJT untuk Transaksi Kredit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3480"/>
        <w:gridCol w:w="2400"/>
      </w:tblGrid>
      <w:tr>
        <w:trPr>
          <w:tblHeader/>
        </w:trPr>
        <w:tc>
          <w:tcPr>
            <w:tcW w:type="dxa" w:w="4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30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Peristiwa</w:t>
            </w:r>
          </w:p>
        </w:tc>
        <w:tc>
          <w:tcPr>
            <w:tcW w:type="dxa" w:w="34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Aksi Sistem terhadap PBJT</w:t>
            </w:r>
          </w:p>
        </w:tc>
        <w:tc>
          <w:tcPr>
            <w:tcW w:type="dxa" w:w="2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Dampak ke Buku PBJT</w:t>
            </w:r>
          </w:p>
        </w:tc>
      </w:tr>
      <w:tr>
        <w:tc>
          <w:tcPr>
            <w:tcW w:type="dxa" w:w="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w:t>
            </w:r>
          </w:p>
        </w:tc>
        <w:tc>
          <w:tcPr>
            <w:tcW w:type="dxa" w:w="3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Nota Kredit Diterbitkan</w:t>
            </w:r>
          </w:p>
        </w:tc>
        <w:tc>
          <w:tcPr>
            <w:tcW w:type="dxa" w:w="3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Sistem LANGSUNG mencatat DPP dan PBJT 10% ke Jurnal Pajak — status: TERUTANG</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Tambah ke Masa Pajak</w:t>
            </w:r>
          </w:p>
        </w:tc>
      </w:tr>
      <w:tr>
        <w:tc>
          <w:tcPr>
            <w:tcW w:type="dxa" w:w="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2</w:t>
            </w:r>
          </w:p>
        </w:tc>
        <w:tc>
          <w:tcPr>
            <w:tcW w:type="dxa" w:w="3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Nota Masuk Masa Pajak</w:t>
            </w:r>
          </w:p>
        </w:tc>
        <w:tc>
          <w:tcPr>
            <w:tcW w:type="dxa" w:w="3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PBJT dari transaksi kredit dimasukkan ke rekapitulasi masa pajak bulan berjalan — sama seperti transaksi tunai</w:t>
            </w:r>
          </w:p>
        </w:tc>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Termasuk di Masa Pajak</w:t>
            </w:r>
          </w:p>
        </w:tc>
      </w:tr>
      <w:tr>
        <w:tc>
          <w:tcPr>
            <w:tcW w:type="dxa" w:w="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w:t>
            </w:r>
          </w:p>
        </w:tc>
        <w:tc>
          <w:tcPr>
            <w:tcW w:type="dxa" w:w="3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Penyetoran ke Bapenda</w:t>
            </w:r>
          </w:p>
        </w:tc>
        <w:tc>
          <w:tcPr>
            <w:tcW w:type="dxa" w:w="3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Pada akhir masa pajak, PBJT dari transaksi kredit wajib disetor ke Bapenda bersama seluruh PBJT bulan itu</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Disetor Bersama</w:t>
            </w:r>
          </w:p>
        </w:tc>
      </w:tr>
      <w:tr>
        <w:tc>
          <w:tcPr>
            <w:tcW w:type="dxa" w:w="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4</w:t>
            </w:r>
          </w:p>
        </w:tc>
        <w:tc>
          <w:tcPr>
            <w:tcW w:type="dxa" w:w="3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Pelunasan Piutang Diterima</w:t>
            </w:r>
          </w:p>
        </w:tc>
        <w:tc>
          <w:tcPr>
            <w:tcW w:type="dxa" w:w="3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TIDAK menimbulkan PBJT baru — hanya mengubah status piutang menjadi Lunas di Buku Piutang</w:t>
            </w:r>
          </w:p>
        </w:tc>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Tidak Ada Perubahan PBJT</w:t>
            </w:r>
          </w:p>
        </w:tc>
      </w:tr>
      <w:tr>
        <w:tc>
          <w:tcPr>
            <w:tcW w:type="dxa" w:w="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5</w:t>
            </w:r>
          </w:p>
        </w:tc>
        <w:tc>
          <w:tcPr>
            <w:tcW w:type="dxa" w:w="3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Write-Off Piutang</w:t>
            </w:r>
          </w:p>
        </w:tc>
        <w:tc>
          <w:tcPr>
            <w:tcW w:type="dxa" w:w="3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Penghapusan piutang TIDAK membatalkan kewajiban PBJT yang sudah disetor — PBJT tetap menjadi biaya</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Tidak Ada Perubahan PBJT</w:t>
            </w:r>
          </w:p>
        </w:tc>
      </w:tr>
    </w:tbl>
    <w:p>
      <w:pPr>
        <w:spacing w:before="120" w:after="0"/>
      </w:pPr>
    </w:p>
    <w:p>
      <w:pPr>
        <w:pStyle w:val="Heading2"/>
        <w:spacing w:before="360" w:after="160"/>
      </w:pPr>
      <w:r>
        <w:rPr>
          <w:rFonts w:ascii="Arial" w:cs="Arial" w:eastAsia="Arial" w:hAnsi="Arial"/>
          <w:b/>
          <w:bCs/>
          <w:color w:val="1A3C5E"/>
          <w:sz w:val="28"/>
          <w:szCs w:val="28"/>
        </w:rPr>
        <w:t xml:space="preserve">15.3 Contoh Ilustrasi Kasus</w:t>
      </w:r>
    </w:p>
    <w:p>
      <w:pPr>
        <w:spacing w:before="80" w:after="100"/>
      </w:pPr>
      <w:r>
        <w:rPr>
          <w:rFonts w:ascii="Arial" w:cs="Arial" w:eastAsia="Arial" w:hAnsi="Arial"/>
          <w:color w:val="1C1C1C"/>
          <w:sz w:val="22"/>
          <w:szCs w:val="22"/>
        </w:rPr>
        <w:t xml:space="preserve">Skenario: Dinas Pendidikan memesan makan siang untuk 50 orang pada tanggal 5 Maret 2026. Total pesanan Rp 5.000.000. PBJT 10% eksklusif. Jangka waktu bayar: 30 hari (jatuh tempo 4 April 2026).</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Tanggal</w:t>
            </w:r>
          </w:p>
        </w:tc>
        <w:tc>
          <w:tcPr>
            <w:tcW w:type="dxa" w:w="30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Peristiwa</w:t>
            </w:r>
          </w:p>
        </w:tc>
        <w:tc>
          <w:tcPr>
            <w:tcW w:type="dxa" w:w="43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Pencatatan Sistem</w:t>
            </w:r>
          </w:p>
        </w:tc>
      </w:tr>
      <w:tr>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5 Mar 2026</w:t>
            </w:r>
          </w:p>
        </w:tc>
        <w:tc>
          <w:tcPr>
            <w:tcW w:type="dxa" w:w="3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Nota kredit diterbitkan</w:t>
            </w:r>
          </w:p>
        </w:tc>
        <w:tc>
          <w:tcPr>
            <w:tcW w:type="dxa" w:w="43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Piutang +Rp 5.500.000 | DPP Rp 5.000.000 | PBJT terutang +Rp 500.000 → masuk Buku Besar PBJT Maret</w:t>
            </w:r>
          </w:p>
        </w:tc>
      </w:tr>
      <w:tr>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10 Mar 2026</w:t>
            </w:r>
          </w:p>
        </w:tc>
        <w:tc>
          <w:tcPr>
            <w:tcW w:type="dxa" w:w="3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Masa pajak Februari ditutup</w:t>
            </w:r>
          </w:p>
        </w:tc>
        <w:tc>
          <w:tcPr>
            <w:tcW w:type="dxa" w:w="43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Rp 500.000 masuk ke rekap PBJT Maret 2026 — bukan Februari</w:t>
            </w:r>
          </w:p>
        </w:tc>
      </w:tr>
      <w:tr>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15 Apr 2026</w:t>
            </w:r>
          </w:p>
        </w:tc>
        <w:tc>
          <w:tcPr>
            <w:tcW w:type="dxa" w:w="3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Setor PBJT Maret</w:t>
            </w:r>
          </w:p>
        </w:tc>
        <w:tc>
          <w:tcPr>
            <w:tcW w:type="dxa" w:w="43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PBJT Maret (termasuk Rp 500.000 dari transaksi Dinas Pendidikan) disetor ke Bapenda</w:t>
            </w:r>
          </w:p>
        </w:tc>
      </w:tr>
      <w:tr>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4 Apr 2026</w:t>
            </w:r>
          </w:p>
        </w:tc>
        <w:tc>
          <w:tcPr>
            <w:tcW w:type="dxa" w:w="3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Dinas Pendidikan membayar</w:t>
            </w:r>
          </w:p>
        </w:tc>
        <w:tc>
          <w:tcPr>
            <w:tcW w:type="dxa" w:w="43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Piutang -Rp 5.500.000 | Kas +Rp 5.500.000 | Tidak ada jurnal PBJT baru</w:t>
            </w:r>
          </w:p>
        </w:tc>
      </w:tr>
    </w:tbl>
    <w:p>
      <w:pPr>
        <w:spacing w:before="120" w:after="0"/>
      </w:pPr>
    </w:p>
    <w:p>
      <w:pPr>
        <w:pStyle w:val="Heading2"/>
        <w:spacing w:before="360" w:after="160"/>
      </w:pPr>
      <w:r>
        <w:rPr>
          <w:rFonts w:ascii="Arial" w:cs="Arial" w:eastAsia="Arial" w:hAnsi="Arial"/>
          <w:b/>
          <w:bCs/>
          <w:color w:val="1A3C5E"/>
          <w:sz w:val="28"/>
          <w:szCs w:val="28"/>
        </w:rPr>
        <w:t xml:space="preserve">15.4 Fitur &amp; Persyaratan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15.1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Pencatatan PBJT Otomatis pada Nota Kredit</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Saat nota kredit diterbitkan, PBJT langsung masuk ke Jurnal Pajak dengan status 'Terutang'</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15.2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Tampilan PBJT di Nota Kredit</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Nota menyertakan baris: DPP, PBJT 10%, Total — sama persis dengan struk tunai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15.3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Rekonsiliasi PBJT Kredit vs Tunai</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Dashboard menampilkan komposisi PBJT masa pajak: berapa dari tunai, berapa dari kredit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15.4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Flag PBJT Belum Bayar vs Sudah Setor</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Setiap entri PBJT kredit memiliki status: Terutang / Sudah Disetor — berubah saat masa pajak dikunci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15.5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PBJT Terpisah per Metode Transaksi</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menunjukkan detail PBJT: baris tunai vs baris kredit — untuk transparansi pelaporan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15.6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Tidak Ada PBJT Ganda saat Pelunasan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Sistem mencegah pencatatan PBJT ulang ketika piutang kredit dilunasi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15.7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Koreksi PBJT jika Nota Dibatalkan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Jika nota kredit dibatalkan sebelum masa pajak dikunci, PBJT yang sudah tercatat otomatis dibalik</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15.8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Log Audit PBJT Kredit</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Setiap perubahan status PBJT (terutang → disetor → koreksi) tercatat di audit log pajak</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16 — Buku Besar PBJT Terutang</w:t>
      </w:r>
    </w:p>
    <w:p>
      <w:pPr>
        <w:pStyle w:val="Heading2"/>
        <w:spacing w:before="360" w:after="160"/>
      </w:pPr>
      <w:r>
        <w:rPr>
          <w:rFonts w:ascii="Arial" w:cs="Arial" w:eastAsia="Arial" w:hAnsi="Arial"/>
          <w:b/>
          <w:bCs/>
          <w:color w:val="1A3C5E"/>
          <w:sz w:val="28"/>
          <w:szCs w:val="28"/>
        </w:rPr>
        <w:t xml:space="preserve">16.1 Deskripsi Modul</w:t>
      </w:r>
    </w:p>
    <w:p>
      <w:pPr>
        <w:spacing w:before="80" w:after="100"/>
      </w:pPr>
      <w:r>
        <w:rPr>
          <w:rFonts w:ascii="Arial" w:cs="Arial" w:eastAsia="Arial" w:hAnsi="Arial"/>
          <w:color w:val="1C1C1C"/>
          <w:sz w:val="22"/>
          <w:szCs w:val="22"/>
        </w:rPr>
        <w:t xml:space="preserve">Modul ini adalah pusat akuntansi pajak AppKasir. Seluruh kewajiban PBJT Restoran 10% — baik dari transaksi tunai maupun kredit — bermuara ke satu jurnal terpusat yang disebut Buku Besar PBJT Terutang. Modul ini memberikan gambaran lengkap kepada pemilik usaha tentang berapa pajak yang sudah dikumpulkan dari pelanggan, berapa yang sudah disetor ke Pemerintah Daerah, dan berapa yang masih menjadi kewajiban terutang.</w:t>
      </w:r>
    </w:p>
    <w:p>
      <w:pPr>
        <w:spacing w:before="120" w:after="0"/>
      </w:pPr>
    </w:p>
    <w:p>
      <w:pPr>
        <w:spacing w:before="80" w:after="100"/>
      </w:pPr>
      <w:r>
        <w:rPr>
          <w:rFonts w:ascii="Arial" w:cs="Arial" w:eastAsia="Arial" w:hAnsi="Arial"/>
          <w:color w:val="1C1C1C"/>
          <w:sz w:val="22"/>
          <w:szCs w:val="22"/>
        </w:rPr>
        <w:t xml:space="preserve">Secara hukum, PBJT merupakan pajak yang dipungut dari pelanggan (titipan) — bukan pendapatan restoran. Oleh karena itu, sistem mencatat dan memperlakukan saldo PBJT sebagai kewajiban (liabilitas), bukan pendapatan, sampai dengan saat penyetoran ke Bapenda.</w:t>
      </w:r>
    </w:p>
    <w:p>
      <w:pPr>
        <w:spacing w:before="120" w:after="0"/>
      </w:pPr>
    </w:p>
    <w:p>
      <w:pPr>
        <w:pStyle w:val="Heading2"/>
        <w:spacing w:before="360" w:after="160"/>
      </w:pPr>
      <w:r>
        <w:rPr>
          <w:rFonts w:ascii="Arial" w:cs="Arial" w:eastAsia="Arial" w:hAnsi="Arial"/>
          <w:b/>
          <w:bCs/>
          <w:color w:val="1A3C5E"/>
          <w:sz w:val="28"/>
          <w:szCs w:val="28"/>
        </w:rPr>
        <w:t xml:space="preserve">16.2 Struktur Buku Besar PBJT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Satuan Waktu</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Masa Pajak — satu masa pajak = satu bulan kalender (misal: Masa Pajak Maret 2026)</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Sumber Data</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Seluruh transaksi POS tunai + seluruh nota kredit yang diterbitkan dalam masa pajak</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Basis Pencatatan</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Accrual basis — PBJT dicatat saat transaksi/nota dibuat, bukan saat pembayaran diterima</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Saldo Normal</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PBJT Terutang bersaldo Kredit (Kewajiban) — berkurang saat disetorkan ke Bapenda</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Status Masa Pajak</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Terbuka / Menunggu Setoran / Sudah Disetor / Dikunci / Pembetulan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Penguncian</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Masa pajak dikunci setelah disetor — data tidak dapat diubah, hanya bisa dibetulkan</w:t>
            </w:r>
          </w:p>
        </w:tc>
      </w:tr>
    </w:tbl>
    <w:p>
      <w:pPr>
        <w:spacing w:before="120" w:after="0"/>
      </w:pPr>
    </w:p>
    <w:p>
      <w:pPr>
        <w:pStyle w:val="Heading2"/>
        <w:spacing w:before="360" w:after="160"/>
      </w:pPr>
      <w:r>
        <w:rPr>
          <w:rFonts w:ascii="Arial" w:cs="Arial" w:eastAsia="Arial" w:hAnsi="Arial"/>
          <w:b/>
          <w:bCs/>
          <w:color w:val="1A3C5E"/>
          <w:sz w:val="28"/>
          <w:szCs w:val="28"/>
        </w:rPr>
        <w:t xml:space="preserve">16.3 Komponen Jurnal PBJT per Transaksi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400"/>
        <w:gridCol w:w="2560"/>
      </w:tblGrid>
      <w:tr>
        <w:trPr>
          <w:tblHeader/>
        </w:trPr>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 Transaksi</w:t>
            </w:r>
          </w:p>
        </w:tc>
        <w:tc>
          <w:tcPr>
            <w:tcW w:type="dxa" w:w="20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DPP (Dasar Pajak)</w:t>
            </w:r>
          </w:p>
        </w:tc>
        <w:tc>
          <w:tcPr>
            <w:tcW w:type="dxa" w:w="20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PBJT 10%</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Asal</w:t>
            </w:r>
          </w:p>
        </w:tc>
        <w:tc>
          <w:tcPr>
            <w:tcW w:type="dxa" w:w="25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 Awal</w:t>
            </w:r>
          </w:p>
        </w:tc>
      </w:tr>
      <w:tr>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Tunai</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Subtotal + Service Charge</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DPP × 10%</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POS</w:t>
            </w:r>
          </w:p>
        </w:tc>
        <w:tc>
          <w:tcPr>
            <w:tcW w:type="dxa" w:w="2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Terutang — masa pajak berjalan</w:t>
            </w:r>
          </w:p>
        </w:tc>
      </w:tr>
      <w:tr>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QRIS / Non-Tunai</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Subtotal + Service Charge</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DPP × 10%</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POS</w:t>
            </w:r>
          </w:p>
        </w:tc>
        <w:tc>
          <w:tcPr>
            <w:tcW w:type="dxa" w:w="2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Terutang — masa pajak berjalan</w:t>
            </w:r>
          </w:p>
        </w:tc>
      </w:tr>
      <w:tr>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Kredit / Nota</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Subtotal + Service Charge</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DPP × 10%</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Nota Kredit</w:t>
            </w:r>
          </w:p>
        </w:tc>
        <w:tc>
          <w:tcPr>
            <w:tcW w:type="dxa" w:w="2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Terutang — masa pajak berjalan</w:t>
            </w:r>
          </w:p>
        </w:tc>
      </w:tr>
      <w:tr>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Koreksi / Batal</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Negatif: nilai transaksi batal</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Negatif</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POS / Nota</w:t>
            </w:r>
          </w:p>
        </w:tc>
        <w:tc>
          <w:tcPr>
            <w:tcW w:type="dxa" w:w="2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Mengurangi PBJT terutang</w:t>
            </w:r>
          </w:p>
        </w:tc>
      </w:tr>
    </w:tbl>
    <w:p>
      <w:pPr>
        <w:spacing w:before="120" w:after="0"/>
      </w:pPr>
    </w:p>
    <w:p>
      <w:pPr>
        <w:pStyle w:val="Heading2"/>
        <w:spacing w:before="360" w:after="160"/>
      </w:pPr>
      <w:r>
        <w:rPr>
          <w:rFonts w:ascii="Arial" w:cs="Arial" w:eastAsia="Arial" w:hAnsi="Arial"/>
          <w:b/>
          <w:bCs/>
          <w:color w:val="1A3C5E"/>
          <w:sz w:val="28"/>
          <w:szCs w:val="28"/>
        </w:rPr>
        <w:t xml:space="preserve">16.4 Siklus Pengelolaan Masa Pajak Bulanan</w:t>
      </w:r>
    </w:p>
    <w:p>
      <w:pPr>
        <w:pStyle w:val="ListParagraph"/>
        <w:numPr>
          <w:ilvl w:val="0"/>
          <w:numId w:val="3"/>
        </w:numPr>
        <w:spacing w:before="60" w:after="60"/>
      </w:pPr>
      <w:r>
        <w:rPr>
          <w:rFonts w:ascii="Arial" w:cs="Arial" w:eastAsia="Arial" w:hAnsi="Arial"/>
          <w:color w:val="1C1C1C"/>
          <w:sz w:val="22"/>
          <w:szCs w:val="22"/>
        </w:rPr>
        <w:t xml:space="preserve">Selama bulan berjalan: setiap transaksi secara otomatis mencatat PBJT ke Buku Besar dengan status 'Terutang'</w:t>
      </w:r>
    </w:p>
    <w:p>
      <w:pPr>
        <w:pStyle w:val="ListParagraph"/>
        <w:numPr>
          <w:ilvl w:val="0"/>
          <w:numId w:val="3"/>
        </w:numPr>
        <w:spacing w:before="60" w:after="60"/>
      </w:pPr>
      <w:r>
        <w:rPr>
          <w:rFonts w:ascii="Arial" w:cs="Arial" w:eastAsia="Arial" w:hAnsi="Arial"/>
          <w:color w:val="1C1C1C"/>
          <w:sz w:val="22"/>
          <w:szCs w:val="22"/>
        </w:rPr>
        <w:t xml:space="preserve">Akhir bulan: Manajer membuka Buku Besar PBJT → lihat rekapitulasi masa pajak yang sedang berjalan</w:t>
      </w:r>
    </w:p>
    <w:p>
      <w:pPr>
        <w:pStyle w:val="ListParagraph"/>
        <w:numPr>
          <w:ilvl w:val="0"/>
          <w:numId w:val="3"/>
        </w:numPr>
        <w:spacing w:before="60" w:after="60"/>
      </w:pPr>
      <w:r>
        <w:rPr>
          <w:rFonts w:ascii="Arial" w:cs="Arial" w:eastAsia="Arial" w:hAnsi="Arial"/>
          <w:color w:val="1C1C1C"/>
          <w:sz w:val="22"/>
          <w:szCs w:val="22"/>
        </w:rPr>
        <w:t xml:space="preserve">Manajer mengecek dan memverifikasi total DPP serta PBJT terutang — bandingkan dengan total penjualan harian</w:t>
      </w:r>
    </w:p>
    <w:p>
      <w:pPr>
        <w:pStyle w:val="ListParagraph"/>
        <w:numPr>
          <w:ilvl w:val="0"/>
          <w:numId w:val="3"/>
        </w:numPr>
        <w:spacing w:before="60" w:after="60"/>
      </w:pPr>
      <w:r>
        <w:rPr>
          <w:rFonts w:ascii="Arial" w:cs="Arial" w:eastAsia="Arial" w:hAnsi="Arial"/>
          <w:color w:val="1C1C1C"/>
          <w:sz w:val="22"/>
          <w:szCs w:val="22"/>
        </w:rPr>
        <w:t xml:space="preserve">Manajer mengekspor Laporan PBJT Bulanan ke Excel/PDF untuk pengisian formulir SPTPD</w:t>
      </w:r>
    </w:p>
    <w:p>
      <w:pPr>
        <w:pStyle w:val="ListParagraph"/>
        <w:numPr>
          <w:ilvl w:val="0"/>
          <w:numId w:val="3"/>
        </w:numPr>
        <w:spacing w:before="60" w:after="60"/>
      </w:pPr>
      <w:r>
        <w:rPr>
          <w:rFonts w:ascii="Arial" w:cs="Arial" w:eastAsia="Arial" w:hAnsi="Arial"/>
          <w:color w:val="1C1C1C"/>
          <w:sz w:val="22"/>
          <w:szCs w:val="22"/>
        </w:rPr>
        <w:t xml:space="preserve">Setelah penyetoran ke Bapenda dilakukan, Admin/Manajer mencatat tanggal setoran, nomor NTPD, dan upload bukti</w:t>
      </w:r>
    </w:p>
    <w:p>
      <w:pPr>
        <w:pStyle w:val="ListParagraph"/>
        <w:numPr>
          <w:ilvl w:val="0"/>
          <w:numId w:val="3"/>
        </w:numPr>
        <w:spacing w:before="60" w:after="60"/>
      </w:pPr>
      <w:r>
        <w:rPr>
          <w:rFonts w:ascii="Arial" w:cs="Arial" w:eastAsia="Arial" w:hAnsi="Arial"/>
          <w:color w:val="1C1C1C"/>
          <w:sz w:val="22"/>
          <w:szCs w:val="22"/>
        </w:rPr>
        <w:t xml:space="preserve">Admin mengklik tombol 'Kunci Masa Pajak [Bulan]' — data menjadi immutable, tidak dapat diubah</w:t>
      </w:r>
    </w:p>
    <w:p>
      <w:pPr>
        <w:pStyle w:val="ListParagraph"/>
        <w:numPr>
          <w:ilvl w:val="0"/>
          <w:numId w:val="3"/>
        </w:numPr>
        <w:spacing w:before="60" w:after="60"/>
      </w:pPr>
      <w:r>
        <w:rPr>
          <w:rFonts w:ascii="Arial" w:cs="Arial" w:eastAsia="Arial" w:hAnsi="Arial"/>
          <w:color w:val="1C1C1C"/>
          <w:sz w:val="22"/>
          <w:szCs w:val="22"/>
        </w:rPr>
        <w:t xml:space="preserve">Masa pajak bulan baru otomatis dibuka — siklus berulang</w:t>
      </w:r>
    </w:p>
    <w:p>
      <w:pPr>
        <w:spacing w:before="120" w:after="0"/>
      </w:pPr>
    </w:p>
    <w:p>
      <w:pPr>
        <w:pStyle w:val="Heading2"/>
        <w:spacing w:before="360" w:after="160"/>
      </w:pPr>
      <w:r>
        <w:rPr>
          <w:rFonts w:ascii="Arial" w:cs="Arial" w:eastAsia="Arial" w:hAnsi="Arial"/>
          <w:b/>
          <w:bCs/>
          <w:color w:val="1A3C5E"/>
          <w:sz w:val="28"/>
          <w:szCs w:val="28"/>
        </w:rPr>
        <w:t xml:space="preserve">16.5 Fitur &amp; Persyaratan Modul Buku Besar PBJT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16.1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Jurnal Pajak Otomatis</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Setiap transaksi POS (tunai/non-tunai/kredit) otomatis masuk ke Buku Besar PBJT masa pajak aktif</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16.2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Dashboard Masa Pajak</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Tampilkan kartu: PBJT bulan ini, PBJT belum disetor, PBJT bulan lalu sudah disetor, total YTD</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16.3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Rincian Transaksi per Masa</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Daftar seluruh transaksi dalam masa pajak: nomor struk/nota, tanggal, DPP, PBJT, tipe, status</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16.4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Filter &amp; Pencarian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Filter berdasarkan: rentang tanggal, tipe transaksi (tunai/kredit), kasir, metode bayar</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16.5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Rekapitulasi Masa Pajak</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Satu halaman ringkasan: total omzet, total DPP, total PBJT terutang, komposisi tunai vs kredit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16.6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Ekspor Laporan PBJT</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Export Rekapitulasi PBJT ke Excel (siap isi SPTPD) dan PDF (siap lampir ke Bapenda)</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16.7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Pencatatan Setoran Pajak</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Admin mencatat: tanggal setor, nominal disetor, nomor NTPD (bukti setor), bank/kanal pembayaran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16.8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Upload Bukti Setoran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Upload file bukti setor pajak (NTPD/SSB) — format PDF/JPG, maks. 5 MB — terlampir ke masa pajak</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16.9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Penguncian Masa Pajak</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Tombol 'Kunci Masa Pajak' — setelah dikunci, tidak ada penambahan/perubahan data kecuali via Pembetulan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16.10</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Pembetulan Masa Pajak</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Mekanisme koreksi formal untuk masa pajak yang sudah dikunci — perlu otorisasi Admin + catatan alasan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16.11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Histori Masa Pajak</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Daftar semua masa pajak masa lalu: status, total DPP, total PBJT, tanggal setor, nomor NTPD</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16.12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Notifikasi Jatuh Tempo Setor</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Alert otomatis pada H-5, H-3, H-1, dan H-0 (tanggal 10) sebelum batas setor pajak bulanan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16.13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Tahunan PBJT</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Rekap 12 masa pajak dalam satu tahun: total omzet, total DPP, total PBJT, status kepatuhan per bulan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16.14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Indikator Kepatuhan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Badge kepatuhan pada setiap masa pajak: Patuh Tepat Waktu / Terlambat / Belum Disetor</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16.15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Rekonsiliasi POS vs Buku PBJT</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Cek otomatis kesesuaian antara total transaksi di laporan POS dengan total yang tercatat di Buku PBJT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Otomatis</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16.16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Audit Trail Buku Besar</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Log semua perubahan di Buku Besar PBJT: tambah, koreksi, kunci, buka kunci — dengan timestamp</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bl>
    <w:p>
      <w:pPr>
        <w:spacing w:before="120" w:after="0"/>
      </w:pPr>
    </w:p>
    <w:p>
      <w:pPr>
        <w:pStyle w:val="Heading2"/>
        <w:spacing w:before="360" w:after="160"/>
      </w:pPr>
      <w:r>
        <w:rPr>
          <w:rFonts w:ascii="Arial" w:cs="Arial" w:eastAsia="Arial" w:hAnsi="Arial"/>
          <w:b/>
          <w:bCs/>
          <w:color w:val="1A3C5E"/>
          <w:sz w:val="28"/>
          <w:szCs w:val="28"/>
        </w:rPr>
        <w:t xml:space="preserve">16.6 Tampilan Dashboard Buku Besar PBJT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Kartu / Panel</w:t>
            </w:r>
          </w:p>
        </w:tc>
        <w:tc>
          <w:tcPr>
            <w:tcW w:type="dxa" w:w="65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yang Ditampilkan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PBJT Bulan Ini (Terutang)</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Total PBJT yang sudah terkumpul dari semua transaksi bulan berjalan — belum disetor</w:t>
            </w:r>
          </w:p>
        </w:tc>
      </w:tr>
      <w:tr>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PBJT Bulan Lalu (Disetor)</w:t>
            </w:r>
          </w:p>
        </w:tc>
        <w:tc>
          <w:tcPr>
            <w:tcW w:type="dxa" w:w="6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Total PBJT masa pajak lalu yang sudah disetor ke Bapenda beserta tanggal dan nomor NTPD</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Sisa Belum Disetor</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Masa pajak yang belum memiliki bukti setoran — jumlah dan total nilainya</w:t>
            </w:r>
          </w:p>
        </w:tc>
      </w:tr>
      <w:tr>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Total PBJT Tahun Ini (YTD)</w:t>
            </w:r>
          </w:p>
        </w:tc>
        <w:tc>
          <w:tcPr>
            <w:tcW w:type="dxa" w:w="6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Akumulasi PBJT yang sudah disetor sejak Januari tahun berjalan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Komposisi Tunai vs Kredit</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Pie chart atau kartu: persentase PBJT dari transaksi tunai vs kredit bulan ini</w:t>
            </w:r>
          </w:p>
        </w:tc>
      </w:tr>
      <w:tr>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Status Kepatuhan</w:t>
            </w:r>
          </w:p>
        </w:tc>
        <w:tc>
          <w:tcPr>
            <w:tcW w:type="dxa" w:w="6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Timeline 12 bulan terakhir: hijau (patuh), kuning (terlambat), merah (belum disetor)</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Tabel Rincian Masa Pajak</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Daftar masa pajak dengan kolom: Bulan, Total DPP, Total PBJT, Status, NTPD, Aksi</w:t>
            </w:r>
          </w:p>
        </w:tc>
      </w:tr>
    </w:tbl>
    <w:p>
      <w:pPr>
        <w:spacing w:before="120" w:after="0"/>
      </w:pPr>
    </w:p>
    <w:p>
      <w:pPr>
        <w:pStyle w:val="Heading2"/>
        <w:spacing w:before="360" w:after="160"/>
      </w:pPr>
      <w:r>
        <w:rPr>
          <w:rFonts w:ascii="Arial" w:cs="Arial" w:eastAsia="Arial" w:hAnsi="Arial"/>
          <w:b/>
          <w:bCs/>
          <w:color w:val="1A3C5E"/>
          <w:sz w:val="28"/>
          <w:szCs w:val="28"/>
        </w:rPr>
        <w:t xml:space="preserve">16.7 Format Tabel Buku Besar PBJT Bulanan</w:t>
      </w:r>
    </w:p>
    <w:p>
      <w:pPr>
        <w:spacing w:before="80" w:after="100"/>
      </w:pPr>
      <w:r>
        <w:rPr>
          <w:rFonts w:ascii="Arial" w:cs="Arial" w:eastAsia="Arial" w:hAnsi="Arial"/>
          <w:color w:val="1C1C1C"/>
          <w:sz w:val="22"/>
          <w:szCs w:val="22"/>
        </w:rPr>
        <w:t xml:space="preserve">Berikut ilustrasi format tampilan Buku Besar PBJT untuk satu masa pajak:</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960"/>
        <w:gridCol w:w="960"/>
        <w:gridCol w:w="1600"/>
        <w:gridCol w:w="1400"/>
        <w:gridCol w:w="1400"/>
        <w:gridCol w:w="1400"/>
        <w:gridCol w:w="1000"/>
      </w:tblGrid>
      <w:tr>
        <w:trPr>
          <w:tblHeader/>
        </w:trPr>
        <w:tc>
          <w:tcPr>
            <w:tcW w:type="dxa" w:w="64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9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Tgl</w:t>
            </w:r>
          </w:p>
        </w:tc>
        <w:tc>
          <w:tcPr>
            <w:tcW w:type="dxa" w:w="9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 Dok</w:t>
            </w:r>
          </w:p>
        </w:tc>
        <w:tc>
          <w:tcPr>
            <w:tcW w:type="dxa" w:w="16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Pelanggan / Keterangan</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DPP (Rp)</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PBJT 10% (Rp)</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c>
          <w:tcPr>
            <w:tcW w:type="dxa" w:w="10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64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001</w:t>
            </w:r>
          </w:p>
        </w:tc>
        <w:tc>
          <w:tcPr>
            <w:tcW w:type="dxa" w:w="9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01/03</w:t>
            </w:r>
          </w:p>
        </w:tc>
        <w:tc>
          <w:tcPr>
            <w:tcW w:type="dxa" w:w="9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STR-2026-03-001</w:t>
            </w:r>
          </w:p>
        </w:tc>
        <w:tc>
          <w:tcPr>
            <w:tcW w:type="dxa" w:w="1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Penjualan Tunai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150.000</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15.000</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Tunai</w:t>
            </w:r>
          </w:p>
        </w:tc>
        <w:tc>
          <w:tcPr>
            <w:tcW w:type="dxa" w:w="1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Disetor</w:t>
            </w:r>
          </w:p>
        </w:tc>
      </w:tr>
      <w:tr>
        <w:tc>
          <w:tcPr>
            <w:tcW w:type="dxa" w:w="64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002</w:t>
            </w:r>
          </w:p>
        </w:tc>
        <w:tc>
          <w:tcPr>
            <w:tcW w:type="dxa" w:w="9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01/03</w:t>
            </w:r>
          </w:p>
        </w:tc>
        <w:tc>
          <w:tcPr>
            <w:tcW w:type="dxa" w:w="9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STR-2026-03-002</w:t>
            </w:r>
          </w:p>
        </w:tc>
        <w:tc>
          <w:tcPr>
            <w:tcW w:type="dxa" w:w="1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Penjualan QRIS</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85.000</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8.500</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QRIS</w:t>
            </w:r>
          </w:p>
        </w:tc>
        <w:tc>
          <w:tcPr>
            <w:tcW w:type="dxa" w:w="1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Disetor</w:t>
            </w:r>
          </w:p>
        </w:tc>
      </w:tr>
      <w:tr>
        <w:tc>
          <w:tcPr>
            <w:tcW w:type="dxa" w:w="64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003</w:t>
            </w:r>
          </w:p>
        </w:tc>
        <w:tc>
          <w:tcPr>
            <w:tcW w:type="dxa" w:w="9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05/03</w:t>
            </w:r>
          </w:p>
        </w:tc>
        <w:tc>
          <w:tcPr>
            <w:tcW w:type="dxa" w:w="9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KR-2026-03-0042</w:t>
            </w:r>
          </w:p>
        </w:tc>
        <w:tc>
          <w:tcPr>
            <w:tcW w:type="dxa" w:w="1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Dinas Pendidikan Kab. [...]</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5.000.000</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500.000</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Kredit</w:t>
            </w:r>
          </w:p>
        </w:tc>
        <w:tc>
          <w:tcPr>
            <w:tcW w:type="dxa" w:w="1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Disetor</w:t>
            </w:r>
          </w:p>
        </w:tc>
      </w:tr>
      <w:tr>
        <w:tc>
          <w:tcPr>
            <w:tcW w:type="dxa" w:w="64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9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9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w:t>
            </w:r>
          </w:p>
        </w:tc>
        <w:tc>
          <w:tcPr>
            <w:tcW w:type="dxa" w:w="1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64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N</w:t>
            </w:r>
          </w:p>
        </w:tc>
        <w:tc>
          <w:tcPr>
            <w:tcW w:type="dxa" w:w="9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31/03</w:t>
            </w:r>
          </w:p>
        </w:tc>
        <w:tc>
          <w:tcPr>
            <w:tcW w:type="dxa" w:w="9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STR-2026-03-N</w:t>
            </w:r>
          </w:p>
        </w:tc>
        <w:tc>
          <w:tcPr>
            <w:tcW w:type="dxa" w:w="1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Total Masa Pajak Maret 2026</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48.500.000</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4.850.000</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1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Dikunci</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17. Relasi Antar Modul Addendum</w:t>
      </w:r>
    </w:p>
    <w:p>
      <w:pPr>
        <w:pStyle w:val="Heading2"/>
        <w:spacing w:before="360" w:after="160"/>
      </w:pPr>
      <w:r>
        <w:rPr>
          <w:rFonts w:ascii="Arial" w:cs="Arial" w:eastAsia="Arial" w:hAnsi="Arial"/>
          <w:b/>
          <w:bCs/>
          <w:color w:val="1A3C5E"/>
          <w:sz w:val="28"/>
          <w:szCs w:val="28"/>
        </w:rPr>
        <w:t xml:space="preserve">17.1 Diagram Alur Data</w:t>
      </w:r>
    </w:p>
    <w:p>
      <w:pPr>
        <w:spacing w:before="80" w:after="100"/>
      </w:pPr>
      <w:r>
        <w:rPr>
          <w:rFonts w:ascii="Arial" w:cs="Arial" w:eastAsia="Arial" w:hAnsi="Arial"/>
          <w:color w:val="1C1C1C"/>
          <w:sz w:val="22"/>
          <w:szCs w:val="22"/>
        </w:rPr>
        <w:t xml:space="preserve">Berikut relasi antar modul addendum dan kaitannya dengan modul induk:</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20"/>
        <w:gridCol w:w="2200"/>
        <w:gridCol w:w="720"/>
        <w:gridCol w:w="3520"/>
      </w:tblGrid>
      <w:tr>
        <w:trPr>
          <w:tblHeader/>
        </w:trPr>
        <w:tc>
          <w:tcPr>
            <w:tcW w:type="dxa" w:w="2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 Asal</w:t>
            </w:r>
          </w:p>
        </w:tc>
        <w:tc>
          <w:tcPr>
            <w:tcW w:type="dxa" w:w="72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 Tujuan</w:t>
            </w:r>
          </w:p>
        </w:tc>
        <w:tc>
          <w:tcPr>
            <w:tcW w:type="dxa" w:w="72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52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yang Mengalir</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3 (POS)</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14 (Hutang)</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35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Transaksi kredit dari POS → Nota Kredit baru</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13 (Pelanggan)</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3 (POS)</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35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Data pelanggan + limit kredit tersedia di layar POS</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13 (Pelanggan)</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14 (Hutang)</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35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Validasi limit kredit &amp; riwayat hutang pelanggan</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14 (Hutang)</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15 (PBJT Kredit)</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35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Setiap nota kredit → PBJT terutang otomatis dicatat</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11 (PBJT Tunai)</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16 (Buku Besar)</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35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PBJT dari transaksi tunai masuk ke masa pajak aktif</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15 (PBJT Kredit)</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16 (Buku Besar)</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35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PBJT dari nota kredit masuk ke masa pajak aktif</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16 (Buku Besar)</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Ekspor</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35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Rekapitulasi PBJT → SPTPD → Setoran ke Bapenda</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14 (Piutang Lunas)</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7 (Laporan)</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35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Penerimaan piutang masuk ke laporan keuangan harian</w:t>
            </w:r>
          </w:p>
        </w:tc>
      </w:tr>
    </w:tbl>
    <w:p>
      <w:pPr>
        <w:spacing w:before="120" w:after="0"/>
      </w:pPr>
    </w:p>
    <w:p>
      <w:pPr>
        <w:pStyle w:val="Heading2"/>
        <w:spacing w:before="360" w:after="160"/>
      </w:pPr>
      <w:r>
        <w:rPr>
          <w:rFonts w:ascii="Arial" w:cs="Arial" w:eastAsia="Arial" w:hAnsi="Arial"/>
          <w:b/>
          <w:bCs/>
          <w:color w:val="1A3C5E"/>
          <w:sz w:val="28"/>
          <w:szCs w:val="28"/>
        </w:rPr>
        <w:t xml:space="preserve">17.2 Aturan Bisnis Lintas Modul</w:t>
      </w:r>
    </w:p>
    <w:p>
      <w:pPr>
        <w:pStyle w:val="ListParagraph"/>
        <w:numPr>
          <w:ilvl w:val="0"/>
          <w:numId w:val="2"/>
        </w:numPr>
        <w:spacing w:before="60" w:after="60"/>
      </w:pPr>
      <w:r>
        <w:rPr>
          <w:rFonts w:ascii="Arial" w:cs="Arial" w:eastAsia="Arial" w:hAnsi="Arial"/>
          <w:color w:val="1C1C1C"/>
          <w:sz w:val="22"/>
          <w:szCs w:val="22"/>
        </w:rPr>
        <w:t xml:space="preserve">Transaksi kredit di POS (Modul 3) hanya dapat dilakukan jika pelanggan terdaftar di Modul 13 dengan status kredit Aktif dan memiliki limit yang mencukupi</w:t>
      </w:r>
    </w:p>
    <w:p>
      <w:pPr>
        <w:pStyle w:val="ListParagraph"/>
        <w:numPr>
          <w:ilvl w:val="0"/>
          <w:numId w:val="2"/>
        </w:numPr>
        <w:spacing w:before="60" w:after="60"/>
      </w:pPr>
      <w:r>
        <w:rPr>
          <w:rFonts w:ascii="Arial" w:cs="Arial" w:eastAsia="Arial" w:hAnsi="Arial"/>
          <w:color w:val="1C1C1C"/>
          <w:sz w:val="22"/>
          <w:szCs w:val="22"/>
        </w:rPr>
        <w:t xml:space="preserve">PBJT dari nota kredit (Modul 14) wajib masuk ke Buku Besar (Modul 16) secara otomatis pada masa pajak yang sama dengan tanggal penerbitan nota</w:t>
      </w:r>
    </w:p>
    <w:p>
      <w:pPr>
        <w:pStyle w:val="ListParagraph"/>
        <w:numPr>
          <w:ilvl w:val="0"/>
          <w:numId w:val="2"/>
        </w:numPr>
        <w:spacing w:before="60" w:after="60"/>
      </w:pPr>
      <w:r>
        <w:rPr>
          <w:rFonts w:ascii="Arial" w:cs="Arial" w:eastAsia="Arial" w:hAnsi="Arial"/>
          <w:color w:val="1C1C1C"/>
          <w:sz w:val="22"/>
          <w:szCs w:val="22"/>
        </w:rPr>
        <w:t xml:space="preserve">Penguncian masa pajak di Modul 16 akan memblokir perubahan data PBJT dari Modul 11 dan 15 untuk periode yang sama</w:t>
      </w:r>
    </w:p>
    <w:p>
      <w:pPr>
        <w:pStyle w:val="ListParagraph"/>
        <w:numPr>
          <w:ilvl w:val="0"/>
          <w:numId w:val="2"/>
        </w:numPr>
        <w:spacing w:before="60" w:after="60"/>
      </w:pPr>
      <w:r>
        <w:rPr>
          <w:rFonts w:ascii="Arial" w:cs="Arial" w:eastAsia="Arial" w:hAnsi="Arial"/>
          <w:color w:val="1C1C1C"/>
          <w:sz w:val="22"/>
          <w:szCs w:val="22"/>
        </w:rPr>
        <w:t xml:space="preserve">Penghapusan nota kredit yang sudah dikaitkan dengan Buku Besar PBJT yang terkunci hanya dapat dilakukan melalui mekanisme Pembetulan</w:t>
      </w:r>
    </w:p>
    <w:p>
      <w:pPr>
        <w:pStyle w:val="ListParagraph"/>
        <w:numPr>
          <w:ilvl w:val="0"/>
          <w:numId w:val="2"/>
        </w:numPr>
        <w:spacing w:before="60" w:after="60"/>
      </w:pPr>
      <w:r>
        <w:rPr>
          <w:rFonts w:ascii="Arial" w:cs="Arial" w:eastAsia="Arial" w:hAnsi="Arial"/>
          <w:color w:val="1C1C1C"/>
          <w:sz w:val="22"/>
          <w:szCs w:val="22"/>
        </w:rPr>
        <w:t xml:space="preserve">Laporan keuangan (Modul 7) membedakan antara pendapatan terealisasi (kas diterima) dan pendapatan akrual (termasuk piutang) — PBJT dicatat akrual tanpa menunggu kas</w:t>
      </w:r>
    </w:p>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18. Glosarium Tambahan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Piutang Usaha</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Tagihan restoran kepada pelanggan yang belum dibayar — dicatat sebagai aset lancar</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Hutang Pelanggan</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Dari perspektif pelanggan: kewajiban yang harus dibayarkan kepada restoran</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Nota Kredit</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Dokumen tagihan resmi atas transaksi yang pembayarannya ditunda — disebut juga Invoice atau Nota Pesanan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Aging Piutang</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Pengelompokan piutang berdasarkan umur hari sejak jatuh tempo — mengukur risiko kredit macet</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Kredit Macet</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Piutang yang melewati jatuh tempo lebih dari batas hari yang ditetapkan dan diragukan penagihannya</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Write-Off</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Penghapusbukuan piutang macet dari catatan aset — tidak menghapus kewajiban PBJT</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Limit Kredit</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Batas maksimum total hutang yang diizinkan bagi satu pelanggan pada satu waktu</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SPM-LS</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Surat Perintah Membayar — Langsung: pembayaran dari kas daerah langsung ke rekening penerima</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NTPD</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Nomor Tanda Pembayaran Daerah — bukti setor pajak daerah dari sistem Bapenda setempat</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SPTPD</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Surat Pemberitahuan Pajak Daerah — formulir pelaporan kewajiban pajak PBJT ke Bapenda</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Accrual Basis</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Dasar pencatatan akuntansi: transaksi diakui saat terjadi, bukan saat kas diterima/dibayar</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Masa Pajak</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Periode satu bulan kalender yang menjadi satuan pelaporan dan penyetoran PBJT</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Pembetulan</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Koreksi formal atas data masa pajak yang sudah dikunci — disertai alasan dan bukti pendukung</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Kepatuhan Pajak</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Kewajiban pemenuhan administrasi perpajakan: lapor dan setor tepat waktu sesuai ketentuan Perda</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NPWPD</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Nomor Pokok Wajib Pajak Daerah — identitas perpajakan daerah yang diterbitkan oleh Bapenda/BPKPD setempat; wajib dimiliki oleh pelanggan instansi pemerintah dan korporasi yang merupakan subjek pajak daerah</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SKPD</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Satuan Kerja Perangkat Daerah — unit kerja pemerintah daerah yang melakukan pemesanan</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PPK</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Pejabat Pembuat Komitmen — pejabat yang berwenang menandatangani perikatan pengadaan barang/jasa</w:t>
            </w:r>
          </w:p>
        </w:tc>
      </w:tr>
    </w:tbl>
    <w:p>
      <w:pPr>
        <w:spacing w:before="120" w:after="0"/>
      </w:pPr>
    </w:p>
    <w:p>
      <w:pPr>
        <w:pBdr>
          <w:top w:val="single" w:color="D0D9E6" w:sz="4" w:space="4"/>
        </w:pBdr>
        <w:spacing w:before="480" w:after="80"/>
        <w:jc w:val="center"/>
      </w:pPr>
      <w:r>
        <w:rPr>
          <w:rFonts w:ascii="Arial" w:cs="Arial" w:eastAsia="Arial" w:hAnsi="Arial"/>
          <w:i/>
          <w:iCs/>
          <w:color w:val="AAAAAA"/>
          <w:sz w:val="20"/>
          <w:szCs w:val="20"/>
        </w:rPr>
        <w:t xml:space="preserve">— Akhir Addendum PRD ADD-001 v1.1 —</w:t>
      </w:r>
    </w:p>
    <w:p>
      <w:pPr>
        <w:spacing w:before="80" w:after="0"/>
        <w:jc w:val="center"/>
      </w:pPr>
      <w:r>
        <w:rPr>
          <w:rFonts w:ascii="Arial" w:cs="Arial" w:eastAsia="Arial" w:hAnsi="Arial"/>
          <w:color w:val="AAAAAA"/>
          <w:sz w:val="18"/>
          <w:szCs w:val="18"/>
        </w:rPr>
        <w:t xml:space="preserve">AppKasir PRD Addendum v1.1  ·  Maret 2026  ·  Melengkapi PRD AppKasir v1.1  ·  Dokumen Rahasia Internal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9E6" w:sz="4" w:space="4"/>
      </w:pBdr>
      <w:spacing w:before="120" w:after="0"/>
      <w:jc w:val="center"/>
    </w:pPr>
    <w:r>
      <w:rPr>
        <w:rFonts w:ascii="Arial" w:cs="Arial" w:eastAsia="Arial" w:hAnsi="Arial"/>
        <w:color w:val="AAAAAA"/>
        <w:sz w:val="18"/>
        <w:szCs w:val="18"/>
      </w:rPr>
      <w:t xml:space="preserve">Dokumen Rahasia Internal — AppKasir SaaS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4" w:space="4"/>
      </w:pBdr>
      <w:spacing w:before="0" w:after="120"/>
      <w:jc w:val="right"/>
    </w:pPr>
    <w:r>
      <w:rPr>
        <w:rFonts w:ascii="Arial" w:cs="Arial" w:eastAsia="Arial" w:hAnsi="Arial"/>
        <w:color w:val="555555"/>
        <w:sz w:val="18"/>
        <w:szCs w:val="18"/>
      </w:rPr>
      <w:t xml:space="preserve">AppKasir — PRD Addendum ADD-001 (Modul 13–16)</w:t>
    </w:r>
    <w:r>
      <w:rPr>
        <w:rFonts w:ascii="Arial" w:cs="Arial" w:eastAsia="Arial" w:hAnsi="Arial"/>
        <w:color w:val="AAAAAA"/>
        <w:sz w:val="18"/>
        <w:szCs w:val="18"/>
      </w:rPr>
      <w:t xml:space="preserve">   |   v1.1   |   Maret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A3C5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2026-03-12T10:11:24.583Z</dcterms:created>
  <dcterms:modified xsi:type="dcterms:W3CDTF">2026-03-12T10:11:24.584Z</dcterms:modified>
</cp:coreProperties>
</file>

<file path=docProps/custom.xml><?xml version="1.0" encoding="utf-8"?>
<Properties xmlns="http://schemas.openxmlformats.org/officeDocument/2006/custom-properties" xmlns:vt="http://schemas.openxmlformats.org/officeDocument/2006/docPropsVTypes"/>
</file>