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0"/>
      </w:pPr>
      <w:r>
        <w:t xml:space="preserve"/>
      </w:r>
    </w:p>
    <w:p>
      <w:pPr>
        <w:pBdr>
          <w:top w:val="thick" w:color="06B6D4" w:sz="12"/>
          <w:bottom w:val="thick" w:color="06B6D4" w:sz="12"/>
        </w:pBdr>
        <w:shd w:fill="0D1117" w:val="clear"/>
        <w:spacing w:before="0" w:after="0"/>
        <w:jc w:val="center"/>
      </w:pPr>
      <w:r>
        <w:rPr>
          <w:rFonts w:ascii="Plus Jakarta Sans" w:cs="Plus Jakarta Sans" w:eastAsia="Plus Jakarta Sans" w:hAnsi="Plus Jakarta Sans"/>
          <w:b/>
          <w:bCs/>
          <w:color w:val="FFFFFF"/>
          <w:sz w:val="120"/>
          <w:szCs w:val="120"/>
        </w:rPr>
        <w:t xml:space="preserve">  SiSPPD  </w:t>
      </w:r>
    </w:p>
    <w:p>
      <w:pPr>
        <w:spacing w:before="40" w:after="0"/>
      </w:pPr>
      <w:r>
        <w:t xml:space="preserve"/>
      </w:r>
    </w:p>
    <w:p>
      <w:pPr>
        <w:spacing w:before="0" w:after="0"/>
        <w:jc w:val="center"/>
      </w:pPr>
      <w:r>
        <w:rPr>
          <w:rFonts w:ascii="Plus Jakarta Sans" w:cs="Plus Jakarta Sans" w:eastAsia="Plus Jakarta Sans" w:hAnsi="Plus Jakarta Sans"/>
          <w:b/>
          <w:bCs/>
          <w:color w:val="2563EB"/>
          <w:sz w:val="52"/>
          <w:szCs w:val="52"/>
        </w:rPr>
        <w:t xml:space="preserve">PRODUCT REQUIREMENTS DOCUMENT</w:t>
      </w:r>
    </w:p>
    <w:p>
      <w:pPr>
        <w:spacing w:before="60" w:after="160"/>
        <w:jc w:val="center"/>
      </w:pPr>
      <w:r>
        <w:rPr>
          <w:rFonts w:ascii="Plus Jakarta Sans" w:cs="Plus Jakarta Sans" w:eastAsia="Plus Jakarta Sans" w:hAnsi="Plus Jakarta Sans"/>
          <w:i/>
          <w:iCs/>
          <w:color w:val="64748B"/>
          <w:sz w:val="26"/>
          <w:szCs w:val="26"/>
        </w:rPr>
        <w:t xml:space="preserve">Addendum v2.1  —  Desain Ulang UI/UX · Multi-Tenant SaaS · Autentikasi Publik</w:t>
      </w:r>
    </w:p>
    <w:p>
      <w:pPr>
        <w:spacing w:before="120" w:after="0"/>
      </w:pPr>
      <w:r>
        <w:t xml:space="preserve"/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</w:tblGrid>
      <w:tr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Versi Addendum</w:t>
            </w:r>
          </w:p>
        </w:tc>
        <w:tc>
          <w:tcPr>
            <w:tcW w:type="dxa" w:w="4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2.1  (Desain Ulang &amp; Multi-Tenant)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Tanggal</w:t>
            </w:r>
          </w:p>
        </w:tc>
        <w:tc>
          <w:tcPr>
            <w:tcW w:type="dxa" w:w="4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18 Maret 2026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Melengkapi</w:t>
            </w:r>
          </w:p>
        </w:tc>
        <w:tc>
          <w:tcPr>
            <w:tcW w:type="dxa" w:w="4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PRD SiSPPD v2.0 (Modul 01–14)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Cakupan Baru</w:t>
            </w:r>
          </w:p>
        </w:tc>
        <w:tc>
          <w:tcPr>
            <w:tcW w:type="dxa" w:w="4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UI/UX Design System · Multi-Tenant SaaS · Auth Publik · Onboarding Dinas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Status</w:t>
            </w:r>
          </w:p>
        </w:tc>
        <w:tc>
          <w:tcPr>
            <w:tcW w:type="dxa" w:w="4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Draft Final — Siap Implementasi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spacing w:before="80" w:after="200" w:line="290"/>
        <w:jc w:val="center"/>
      </w:pPr>
      <w:r>
        <w:rPr>
          <w:rFonts w:ascii="Plus Jakarta Sans" w:cs="Plus Jakarta Sans" w:eastAsia="Plus Jakarta Sans" w:hAnsi="Plus Jakarta Sans"/>
          <w:b w:val="false"/>
          <w:bCs w:val="false"/>
          <w:i/>
          <w:iCs/>
          <w:color w:val="64748B"/>
          <w:sz w:val="20"/>
          <w:szCs w:val="20"/>
        </w:rPr>
        <w:t xml:space="preserve">Dokumen ini merupakan addendum resmi dari PRD SiSPPD v2.0. Mencakup tiga modul baru yang tidak ada di versi sebelumnya: perombakan total desain sistem antarmuka, arsitektur multi-tenant untuk dipakai lintas instansi/dinas, serta seluruh alur autentikasi publik termasuk pendaftaran dinas baru, login, dan pemulihan akun.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8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563EB" w:sz="14" w:space="4"/>
        </w:pBdr>
        <w:spacing w:before="200" w:after="160"/>
      </w:pPr>
      <w:r>
        <w:rPr>
          <w:rFonts w:ascii="Plus Jakarta Sans" w:cs="Plus Jakarta Sans" w:eastAsia="Plus Jakarta Sans" w:hAnsi="Plus Jakarta Sans"/>
          <w:b/>
          <w:bCs/>
          <w:color w:val="0F172A"/>
          <w:sz w:val="40"/>
          <w:szCs w:val="40"/>
        </w:rP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pBdr>
          <w:bottom w:val="single" w:color="2563EB" w:sz="14" w:space="4"/>
        </w:pBdr>
        <w:spacing w:before="480" w:after="160"/>
      </w:pPr>
      <w:r>
        <w:rPr>
          <w:rFonts w:ascii="Plus Jakarta Sans" w:cs="Plus Jakarta Sans" w:eastAsia="Plus Jakarta Sans" w:hAnsi="Plus Jakarta Sans"/>
          <w:b/>
          <w:bCs/>
          <w:color w:val="0F172A"/>
          <w:sz w:val="40"/>
          <w:szCs w:val="40"/>
        </w:rPr>
        <w:t xml:space="preserve">MODUL 15 — DESAIN SISTEM &amp; UI/UX OVERHAUL</w:t>
      </w:r>
    </w:p>
    <w:p>
      <w:pPr>
        <w:spacing w:before="80" w:after="200" w:line="290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/>
          <w:iCs/>
          <w:color w:val="64748B"/>
          <w:sz w:val="22"/>
          <w:szCs w:val="22"/>
        </w:rPr>
        <w:t xml:space="preserve">Perombakan total antarmuka dari desain perbankan generik menjadi SaaS-grade government platform yang modern, cepat, dan terasa premium namun tetap serius dan profesional untuk konteks pemerintahan.</w:t>
      </w:r>
    </w:p>
    <w:p>
      <w:pPr>
        <w:pBdr>
          <w:left w:val="thick" w:color="166534" w:sz="18" w:space="8"/>
        </w:pBdr>
        <w:shd w:fill="DCFCE7" w:val="clear"/>
        <w:spacing w:before="100" w:after="100" w:line="280"/>
        <w:ind w:left="200" w:right="200"/>
      </w:pPr>
      <w:r>
        <w:rPr>
          <w:rFonts w:ascii="Plus Jakarta Sans" w:cs="Plus Jakarta Sans" w:eastAsia="Plus Jakarta Sans" w:hAnsi="Plus Jakarta Sans"/>
          <w:b/>
          <w:bCs/>
          <w:color w:val="166534"/>
          <w:sz w:val="20"/>
          <w:szCs w:val="20"/>
        </w:rPr>
        <w:t xml:space="preserve">✓  BEST PRACTICE  </w:t>
      </w:r>
      <w:r>
        <w:rPr>
          <w:rFonts w:ascii="Plus Jakarta Sans" w:cs="Plus Jakarta Sans" w:eastAsia="Plus Jakarta Sans" w:hAnsi="Plus Jakarta Sans"/>
          <w:color w:val="0F172A"/>
          <w:sz w:val="20"/>
          <w:szCs w:val="20"/>
        </w:rPr>
        <w:t xml:space="preserve">Prinsip utama desain baru: Functional Elegance. Setiap elemen visual harus punya tujuan. Tidak ada ornamen tanpa fungsi. Tidak ada animasi tanpa konteks. Desain melayani alur kerja, bukan sebaliknya.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2563EB"/>
          <w:sz w:val="30"/>
          <w:szCs w:val="30"/>
        </w:rPr>
        <w:t xml:space="preserve">15.1  Prinsip Desain Utama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466"/>
      </w:tblGrid>
      <w:tr>
        <w:tc>
          <w:tcPr>
            <w:tcW w:type="dxa" w:w="2200"/>
            <w:gridSpan w:val="1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Prinsip</w:t>
            </w:r>
          </w:p>
        </w:tc>
        <w:tc>
          <w:tcPr>
            <w:tcW w:type="dxa" w:w="6466"/>
            <w:gridSpan w:val="1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Penerapan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Speed-First</w:t>
            </w:r>
          </w:p>
        </w:tc>
        <w:tc>
          <w:tcPr>
            <w:tcW w:type="dxa" w:w="6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Skeleton loading di semua list/table. Lazy load komponen berat. Optimistik UI: update lokal langsung, sinkronisasi ke server di background. Target FCP &lt; 1.2 detik pada koneksi 4G.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Informatif, Bukan Dekoratif</w:t>
            </w:r>
          </w:p>
        </w:tc>
        <w:tc>
          <w:tcPr>
            <w:tcW w:type="dxa" w:w="6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Setiap warna membawa makna semantik. Biru = aksi/navigasi. Hijau = sukses/selesai. Kuning = draft/tunggu. Merah = error/bahaya. Ungu = fitur baru. Tidak ada warna dekorasi semata.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Konteks Pemerintah</w:t>
            </w:r>
          </w:p>
        </w:tc>
        <w:tc>
          <w:tcPr>
            <w:tcW w:type="dxa" w:w="6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Tampilan formal namun tidak kaku. Tidak pakai emoji di konten resmi. Terminologi resmi (NIP, SPT, SPPD). Warna tidak terlalu cerah/playful seperti startup consumer.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Aksesibilitas</w:t>
            </w:r>
          </w:p>
        </w:tc>
        <w:tc>
          <w:tcPr>
            <w:tcW w:type="dxa" w:w="6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Contrast ratio WCAG AA minimum. Semua aksi bisa diakses via keyboard (Tab, Enter, Esc). ARIA labels pada semua komponen interaktif. Ukuran font minimum 14px untuk konten.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Mobile-Aware</w:t>
            </w:r>
          </w:p>
        </w:tc>
        <w:tc>
          <w:tcPr>
            <w:tcW w:type="dxa" w:w="6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Responsive breakpoint 1024px (tablet), 768px (landscape mobile). Sidebar collapse otomatis di &lt; 1024px. Touch target minimum 44x44px untuk tombol dan aksi.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Konsistensi Radikal</w:t>
            </w:r>
          </w:p>
        </w:tc>
        <w:tc>
          <w:tcPr>
            <w:tcW w:type="dxa" w:w="6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Satu komponen untuk satu fungsi. Tidak ada dua tombol yang berbeda untuk fungsi yang sama. Token desain terpusat di CSS variables. Tidak ada magic number tersebar di kode.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2563EB"/>
          <w:sz w:val="30"/>
          <w:szCs w:val="30"/>
        </w:rPr>
        <w:t xml:space="preserve">15.2  Palet Warna (Design Tokens)</w:t>
      </w:r>
    </w:p>
    <w:p>
      <w:pPr>
        <w:pBdr>
          <w:left w:val="thick" w:color="2563EB" w:sz="18" w:space="8"/>
        </w:pBdr>
        <w:shd w:fill="DBEAFE" w:val="clear"/>
        <w:spacing w:before="100" w:after="100" w:line="280"/>
        <w:ind w:left="200" w:right="200"/>
      </w:pPr>
      <w:r>
        <w:rPr>
          <w:rFonts w:ascii="Plus Jakarta Sans" w:cs="Plus Jakarta Sans" w:eastAsia="Plus Jakarta Sans" w:hAnsi="Plus Jakarta Sans"/>
          <w:b/>
          <w:bCs/>
          <w:color w:val="2563EB"/>
          <w:sz w:val="20"/>
          <w:szCs w:val="20"/>
        </w:rPr>
        <w:t xml:space="preserve">ℹ  INFO  </w:t>
      </w:r>
      <w:r>
        <w:rPr>
          <w:rFonts w:ascii="Plus Jakarta Sans" w:cs="Plus Jakarta Sans" w:eastAsia="Plus Jakarta Sans" w:hAnsi="Plus Jakarta Sans"/>
          <w:color w:val="0F172A"/>
          <w:sz w:val="20"/>
          <w:szCs w:val="20"/>
        </w:rPr>
        <w:t xml:space="preserve">Semua warna didefinisikan sebagai CSS custom properties (variables). Tidak ada kode warna hardcoded di komponen. Ini memungkinkan dark mode dan tema instansi di masa depan tanpa refactor besar.</w:t>
      </w:r>
    </w:p>
    <w:p>
      <w:pPr>
        <w:spacing w:before="80" w:after="0"/>
      </w:pPr>
      <w:r>
        <w:t xml:space="preserve"/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3466"/>
      </w:tblGrid>
      <w:tr>
        <w:tc>
          <w:tcPr>
            <w:tcW w:type="dxa" w:w="2200"/>
            <w:gridSpan w:val="1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Peran Token</w:t>
            </w:r>
          </w:p>
        </w:tc>
        <w:tc>
          <w:tcPr>
            <w:tcW w:type="dxa" w:w="1400"/>
            <w:gridSpan w:val="1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1600"/>
            <w:gridSpan w:val="1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3466"/>
            <w:gridSpan w:val="1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Penggunaan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Brand Primary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#0F172A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0F172A"/>
                <w:sz w:val="20"/>
                <w:szCs w:val="20"/>
              </w:rPr>
              <w:t xml:space="preserve">Obsidian</w:t>
            </w:r>
          </w:p>
        </w:tc>
        <w:tc>
          <w:tcPr>
            <w:tcW w:type="dxa" w:w="3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Latar sidebar, heading utama, CTA dark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Brand Accent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#2563EB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0F172A"/>
                <w:sz w:val="20"/>
                <w:szCs w:val="20"/>
              </w:rPr>
              <w:t xml:space="preserve">Electric Blue</w:t>
            </w:r>
          </w:p>
        </w:tc>
        <w:tc>
          <w:tcPr>
            <w:tcW w:type="dxa" w:w="3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Tombol primer, link aktif, progress bar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Brand Highlight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#06B6D4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0F172A"/>
                <w:sz w:val="20"/>
                <w:szCs w:val="20"/>
              </w:rPr>
              <w:t xml:space="preserve">Cyan</w:t>
            </w:r>
          </w:p>
        </w:tc>
        <w:tc>
          <w:tcPr>
            <w:tcW w:type="dxa" w:w="3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Badge aktif, glow efek, hover accent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Semantic Violet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#7C3AED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0F172A"/>
                <w:sz w:val="20"/>
                <w:szCs w:val="20"/>
              </w:rPr>
              <w:t xml:space="preserve">Violet</w:t>
            </w:r>
          </w:p>
        </w:tc>
        <w:tc>
          <w:tcPr>
            <w:tcW w:type="dxa" w:w="3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Tag baru/fitur, notifikasi khusus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Semantic Success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#10B981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0F172A"/>
                <w:sz w:val="20"/>
                <w:szCs w:val="20"/>
              </w:rPr>
              <w:t xml:space="preserve">Emerald</w:t>
            </w:r>
          </w:p>
        </w:tc>
        <w:tc>
          <w:tcPr>
            <w:tcW w:type="dxa" w:w="3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Status selesai, validasi sukses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Semantic Warning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#F59E0B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0F172A"/>
                <w:sz w:val="20"/>
                <w:szCs w:val="20"/>
              </w:rPr>
              <w:t xml:space="preserve">Amber</w:t>
            </w:r>
          </w:p>
        </w:tc>
        <w:tc>
          <w:tcPr>
            <w:tcW w:type="dxa" w:w="3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Peringatan, status draft/tertunda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Semantic Danger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#F43F5E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0F172A"/>
                <w:sz w:val="20"/>
                <w:szCs w:val="20"/>
              </w:rPr>
              <w:t xml:space="preserve">Rose</w:t>
            </w:r>
          </w:p>
        </w:tc>
        <w:tc>
          <w:tcPr>
            <w:tcW w:type="dxa" w:w="3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Error, pembatalan, aksi destruktif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Surface Light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#F8FAFC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0F172A"/>
                <w:sz w:val="20"/>
                <w:szCs w:val="20"/>
              </w:rPr>
              <w:t xml:space="preserve">Ice</w:t>
            </w:r>
          </w:p>
        </w:tc>
        <w:tc>
          <w:tcPr>
            <w:tcW w:type="dxa" w:w="3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Background halaman, kartu sekunder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Surface White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#FFFFFF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0F172A"/>
                <w:sz w:val="20"/>
                <w:szCs w:val="20"/>
              </w:rPr>
              <w:t xml:space="preserve">Pure White</w:t>
            </w:r>
          </w:p>
        </w:tc>
        <w:tc>
          <w:tcPr>
            <w:tcW w:type="dxa" w:w="3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Kartu utama, input field, modal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#0F172A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Teks utama konten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#475569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Label form, deskripsi, caption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Text Muted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#94A3B8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Placeholder, metadata, tip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Border Default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#E2E8F0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Garis pemisah kartu, border input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2563EB"/>
          <w:sz w:val="30"/>
          <w:szCs w:val="30"/>
        </w:rPr>
        <w:t xml:space="preserve">15.3  Tipografi</w:t>
      </w:r>
    </w:p>
    <w:p>
      <w:pPr>
        <w:pBdr>
          <w:left w:val="thick" w:color="166534" w:sz="18" w:space="8"/>
        </w:pBdr>
        <w:shd w:fill="DCFCE7" w:val="clear"/>
        <w:spacing w:before="100" w:after="100" w:line="280"/>
        <w:ind w:left="200" w:right="200"/>
      </w:pPr>
      <w:r>
        <w:rPr>
          <w:rFonts w:ascii="Plus Jakarta Sans" w:cs="Plus Jakarta Sans" w:eastAsia="Plus Jakarta Sans" w:hAnsi="Plus Jakarta Sans"/>
          <w:b/>
          <w:bCs/>
          <w:color w:val="166534"/>
          <w:sz w:val="20"/>
          <w:szCs w:val="20"/>
        </w:rPr>
        <w:t xml:space="preserve">✓  BEST PRACTICE  </w:t>
      </w:r>
      <w:r>
        <w:rPr>
          <w:rFonts w:ascii="Plus Jakarta Sans" w:cs="Plus Jakarta Sans" w:eastAsia="Plus Jakarta Sans" w:hAnsi="Plus Jakarta Sans"/>
          <w:color w:val="0F172A"/>
          <w:sz w:val="20"/>
          <w:szCs w:val="20"/>
        </w:rPr>
        <w:t xml:space="preserve">Font utama: Plus Jakarta Sans (heading, label) + Inter (body). Keduanya gratis via Google Fonts. Untuk kode/nomor surat: JetBrains Mono. Ketiga font ini membentuk hierarki visual yang jelas dan mudah dibaca.</w:t>
      </w:r>
    </w:p>
    <w:p>
      <w:pPr>
        <w:spacing w:before="80" w:after="0"/>
      </w:pPr>
      <w:r>
        <w:t xml:space="preserve"/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1400"/>
        <w:gridCol w:w="3066"/>
      </w:tblGrid>
      <w:tr>
        <w:tc>
          <w:tcPr>
            <w:tcW w:type="dxa" w:w="1600"/>
            <w:gridSpan w:val="1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Skala</w:t>
            </w:r>
          </w:p>
        </w:tc>
        <w:tc>
          <w:tcPr>
            <w:tcW w:type="dxa" w:w="2400"/>
            <w:gridSpan w:val="1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Font Family</w:t>
            </w:r>
          </w:p>
        </w:tc>
        <w:tc>
          <w:tcPr>
            <w:tcW w:type="dxa" w:w="1600"/>
            <w:gridSpan w:val="1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400"/>
            <w:gridSpan w:val="1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3066"/>
            <w:gridSpan w:val="1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Konteks</w:t>
            </w:r>
          </w:p>
        </w:tc>
      </w:tr>
      <w:tr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Display</w:t>
            </w:r>
          </w:p>
        </w:tc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7C3AED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700 (Bold)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center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56–72px</w:t>
            </w:r>
          </w:p>
        </w:tc>
        <w:tc>
          <w:tcPr>
            <w:tcW w:type="dxa" w:w="30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Heading halaman utama, hero text</w:t>
            </w:r>
          </w:p>
        </w:tc>
      </w:tr>
      <w:tr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Heading 1</w:t>
            </w:r>
          </w:p>
        </w:tc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7C3AED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700 (Bold)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center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36–40px</w:t>
            </w:r>
          </w:p>
        </w:tc>
        <w:tc>
          <w:tcPr>
            <w:tcW w:type="dxa" w:w="30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Judul modul/halaman</w:t>
            </w:r>
          </w:p>
        </w:tc>
      </w:tr>
      <w:tr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Heading 2</w:t>
            </w:r>
          </w:p>
        </w:tc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7C3AED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600 (SemiBold)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center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24–28px</w:t>
            </w:r>
          </w:p>
        </w:tc>
        <w:tc>
          <w:tcPr>
            <w:tcW w:type="dxa" w:w="30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Sub-section heading</w:t>
            </w:r>
          </w:p>
        </w:tc>
      </w:tr>
      <w:tr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Heading 3</w:t>
            </w:r>
          </w:p>
        </w:tc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7C3AED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600 (SemiBold)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center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18–22px</w:t>
            </w:r>
          </w:p>
        </w:tc>
        <w:tc>
          <w:tcPr>
            <w:tcW w:type="dxa" w:w="30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Card title, sidebar group</w:t>
            </w:r>
          </w:p>
        </w:tc>
      </w:tr>
      <w:tr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Body Large</w:t>
            </w:r>
          </w:p>
        </w:tc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7C3AED"/>
                <w:sz w:val="20"/>
                <w:szCs w:val="20"/>
              </w:rPr>
              <w:t xml:space="preserve">Inter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400 (Regular)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center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16px</w:t>
            </w:r>
          </w:p>
        </w:tc>
        <w:tc>
          <w:tcPr>
            <w:tcW w:type="dxa" w:w="30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Paragraf utama, konten</w:t>
            </w:r>
          </w:p>
        </w:tc>
      </w:tr>
      <w:tr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Body</w:t>
            </w:r>
          </w:p>
        </w:tc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7C3AED"/>
                <w:sz w:val="20"/>
                <w:szCs w:val="20"/>
              </w:rPr>
              <w:t xml:space="preserve">Inter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400 (Regular)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center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14px</w:t>
            </w:r>
          </w:p>
        </w:tc>
        <w:tc>
          <w:tcPr>
            <w:tcW w:type="dxa" w:w="30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Isi form, tabel, deskripsi</w:t>
            </w:r>
          </w:p>
        </w:tc>
      </w:tr>
      <w:tr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Body Small</w:t>
            </w:r>
          </w:p>
        </w:tc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7C3AED"/>
                <w:sz w:val="20"/>
                <w:szCs w:val="20"/>
              </w:rPr>
              <w:t xml:space="preserve">Inter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400 (Regular)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center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12px</w:t>
            </w:r>
          </w:p>
        </w:tc>
        <w:tc>
          <w:tcPr>
            <w:tcW w:type="dxa" w:w="30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Caption, tooltip, metadata</w:t>
            </w:r>
          </w:p>
        </w:tc>
      </w:tr>
      <w:tr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Label</w:t>
            </w:r>
          </w:p>
        </w:tc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7C3AED"/>
                <w:sz w:val="20"/>
                <w:szCs w:val="20"/>
              </w:rPr>
              <w:t xml:space="preserve">Inter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600 (SemiBold)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center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13px</w:t>
            </w:r>
          </w:p>
        </w:tc>
        <w:tc>
          <w:tcPr>
            <w:tcW w:type="dxa" w:w="30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Label form, badge, tag</w:t>
            </w:r>
          </w:p>
        </w:tc>
      </w:tr>
      <w:tr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Code</w:t>
            </w:r>
          </w:p>
        </w:tc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7C3AED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400 (Regular)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center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13px</w:t>
            </w:r>
          </w:p>
        </w:tc>
        <w:tc>
          <w:tcPr>
            <w:tcW w:type="dxa" w:w="30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Nomor surat, kode anggaran, SQL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2563EB"/>
          <w:sz w:val="30"/>
          <w:szCs w:val="30"/>
        </w:rPr>
        <w:t xml:space="preserve">15.4  Komponen Library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466"/>
      </w:tblGrid>
      <w:tr>
        <w:tc>
          <w:tcPr>
            <w:tcW w:type="dxa" w:w="2200"/>
            <w:gridSpan w:val="1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6466"/>
            <w:gridSpan w:val="1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Spesifikasi Visual &amp; Behavior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Button Primary</w:t>
            </w:r>
          </w:p>
        </w:tc>
        <w:tc>
          <w:tcPr>
            <w:tcW w:type="dxa" w:w="6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Rounded-xl, gradient biru (2563EB→1D4ED8), shadow-md, hover scale 1.02, transition 200ms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Button Secondary</w:t>
            </w:r>
          </w:p>
        </w:tc>
        <w:tc>
          <w:tcPr>
            <w:tcW w:type="dxa" w:w="6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Rounded-xl, border 1.5px slate, bg transparan, hover bg slate-50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Button Danger</w:t>
            </w:r>
          </w:p>
        </w:tc>
        <w:tc>
          <w:tcPr>
            <w:tcW w:type="dxa" w:w="6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Rounded-xl, bg rose-500, text white, hover bg rose-600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Button Ghost</w:t>
            </w:r>
          </w:p>
        </w:tc>
        <w:tc>
          <w:tcPr>
            <w:tcW w:type="dxa" w:w="6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Tanpa border/bg, text biru, hover underline ringan — untuk aksi sekunder halaman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Input Field</w:t>
            </w:r>
          </w:p>
        </w:tc>
        <w:tc>
          <w:tcPr>
            <w:tcW w:type="dxa" w:w="6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Rounded-xl, border slate-200, bg white, focus ring cyan-400 4px, label floating (animated up saat fokus), ikon di kiri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Card</w:t>
            </w:r>
          </w:p>
        </w:tc>
        <w:tc>
          <w:tcPr>
            <w:tcW w:type="dxa" w:w="6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Rounded-2xl, bg white, border slate-100, shadow-sm (0 1px 3px rgba(0,0,0,0.1)), hover shadow-md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Modal/Dialog</w:t>
            </w:r>
          </w:p>
        </w:tc>
        <w:tc>
          <w:tcPr>
            <w:tcW w:type="dxa" w:w="6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Center screen, backdrop blur-md bg-black/50, rounded-2xl, shadow-2xl, max-w-2xl, animasi fade+scale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Dropdown/Select</w:t>
            </w:r>
          </w:p>
        </w:tc>
        <w:tc>
          <w:tcPr>
            <w:tcW w:type="dxa" w:w="6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Rounded-xl, custom chevron SVG, opsi muncul dengan animasi slide-down 150ms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Badge/Tag</w:t>
            </w:r>
          </w:p>
        </w:tc>
        <w:tc>
          <w:tcPr>
            <w:tcW w:type="dxa" w:w="6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Rounded-full, py-1 px-3, text-xs font-semibold, semantic colors (success/warn/danger/info/new)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Toast/Notif</w:t>
            </w:r>
          </w:p>
        </w:tc>
        <w:tc>
          <w:tcPr>
            <w:tcW w:type="dxa" w:w="6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Fixed bottom-right, rounded-xl, shadow-lg, slide-in dari kanan, auto-dismiss 4 detik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Table Row</w:t>
            </w:r>
          </w:p>
        </w:tc>
        <w:tc>
          <w:tcPr>
            <w:tcW w:type="dxa" w:w="6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Zebra stripe halus (#F8FAFC tiap baris genap), hover bg biru sangat muda, cursor pointer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Sidebar Nav</w:t>
            </w:r>
          </w:p>
        </w:tc>
        <w:tc>
          <w:tcPr>
            <w:tcW w:type="dxa" w:w="6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bg obsidian (#0D1117), text slate-400, active: text white + bg biru rounded-lg, hover: bg white/5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Loading State</w:t>
            </w:r>
          </w:p>
        </w:tc>
        <w:tc>
          <w:tcPr>
            <w:tcW w:type="dxa" w:w="6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Skeleton shimmer (bg gradient animasi kiri-kanan), bukan spinner — lebih profesional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6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Ilustrasi SVG + heading + sub-text + CTA button, centered dengan generous padding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2563EB"/>
          <w:sz w:val="30"/>
          <w:szCs w:val="30"/>
        </w:rPr>
        <w:t xml:space="preserve">15.5  Motion Design &amp; Animasi</w:t>
      </w:r>
    </w:p>
    <w:p>
      <w:pPr>
        <w:pBdr>
          <w:left w:val="thick" w:color="2563EB" w:sz="18" w:space="8"/>
        </w:pBdr>
        <w:shd w:fill="DBEAFE" w:val="clear"/>
        <w:spacing w:before="100" w:after="100" w:line="280"/>
        <w:ind w:left="200" w:right="200"/>
      </w:pPr>
      <w:r>
        <w:rPr>
          <w:rFonts w:ascii="Plus Jakarta Sans" w:cs="Plus Jakarta Sans" w:eastAsia="Plus Jakarta Sans" w:hAnsi="Plus Jakarta Sans"/>
          <w:b/>
          <w:bCs/>
          <w:color w:val="2563EB"/>
          <w:sz w:val="20"/>
          <w:szCs w:val="20"/>
        </w:rPr>
        <w:t xml:space="preserve">ℹ  INFO  </w:t>
      </w:r>
      <w:r>
        <w:rPr>
          <w:rFonts w:ascii="Plus Jakarta Sans" w:cs="Plus Jakarta Sans" w:eastAsia="Plus Jakarta Sans" w:hAnsi="Plus Jakarta Sans"/>
          <w:color w:val="0F172A"/>
          <w:sz w:val="20"/>
          <w:szCs w:val="20"/>
        </w:rPr>
        <w:t xml:space="preserve">Animasi bukan hiasan — setiap animasi memberikan informasi: konfirmasi aksi, indikasi loading, feedback transisi. Prinsip: fast-in, slow-out (easing ease-out). Durasi maksimal 400ms untuk aksi UI.</w:t>
      </w:r>
    </w:p>
    <w:p>
      <w:pPr>
        <w:spacing w:before="80" w:after="0"/>
      </w:pPr>
      <w:r>
        <w:t xml:space="preserve"/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266"/>
      </w:tblGrid>
      <w:tr>
        <w:tc>
          <w:tcPr>
            <w:tcW w:type="dxa" w:w="2400"/>
            <w:gridSpan w:val="1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Momen</w:t>
            </w:r>
          </w:p>
        </w:tc>
        <w:tc>
          <w:tcPr>
            <w:tcW w:type="dxa" w:w="6266"/>
            <w:gridSpan w:val="1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Spesifikasi Animasi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Page Transition</w:t>
            </w:r>
          </w:p>
        </w:tc>
        <w:tc>
          <w:tcPr>
            <w:tcW w:type="dxa" w:w="62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Fade + slide-up 20px, duration 300ms, easing ease-out — saat navigasi antar halaman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Card Hover</w:t>
            </w:r>
          </w:p>
        </w:tc>
        <w:tc>
          <w:tcPr>
            <w:tcW w:type="dxa" w:w="62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scale(1.01) + shadow upgrade, duration 200ms — memberikan kedalaman tanpa berlebihan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Button Click</w:t>
            </w:r>
          </w:p>
        </w:tc>
        <w:tc>
          <w:tcPr>
            <w:tcW w:type="dxa" w:w="62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scale(0.97) saat mousedown, kembali saat mouseup — feedback fisik yang jelas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Form Focus</w:t>
            </w:r>
          </w:p>
        </w:tc>
        <w:tc>
          <w:tcPr>
            <w:tcW w:type="dxa" w:w="62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Border glow cyan 4px, label naik ke atas dengan animasi, duration 150ms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Toast Enter</w:t>
            </w:r>
          </w:p>
        </w:tc>
        <w:tc>
          <w:tcPr>
            <w:tcW w:type="dxa" w:w="62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Slide dari kanan + fade in, duration 350ms cubic-bezier(0.34,1.56,0.64,1) — slight bounce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Modal Open</w:t>
            </w:r>
          </w:p>
        </w:tc>
        <w:tc>
          <w:tcPr>
            <w:tcW w:type="dxa" w:w="62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Backdrop fade in + konten scale(0.95→1) + fade in, duration 200ms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Sidebar Collapse</w:t>
            </w:r>
          </w:p>
        </w:tc>
        <w:tc>
          <w:tcPr>
            <w:tcW w:type="dxa" w:w="62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Width animate 280px→72px, label fade out, ikon tetap visible, duration 250ms ease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Table Row Add</w:t>
            </w:r>
          </w:p>
        </w:tc>
        <w:tc>
          <w:tcPr>
            <w:tcW w:type="dxa" w:w="62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Highlight kuning selama 1 detik lalu fade ke normal — konfirmasi visual data baru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Chart Data Load</w:t>
            </w:r>
          </w:p>
        </w:tc>
        <w:tc>
          <w:tcPr>
            <w:tcW w:type="dxa" w:w="62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Bars tumbuh dari 0% ke nilai aktual dengan staggered delay per bar, duration 600ms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Number Counter</w:t>
            </w:r>
          </w:p>
        </w:tc>
        <w:tc>
          <w:tcPr>
            <w:tcW w:type="dxa" w:w="62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Nilai stat cards animate dari 0 ke angka aktual saat halaman pertama kali load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2563EB"/>
          <w:sz w:val="30"/>
          <w:szCs w:val="30"/>
        </w:rPr>
        <w:t xml:space="preserve">15.6  Layout &amp; Navigation Baru</w:t>
      </w:r>
    </w:p>
    <w:p>
      <w:pPr>
        <w:pStyle w:val="Heading3"/>
        <w:spacing w:before="260" w:after="80"/>
      </w:pPr>
      <w:r>
        <w:rPr>
          <w:rFonts w:ascii="Plus Jakarta Sans" w:cs="Plus Jakarta Sans" w:eastAsia="Plus Jakarta Sans" w:hAnsi="Plus Jakarta Sans"/>
          <w:b/>
          <w:bCs/>
          <w:color w:val="7C3AED"/>
          <w:sz w:val="24"/>
          <w:szCs w:val="24"/>
        </w:rPr>
        <w:t xml:space="preserve">15.6.1  Sidebar Navigation (Rombak Total)</w:t>
      </w:r>
    </w:p>
    <w:p>
      <w:pPr>
        <w:spacing w:before="80" w:after="80" w:line="290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Sidebar saat ini menggunakan warna glassmorphism putih yang tidak konsisten. Desain baru: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Background: Obsidian (#0D1117) — tegas, professional, kontras tinggi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Logo area: background gradient cyan→biru, tinggi 64px, padding 20px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User badge: avatar + nama + role dengan background subtle white/5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Nav items: icon (24px) + label, padding 12px 16px, rounded-lg pada active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Active state: bg biru (#2563EB), text putih, icon berwarna putih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Hover state: bg white/8 — sangat halus, tidak mengganggu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Group header: text muted uppercase 10px letter-spacing 1.5px, bukan tombol accordion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Footer: tombol logout dengan ikon, bg rose-900/50 saat hover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Collapse mode (&lt; 1024px): hanya icon, tooltip muncul saat hover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60" w:after="80"/>
      </w:pPr>
      <w:r>
        <w:rPr>
          <w:rFonts w:ascii="Plus Jakarta Sans" w:cs="Plus Jakarta Sans" w:eastAsia="Plus Jakarta Sans" w:hAnsi="Plus Jakarta Sans"/>
          <w:b/>
          <w:bCs/>
          <w:color w:val="7C3AED"/>
          <w:sz w:val="24"/>
          <w:szCs w:val="24"/>
        </w:rPr>
        <w:t xml:space="preserve">15.6.2  Top Bar / App Shell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Tidak ada top navigation bar terpisah — sidebar adalah navigasi satu-satunya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Breadcrumb ringan di area konten, bukan di header terpisah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Tombol notifikasi (bell) dengan badge merah di pojok kanan area konten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Tombol profil user di pojok kanan bawah sidebar (bukan di atas)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60" w:after="80"/>
      </w:pPr>
      <w:r>
        <w:rPr>
          <w:rFonts w:ascii="Plus Jakarta Sans" w:cs="Plus Jakarta Sans" w:eastAsia="Plus Jakarta Sans" w:hAnsi="Plus Jakarta Sans"/>
          <w:b/>
          <w:bCs/>
          <w:color w:val="7C3AED"/>
          <w:sz w:val="24"/>
          <w:szCs w:val="24"/>
        </w:rPr>
        <w:t xml:space="preserve">15.6.3  Layout Konten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Content area: padding 32px, max-width 1440px, background ice (#F8FAFC)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Page header: judul h1 + deskripsi singkat + action buttons (di kanan)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Card grid: gap 24px, responsive 1–3 kolom tergantung breakpoint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Full-width tables: border-radius 16px, overflow hidden, shadow-sm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Form layout: max-width 760px (single column) atau grid 2-kolom (700px per kolom)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2563EB"/>
          <w:sz w:val="30"/>
          <w:szCs w:val="30"/>
        </w:rPr>
        <w:t xml:space="preserve">15.7  Screen-by-Screen Design Spec</w:t>
      </w:r>
    </w:p>
    <w:p>
      <w:pPr>
        <w:pStyle w:val="Heading3"/>
        <w:spacing w:before="260" w:after="80"/>
      </w:pPr>
      <w:r>
        <w:rPr>
          <w:rFonts w:ascii="Plus Jakarta Sans" w:cs="Plus Jakarta Sans" w:eastAsia="Plus Jakarta Sans" w:hAnsi="Plus Jakarta Sans"/>
          <w:b/>
          <w:bCs/>
          <w:color w:val="7C3AED"/>
          <w:sz w:val="24"/>
          <w:szCs w:val="24"/>
        </w:rPr>
        <w:t xml:space="preserve">15.7.1 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Stat cards (4 cards): gradient subtle pada card aktif, angka dengan counter animation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Charts section: 2 kolom — Line chart tren (kiri, 60%) + Donut chart distribusi (kanan, 40%)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Quick actions: grid 2x2 dengan ikon besar, warna per aksi, hover lift effect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Recent activity: timeline list dengan avatar initial + deskripsi + timestamp relative (2 jam lalu)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Alert banner sistem (jika ada konfigurasi belum lengkap): collapsible, warna amber, ikon warning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60" w:after="80"/>
      </w:pPr>
      <w:r>
        <w:rPr>
          <w:rFonts w:ascii="Plus Jakarta Sans" w:cs="Plus Jakarta Sans" w:eastAsia="Plus Jakarta Sans" w:hAnsi="Plus Jakarta Sans"/>
          <w:b/>
          <w:bCs/>
          <w:color w:val="7C3AED"/>
          <w:sz w:val="24"/>
          <w:szCs w:val="24"/>
        </w:rPr>
        <w:t xml:space="preserve">15.7.2  List SPT &amp; SPPD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Filter bar: compact chips yang bisa diklik (Semua | Draft | Menunggu | Final | Completed)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Search: expandable search bar dengan ikon kaca pembesar, expand saat klik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Table baris: avatar initial pegawai pertama, nomor dokumen (bold), tujuan (truncate 2 baris), badge status, tombol aksi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Batch actions: checkbox multi-select → floating action bar muncul di bawah saat ada yang tercentang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Empty state: ilustrasi SVG tematik + pesan kontekstual + tombol buat baru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60" w:after="80"/>
      </w:pPr>
      <w:r>
        <w:rPr>
          <w:rFonts w:ascii="Plus Jakarta Sans" w:cs="Plus Jakarta Sans" w:eastAsia="Plus Jakarta Sans" w:hAnsi="Plus Jakarta Sans"/>
          <w:b/>
          <w:bCs/>
          <w:color w:val="7C3AED"/>
          <w:sz w:val="24"/>
          <w:szCs w:val="24"/>
        </w:rPr>
        <w:t xml:space="preserve">15.7.3  Form SPT &amp; SPPD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Layout 2 panel: form utama (kiri, 65%) + panel ringkasan/aksi (kanan, 35%)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Section indicator: stepper horizontal di atas form, klik untuk loncat ke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Auto-save indicator: teks kecil Tersimpan otomatis 2 menit lalu di bawah 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Preview button: sticky di panel kanan, buka split-view atau modal preview PDF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Submit buttons: dua tombol (Simpan Draft + Finalkan) dengan perbedaan visual yang jelas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2563EB"/>
          <w:sz w:val="30"/>
          <w:szCs w:val="30"/>
        </w:rPr>
        <w:t xml:space="preserve">15.8  Teknologi Implementasi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066"/>
      </w:tblGrid>
      <w:tr>
        <w:tc>
          <w:tcPr>
            <w:tcW w:type="dxa" w:w="2200"/>
            <w:gridSpan w:val="1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Kebutuhan</w:t>
            </w:r>
          </w:p>
        </w:tc>
        <w:tc>
          <w:tcPr>
            <w:tcW w:type="dxa" w:w="2400"/>
            <w:gridSpan w:val="1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Library/Tool</w:t>
            </w:r>
          </w:p>
        </w:tc>
        <w:tc>
          <w:tcPr>
            <w:tcW w:type="dxa" w:w="4066"/>
            <w:gridSpan w:val="1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Alasan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CSS Framework</w:t>
            </w:r>
          </w:p>
        </w:tc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Tailwind CSS v3</w:t>
            </w:r>
          </w:p>
        </w:tc>
        <w:tc>
          <w:tcPr>
            <w:tcW w:type="dxa" w:w="40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Utility-first, tidak ada CSS bloat, persis mengikuti desain token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Component Base</w:t>
            </w:r>
          </w:p>
        </w:tc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Radix UI Primitives</w:t>
            </w:r>
          </w:p>
        </w:tc>
        <w:tc>
          <w:tcPr>
            <w:tcW w:type="dxa" w:w="40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Aksesibilitas built-in, unstyled, kontrol penuh atas visual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Animation</w:t>
            </w:r>
          </w:p>
        </w:tc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40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Deklaratif, performa tinggi dengan GPU acceleration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Chart</w:t>
            </w:r>
          </w:p>
        </w:tc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Recharts</w:t>
            </w:r>
          </w:p>
        </w:tc>
        <w:tc>
          <w:tcPr>
            <w:tcW w:type="dxa" w:w="40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Sudah ada di stack, ringan, mudah dikustomisasi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Icons</w:t>
            </w:r>
          </w:p>
        </w:tc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40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Sudah ada, konsisten, tersedia 1000+ ikon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Font Loading</w:t>
            </w:r>
          </w:p>
        </w:tc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next/font atau Fontsource</w:t>
            </w:r>
          </w:p>
        </w:tc>
        <w:tc>
          <w:tcPr>
            <w:tcW w:type="dxa" w:w="40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Self-hosted font, tidak ada request eksternal, tidak ada layout shift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Form State</w:t>
            </w:r>
          </w:p>
        </w:tc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40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Performa tinggi, validasi deklaratif, tidak boros re-render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Validation Schema</w:t>
            </w:r>
          </w:p>
        </w:tc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Zod</w:t>
            </w:r>
          </w:p>
        </w:tc>
        <w:tc>
          <w:tcPr>
            <w:tcW w:type="dxa" w:w="40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Type-safe schema validation, pesan error dapat dikustomisasi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Toast/Notif</w:t>
            </w:r>
          </w:p>
        </w:tc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Sonner</w:t>
            </w:r>
          </w:p>
        </w:tc>
        <w:tc>
          <w:tcPr>
            <w:tcW w:type="dxa" w:w="40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Ringan, accessible, animasi bagus, mudah diintegrasikan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Date Picker</w:t>
            </w:r>
          </w:p>
        </w:tc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React Day Picker</w:t>
            </w:r>
          </w:p>
        </w:tc>
        <w:tc>
          <w:tcPr>
            <w:tcW w:type="dxa" w:w="40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Aksesibel, support Bahasa Indonesia, tidak bloated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Drag and Drop</w:t>
            </w:r>
          </w:p>
        </w:tc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DnD Kit</w:t>
            </w:r>
          </w:p>
        </w:tc>
        <w:tc>
          <w:tcPr>
            <w:tcW w:type="dxa" w:w="40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Modern, performa tinggi, untuk reorder pegawai di SPT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left w:val="thick" w:color="92400E" w:sz="18" w:space="8"/>
        </w:pBdr>
        <w:shd w:fill="FEF3C7" w:val="clear"/>
        <w:spacing w:before="100" w:after="100" w:line="280"/>
        <w:ind w:left="200" w:right="200"/>
      </w:pPr>
      <w:r>
        <w:rPr>
          <w:rFonts w:ascii="Plus Jakarta Sans" w:cs="Plus Jakarta Sans" w:eastAsia="Plus Jakarta Sans" w:hAnsi="Plus Jakarta Sans"/>
          <w:b/>
          <w:bCs/>
          <w:color w:val="92400E"/>
          <w:sz w:val="20"/>
          <w:szCs w:val="20"/>
        </w:rPr>
        <w:t xml:space="preserve">⚠  PENTING  </w:t>
      </w:r>
      <w:r>
        <w:rPr>
          <w:rFonts w:ascii="Plus Jakarta Sans" w:cs="Plus Jakarta Sans" w:eastAsia="Plus Jakarta Sans" w:hAnsi="Plus Jakarta Sans"/>
          <w:color w:val="0F172A"/>
          <w:sz w:val="20"/>
          <w:szCs w:val="20"/>
        </w:rPr>
        <w:t xml:space="preserve">Hilangkan semua inline CSS dari komponen React (ratusan blok &lt;style&gt;{``} yang ada sekarang). Pindahkan ke Tailwind utility classes atau CSS Modules. Ini akan mengurangi ukuran bundle secara signifikan dan meningkatkan keterbacaan kode.</w:t>
      </w:r>
    </w:p>
    <w:p>
      <w:pPr>
        <w:pStyle w:val="Heading1"/>
        <w:pageBreakBefore/>
        <w:pBdr>
          <w:bottom w:val="single" w:color="2563EB" w:sz="14" w:space="4"/>
        </w:pBdr>
        <w:spacing w:before="480" w:after="160"/>
      </w:pPr>
      <w:r>
        <w:rPr>
          <w:rFonts w:ascii="Plus Jakarta Sans" w:cs="Plus Jakarta Sans" w:eastAsia="Plus Jakarta Sans" w:hAnsi="Plus Jakarta Sans"/>
          <w:b/>
          <w:bCs/>
          <w:color w:val="0F172A"/>
          <w:sz w:val="40"/>
          <w:szCs w:val="40"/>
        </w:rPr>
        <w:t xml:space="preserve">MODUL 16 — ARSITEKTUR MULTI-TENANT SAAS</w:t>
      </w:r>
    </w:p>
    <w:p>
      <w:pPr>
        <w:spacing w:before="80" w:after="200" w:line="290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/>
          <w:iCs/>
          <w:color w:val="64748B"/>
          <w:sz w:val="22"/>
          <w:szCs w:val="22"/>
        </w:rPr>
        <w:t xml:space="preserve">Transformasi SiSPPD dari aplikasi single-instansi menjadi platform SaaS yang bisa digunakan oleh ratusan instansi/dinas pemerintah secara bersamaan, dengan data yang sepenuhnya terisolasi antar tenant.</w:t>
      </w:r>
    </w:p>
    <w:p>
      <w:pPr>
        <w:pBdr>
          <w:left w:val="thick" w:color="92400E" w:sz="18" w:space="8"/>
        </w:pBdr>
        <w:shd w:fill="FEF3C7" w:val="clear"/>
        <w:spacing w:before="100" w:after="100" w:line="280"/>
        <w:ind w:left="200" w:right="200"/>
      </w:pPr>
      <w:r>
        <w:rPr>
          <w:rFonts w:ascii="Plus Jakarta Sans" w:cs="Plus Jakarta Sans" w:eastAsia="Plus Jakarta Sans" w:hAnsi="Plus Jakarta Sans"/>
          <w:b/>
          <w:bCs/>
          <w:color w:val="92400E"/>
          <w:sz w:val="20"/>
          <w:szCs w:val="20"/>
        </w:rPr>
        <w:t xml:space="preserve">⚠  PENTING  </w:t>
      </w:r>
      <w:r>
        <w:rPr>
          <w:rFonts w:ascii="Plus Jakarta Sans" w:cs="Plus Jakarta Sans" w:eastAsia="Plus Jakarta Sans" w:hAnsi="Plus Jakarta Sans"/>
          <w:color w:val="0F172A"/>
          <w:sz w:val="20"/>
          <w:szCs w:val="20"/>
        </w:rPr>
        <w:t xml:space="preserve">Multi-tenant adalah perubahan arsitektur paling mendasar. Semua modul sebelumnya (01–14) perlu disesuaikan dengan konteks tenant. Setiap query harus menyertakan filter tenant_id. Setiap tabel data utama harus punya kolom tenant_id.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2563EB"/>
          <w:sz w:val="30"/>
          <w:szCs w:val="30"/>
        </w:rPr>
        <w:t xml:space="preserve">16.1  Model Tenant</w:t>
      </w:r>
    </w:p>
    <w:p>
      <w:pPr>
        <w:spacing w:before="80" w:after="120" w:line="290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SiSPPD menggunakan model tenant berbasis subdomain atau kode instansi. Setiap instansi/dinas pemerintah yang mendaftar menjadi satu tenant dengan data yang terisolasi sepenuhnya.</w:t>
      </w:r>
    </w:p>
    <w:p>
      <w:pPr>
        <w:pStyle w:val="Heading3"/>
        <w:spacing w:before="260" w:after="80"/>
      </w:pPr>
      <w:r>
        <w:rPr>
          <w:rFonts w:ascii="Plus Jakarta Sans" w:cs="Plus Jakarta Sans" w:eastAsia="Plus Jakarta Sans" w:hAnsi="Plus Jakarta Sans"/>
          <w:b/>
          <w:bCs/>
          <w:color w:val="7C3AED"/>
          <w:sz w:val="24"/>
          <w:szCs w:val="24"/>
        </w:rPr>
        <w:t xml:space="preserve">Identifikasi Tenant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Subdomain: bppkad-jayapura.sisppd.id, dinsos-merauke.sisppd.id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Atau kode instansi sebagai path prefix: /t/bppkad-jayapura/dashboard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Tenant diidentifikasi dari subdomain atau path pada setiap request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JWT token menyertakan tenant_id sehingga semua operasi terscope otomatis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2563EB"/>
          <w:sz w:val="30"/>
          <w:szCs w:val="30"/>
        </w:rPr>
        <w:t xml:space="preserve">16.2  Skema Database Multi-Tenant</w:t>
      </w:r>
    </w:p>
    <w:p>
      <w:pPr>
        <w:pStyle w:val="Heading3"/>
        <w:spacing w:before="260" w:after="80"/>
      </w:pPr>
      <w:r>
        <w:rPr>
          <w:rFonts w:ascii="Plus Jakarta Sans" w:cs="Plus Jakarta Sans" w:eastAsia="Plus Jakarta Sans" w:hAnsi="Plus Jakarta Sans"/>
          <w:b/>
          <w:bCs/>
          <w:color w:val="7C3AED"/>
          <w:sz w:val="24"/>
          <w:szCs w:val="24"/>
        </w:rPr>
        <w:t xml:space="preserve">Strategi: Shared Database, Tenant Column (Row-Level Isolation)</w:t>
      </w:r>
    </w:p>
    <w:p>
      <w:pPr>
        <w:pBdr>
          <w:left w:val="thick" w:color="2563EB" w:sz="18" w:space="8"/>
        </w:pBdr>
        <w:shd w:fill="DBEAFE" w:val="clear"/>
        <w:spacing w:before="100" w:after="100" w:line="280"/>
        <w:ind w:left="200" w:right="200"/>
      </w:pPr>
      <w:r>
        <w:rPr>
          <w:rFonts w:ascii="Plus Jakarta Sans" w:cs="Plus Jakarta Sans" w:eastAsia="Plus Jakarta Sans" w:hAnsi="Plus Jakarta Sans"/>
          <w:b/>
          <w:bCs/>
          <w:color w:val="2563EB"/>
          <w:sz w:val="20"/>
          <w:szCs w:val="20"/>
        </w:rPr>
        <w:t xml:space="preserve">ℹ  INFO  </w:t>
      </w:r>
      <w:r>
        <w:rPr>
          <w:rFonts w:ascii="Plus Jakarta Sans" w:cs="Plus Jakarta Sans" w:eastAsia="Plus Jakarta Sans" w:hAnsi="Plus Jakarta Sans"/>
          <w:color w:val="0F172A"/>
          <w:sz w:val="20"/>
          <w:szCs w:val="20"/>
        </w:rPr>
        <w:t xml:space="preserve">Strategi ini dipilih karena biaya terendah (satu Supabase project), paling mudah di-maintain, dan RLS PostgreSQL sudah sangat cocok untuk ini. Setiap tabel utama punya kolom tenant_id dengan RLS policy yang otomatis memfilter berdasarkan JWT claim.</w:t>
      </w:r>
    </w:p>
    <w:p>
      <w:pPr>
        <w:spacing w:before="80" w:after="0"/>
      </w:pPr>
      <w:r>
        <w:t xml:space="preserve"/>
      </w:r>
    </w:p>
    <w:p>
      <w:pPr>
        <w:pBdr>
          <w:left w:val="thick" w:color="06B6D4" w:sz="14" w:space="6"/>
        </w:pBdr>
        <w:shd w:fill="0D1117" w:val="clear"/>
        <w:spacing w:before="60" w:after="60" w:line="240"/>
        <w:ind w:left="240"/>
      </w:pPr>
      <w:r>
        <w:rPr>
          <w:rFonts w:ascii="Cascadia Code" w:cs="Cascadia Code" w:eastAsia="Cascadia Code" w:hAnsi="Cascadia Code"/>
          <w:color w:val="7EE787"/>
          <w:sz w:val="17"/>
          <w:szCs w:val="17"/>
        </w:rPr>
        <w:t xml:space="preserve">-- ══════════════════════════════════════════════
-- TABEL TENANT (Induk semua instansi)
-- ══════════════════════════════════════════════
CREATE TABLE tenants (
    id UUID PRIMARY KEY DEFAULT gen_random_uuid(),
    kode VARCHAR(50) UNIQUE NOT NULL,        -- 'bppkad-jayapura'
    nama_instansi VARCHAR(255) NOT NULL,
    subdomain VARCHAR(100) UNIQUE,
    paket VARCHAR(20) DEFAULT 'free',        -- 'free' | 'pro' | 'enterprise'
    is_active BOOLEAN DEFAULT FALSE,         -- aktif setelah verifikasi email
    email_admin VARCHAR(255) NOT NULL,
    kabupaten_kota VARCHAR(100),
    provinsi VARCHAR(100),
    setup_completed BOOLEAN DEFAULT FALSE,   -- onboarding wizard selesai?
    trial_ends_at TIMESTAMP WITH TIME ZONE,
    created_at TIMESTAMP WITH TIME ZONE DEFAULT NOW()
);
-- ══════════════════════════════════════════════
-- TAMBAHKAN tenant_id KE SEMUA TABEL UTAMA
-- ══════════════════════════════════════════════
ALTER TABLE pegawai       ADD COLUMN tenant_id UUID REFERENCES tenants(id) ON DELETE CASCADE;
ALTER TABLE spt           ADD COLUMN tenant_id UUID REFERENCES tenants(id) ON DELETE CASCADE;
ALTER TABLE sppd          ADD COLUMN tenant_id UUID REFERENCES tenants(id) ON DELETE CASCADE;
ALTER TABLE instansi      ADD COLUMN tenant_id UUID REFERENCES tenants(id) ON DELETE CASCADE;
ALTER TABLE penandatangan ADD COLUMN tenant_id UUID REFERENCES tenants(id) ON DELETE CASCADE;
ALTER TABLE setting_penomoran ADD COLUMN tenant_id UUID REFERENCES tenants(id);
ALTER TABLE notifikasi    ADD COLUMN tenant_id UUID REFERENCES tenants(id);
ALTER TABLE audit_log     ADD COLUMN tenant_id UUID REFERENCES tenants(id);
ALTER TABLE user_profiles ADD COLUMN tenant_id UUID REFERENCES tenants(id);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60" w:after="80"/>
      </w:pPr>
      <w:r>
        <w:rPr>
          <w:rFonts w:ascii="Plus Jakarta Sans" w:cs="Plus Jakarta Sans" w:eastAsia="Plus Jakarta Sans" w:hAnsi="Plus Jakarta Sans"/>
          <w:b/>
          <w:bCs/>
          <w:color w:val="7C3AED"/>
          <w:sz w:val="24"/>
          <w:szCs w:val="24"/>
        </w:rPr>
        <w:t xml:space="preserve">Row Level Security untuk Multi-Tenant</w:t>
      </w:r>
    </w:p>
    <w:p>
      <w:pPr>
        <w:pBdr>
          <w:left w:val="thick" w:color="06B6D4" w:sz="14" w:space="6"/>
        </w:pBdr>
        <w:shd w:fill="0D1117" w:val="clear"/>
        <w:spacing w:before="60" w:after="60" w:line="240"/>
        <w:ind w:left="240"/>
      </w:pPr>
      <w:r>
        <w:rPr>
          <w:rFonts w:ascii="Cascadia Code" w:cs="Cascadia Code" w:eastAsia="Cascadia Code" w:hAnsi="Cascadia Code"/>
          <w:color w:val="7EE787"/>
          <w:sz w:val="17"/>
          <w:szCs w:val="17"/>
        </w:rPr>
        <w:t xml:space="preserve">-- Fungsi helper: ambil tenant_id dari JWT claim
CREATE OR REPLACE FUNCTION get_tenant_id()
RETURNS UUID AS $$
    SELECT (auth.jwt() -&gt;&gt; 'tenant_id')::UUID;
$$ LANGUAGE sql STABLE SECURITY DEFINER;
-- RLS Policy — berlaku otomatis di semua query
CREATE POLICY "Tenant isolation spt" ON spt
    USING (tenant_id = get_tenant_id());
CREATE POLICY "Tenant isolation sppd" ON sppd
    USING (tenant_id = get_tenant_id());
CREATE POLICY "Tenant isolation pegawai" ON pegawai
    USING (tenant_id = get_tenant_id());
-- ... policy yang sama untuk semua tabel ...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60" w:after="80"/>
      </w:pPr>
      <w:r>
        <w:rPr>
          <w:rFonts w:ascii="Plus Jakarta Sans" w:cs="Plus Jakarta Sans" w:eastAsia="Plus Jakarta Sans" w:hAnsi="Plus Jakarta Sans"/>
          <w:b/>
          <w:bCs/>
          <w:color w:val="7C3AED"/>
          <w:sz w:val="24"/>
          <w:szCs w:val="24"/>
        </w:rPr>
        <w:t xml:space="preserve">Inject tenant_id ke JWT saat Login</w:t>
      </w:r>
    </w:p>
    <w:p>
      <w:pPr>
        <w:pBdr>
          <w:left w:val="thick" w:color="06B6D4" w:sz="14" w:space="6"/>
        </w:pBdr>
        <w:shd w:fill="0D1117" w:val="clear"/>
        <w:spacing w:before="60" w:after="60" w:line="240"/>
        <w:ind w:left="240"/>
      </w:pPr>
      <w:r>
        <w:rPr>
          <w:rFonts w:ascii="Cascadia Code" w:cs="Cascadia Code" w:eastAsia="Cascadia Code" w:hAnsi="Cascadia Code"/>
          <w:color w:val="7EE787"/>
          <w:sz w:val="17"/>
          <w:szCs w:val="17"/>
        </w:rPr>
        <w:t xml:space="preserve">-- Fungsi ini dipanggil otomatis oleh Supabase Auth Hook
-- saat user login, menambahkan tenant_id ke JWT claims
CREATE OR REPLACE FUNCTION auth.custom_access_token_hook(event JSONB)
RETURNS JSONB AS $$
DECLARE
    v_tenant_id UUID;
    v_role TEXT;
BEGIN
    SELECT u.tenant_id, u.role INTO v_tenant_id, v_role
    FROM user_profiles u
    WHERE u.id = (event-&gt;&gt;'user_id')::UUID;
    RETURN jsonb_set(
        jsonb_set(event, '{claims, tenant_id}', to_jsonb(v_tenant_id)),
        '{claims, user_role}', to_jsonb(v_role)
    );
END; $$ LANGUAGE plpgsql;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2563EB"/>
          <w:sz w:val="30"/>
          <w:szCs w:val="30"/>
        </w:rPr>
        <w:t xml:space="preserve">16.3  Paket Langganan</w:t>
      </w:r>
    </w:p>
    <w:p>
      <w:pPr>
        <w:pBdr>
          <w:left w:val="thick" w:color="166534" w:sz="18" w:space="8"/>
        </w:pBdr>
        <w:shd w:fill="DCFCE7" w:val="clear"/>
        <w:spacing w:before="100" w:after="100" w:line="280"/>
        <w:ind w:left="200" w:right="200"/>
      </w:pPr>
      <w:r>
        <w:rPr>
          <w:rFonts w:ascii="Plus Jakarta Sans" w:cs="Plus Jakarta Sans" w:eastAsia="Plus Jakarta Sans" w:hAnsi="Plus Jakarta Sans"/>
          <w:b/>
          <w:bCs/>
          <w:color w:val="166534"/>
          <w:sz w:val="20"/>
          <w:szCs w:val="20"/>
        </w:rPr>
        <w:t xml:space="preserve">✓  BEST PRACTICE  </w:t>
      </w:r>
      <w:r>
        <w:rPr>
          <w:rFonts w:ascii="Plus Jakarta Sans" w:cs="Plus Jakarta Sans" w:eastAsia="Plus Jakarta Sans" w:hAnsi="Plus Jakarta Sans"/>
          <w:color w:val="0F172A"/>
          <w:sz w:val="20"/>
          <w:szCs w:val="20"/>
        </w:rPr>
        <w:t xml:space="preserve">Paket langganan bersifat opsional dan bisa disesuaikan. Untuk tahap awal, semua instansi bisa menggunakan secara gratis. Paket Pro dan Enterprise untuk instansi yang membutuhkan fitur lanjutan.</w:t>
      </w:r>
    </w:p>
    <w:p>
      <w:pPr>
        <w:spacing w:before="80" w:after="0"/>
      </w:pPr>
      <w:r>
        <w:t xml:space="preserve"/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266"/>
      </w:tblGrid>
      <w:tr>
        <w:tc>
          <w:tcPr>
            <w:tcW w:type="dxa" w:w="2000"/>
            <w:gridSpan w:val="1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2200"/>
            <w:gridSpan w:val="1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475569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2200"/>
            <w:gridSpan w:val="1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2563EB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2266"/>
            <w:gridSpan w:val="1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7C3AED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20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Jumlah Pegawai</w:t>
            </w:r>
          </w:p>
        </w:tc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Maks 50</w:t>
            </w:r>
          </w:p>
        </w:tc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Maks 500</w:t>
            </w:r>
          </w:p>
        </w:tc>
        <w:tc>
          <w:tcPr>
            <w:tcW w:type="dxa" w:w="22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0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Dokumen per bulan</w:t>
            </w:r>
          </w:p>
        </w:tc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Maks 100</w:t>
            </w:r>
          </w:p>
        </w:tc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Maks 2.000</w:t>
            </w:r>
          </w:p>
        </w:tc>
        <w:tc>
          <w:tcPr>
            <w:tcW w:type="dxa" w:w="22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0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Penyimpanan PDF</w:t>
            </w:r>
          </w:p>
        </w:tc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1 GB</w:t>
            </w:r>
          </w:p>
        </w:tc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10 GB</w:t>
            </w:r>
          </w:p>
        </w:tc>
        <w:tc>
          <w:tcPr>
            <w:tcW w:type="dxa" w:w="22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0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Multi sub-instansi</w:t>
            </w:r>
          </w:p>
        </w:tc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—</w:t>
            </w:r>
          </w:p>
        </w:tc>
        <w:tc>
          <w:tcPr>
            <w:tcW w:type="dxa" w:w="22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✓ (multi-SKPD)</w:t>
            </w:r>
          </w:p>
        </w:tc>
      </w:tr>
      <w:tr>
        <w:tc>
          <w:tcPr>
            <w:tcW w:type="dxa" w:w="20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Custom subdomain</w:t>
            </w:r>
          </w:p>
        </w:tc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✓</w:t>
            </w:r>
          </w:p>
        </w:tc>
        <w:tc>
          <w:tcPr>
            <w:tcW w:type="dxa" w:w="22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Approval workflow</w:t>
            </w:r>
          </w:p>
        </w:tc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✓</w:t>
            </w:r>
          </w:p>
        </w:tc>
        <w:tc>
          <w:tcPr>
            <w:tcW w:type="dxa" w:w="22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✓ (multi-level)</w:t>
            </w:r>
          </w:p>
        </w:tc>
      </w:tr>
      <w:tr>
        <w:tc>
          <w:tcPr>
            <w:tcW w:type="dxa" w:w="20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API Integration</w:t>
            </w:r>
          </w:p>
        </w:tc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—</w:t>
            </w:r>
          </w:p>
        </w:tc>
        <w:tc>
          <w:tcPr>
            <w:tcW w:type="dxa" w:w="22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✓ (open API)</w:t>
            </w:r>
          </w:p>
        </w:tc>
      </w:tr>
      <w:tr>
        <w:tc>
          <w:tcPr>
            <w:tcW w:type="dxa" w:w="20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Dukungan teknis</w:t>
            </w:r>
          </w:p>
        </w:tc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Chat</w:t>
            </w:r>
          </w:p>
        </w:tc>
        <w:tc>
          <w:tcPr>
            <w:tcW w:type="dxa" w:w="22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Dedicated</w:t>
            </w:r>
          </w:p>
        </w:tc>
      </w:tr>
      <w:tr>
        <w:tc>
          <w:tcPr>
            <w:tcW w:type="dxa" w:w="20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SLA</w:t>
            </w:r>
          </w:p>
        </w:tc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Best effort</w:t>
            </w:r>
          </w:p>
        </w:tc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99%</w:t>
            </w:r>
          </w:p>
        </w:tc>
        <w:tc>
          <w:tcPr>
            <w:tcW w:type="dxa" w:w="22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99.9%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2563EB"/>
          <w:sz w:val="30"/>
          <w:szCs w:val="30"/>
        </w:rPr>
        <w:t xml:space="preserve">16.4  Tenant Onboarding Flow (Wizard)</w:t>
      </w:r>
    </w:p>
    <w:p>
      <w:pPr>
        <w:spacing w:before="80" w:after="100" w:line="290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Setelah admin dinas mendaftar dan memverifikasi email, mereka diarahkan ke Onboarding Wizard 4 langkah sebelum bisa menggunakan aplikasi:</w:t>
      </w:r>
    </w:p>
    <w:p>
      <w:pPr>
        <w:pStyle w:val="Heading3"/>
        <w:spacing w:before="260" w:after="80"/>
      </w:pPr>
      <w:r>
        <w:rPr>
          <w:rFonts w:ascii="Plus Jakarta Sans" w:cs="Plus Jakarta Sans" w:eastAsia="Plus Jakarta Sans" w:hAnsi="Plus Jakarta Sans"/>
          <w:b/>
          <w:bCs/>
          <w:color w:val="7C3AED"/>
          <w:sz w:val="24"/>
          <w:szCs w:val="24"/>
        </w:rPr>
        <w:t xml:space="preserve">Langkah 1 — Data Instansi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Input: nama lengkap instansi, nama singkat, kabupaten/kota, provinsi, alamat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Upload logo instansi dan logo kabupaten/pemda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Preview kop surat langsung muncul saat data diisi</w:t>
      </w:r>
    </w:p>
    <w:p>
      <w:pPr>
        <w:pStyle w:val="Heading3"/>
        <w:spacing w:before="260" w:after="80"/>
      </w:pPr>
      <w:r>
        <w:rPr>
          <w:rFonts w:ascii="Plus Jakarta Sans" w:cs="Plus Jakarta Sans" w:eastAsia="Plus Jakarta Sans" w:hAnsi="Plus Jakarta Sans"/>
          <w:b/>
          <w:bCs/>
          <w:color w:val="7C3AED"/>
          <w:sz w:val="24"/>
          <w:szCs w:val="24"/>
        </w:rPr>
        <w:t xml:space="preserve">Langkah 2 — Konfigurasi Penomoran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Set format nomor SPT dan SPPD dengan pattern builder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Preview contoh nomor yang akan dihasilkan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Set kode unit kerja (default: nama singkat instansi)</w:t>
      </w:r>
    </w:p>
    <w:p>
      <w:pPr>
        <w:pStyle w:val="Heading3"/>
        <w:spacing w:before="260" w:after="80"/>
      </w:pPr>
      <w:r>
        <w:rPr>
          <w:rFonts w:ascii="Plus Jakarta Sans" w:cs="Plus Jakarta Sans" w:eastAsia="Plus Jakarta Sans" w:hAnsi="Plus Jakarta Sans"/>
          <w:b/>
          <w:bCs/>
          <w:color w:val="7C3AED"/>
          <w:sz w:val="24"/>
          <w:szCs w:val="24"/>
        </w:rPr>
        <w:t xml:space="preserve">Langkah 3 — Tambah Penandatangan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Input pejabat pertama yang berhak TTD (bisa diubah nanti)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Upload tanda tangan digital (PNG transparan)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Pilih jenis dokumen yang boleh ditandatangani</w:t>
      </w:r>
    </w:p>
    <w:p>
      <w:pPr>
        <w:pStyle w:val="Heading3"/>
        <w:spacing w:before="260" w:after="80"/>
      </w:pPr>
      <w:r>
        <w:rPr>
          <w:rFonts w:ascii="Plus Jakarta Sans" w:cs="Plus Jakarta Sans" w:eastAsia="Plus Jakarta Sans" w:hAnsi="Plus Jakarta Sans"/>
          <w:b/>
          <w:bCs/>
          <w:color w:val="7C3AED"/>
          <w:sz w:val="24"/>
          <w:szCs w:val="24"/>
        </w:rPr>
        <w:t xml:space="preserve">Langkah 4 — Undang Tim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Input email operator/staf yang akan menggunakan sistem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Pilih role untuk masing-masing (Operator / Pejabat / Pegawai)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Sistem kirim email undangan dengan magic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Admin bisa skip langkah ini dan undang nanti</w:t>
      </w:r>
    </w:p>
    <w:p>
      <w:pPr>
        <w:spacing w:before="120" w:after="0"/>
      </w:pPr>
      <w:r>
        <w:t xml:space="preserve"/>
      </w:r>
    </w:p>
    <w:p>
      <w:pPr>
        <w:pBdr>
          <w:left w:val="thick" w:color="2563EB" w:sz="18" w:space="8"/>
        </w:pBdr>
        <w:shd w:fill="DBEAFE" w:val="clear"/>
        <w:spacing w:before="100" w:after="100" w:line="280"/>
        <w:ind w:left="200" w:right="200"/>
      </w:pPr>
      <w:r>
        <w:rPr>
          <w:rFonts w:ascii="Plus Jakarta Sans" w:cs="Plus Jakarta Sans" w:eastAsia="Plus Jakarta Sans" w:hAnsi="Plus Jakarta Sans"/>
          <w:b/>
          <w:bCs/>
          <w:color w:val="2563EB"/>
          <w:sz w:val="20"/>
          <w:szCs w:val="20"/>
        </w:rPr>
        <w:t xml:space="preserve">ℹ  INFO  </w:t>
      </w:r>
      <w:r>
        <w:rPr>
          <w:rFonts w:ascii="Plus Jakarta Sans" w:cs="Plus Jakarta Sans" w:eastAsia="Plus Jakarta Sans" w:hAnsi="Plus Jakarta Sans"/>
          <w:color w:val="0F172A"/>
          <w:sz w:val="20"/>
          <w:szCs w:val="20"/>
        </w:rPr>
        <w:t xml:space="preserve">Progress wizard disimpan di tabel tenant.setup_progress (JSON). Jika browser ditutup di tengah proses, progress tidak hilang. Admin bisa lanjutkan dari langkah yang sama saat kembali login.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2563EB"/>
          <w:sz w:val="30"/>
          <w:szCs w:val="30"/>
        </w:rPr>
        <w:t xml:space="preserve">16.5  Manajemen Tenant (Super Admin)</w:t>
      </w:r>
    </w:p>
    <w:p>
      <w:pPr>
        <w:spacing w:before="80" w:after="100" w:line="290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Super Admin adalah level di atas Admin Instansi. Dikelola oleh tim SiSPPD untuk monitoring semua tenant.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Dashboard super admin: daftar semua tenant, status aktif/nonaktif, jumlah user, jumlah dokumen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Bisa nonaktifkan tenant (misal jika ada penyalahgunaan)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Lihat usage statistics per tenant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Akses audit log lintas tenant (untuk keperluan investigasi)</w:t>
      </w:r>
    </w:p>
    <w:p>
      <w:pPr>
        <w:pBdr>
          <w:left w:val="thick" w:color="06B6D4" w:sz="14" w:space="6"/>
        </w:pBdr>
        <w:shd w:fill="0D1117" w:val="clear"/>
        <w:spacing w:before="60" w:after="60" w:line="240"/>
        <w:ind w:left="240"/>
      </w:pPr>
      <w:r>
        <w:rPr>
          <w:rFonts w:ascii="Cascadia Code" w:cs="Cascadia Code" w:eastAsia="Cascadia Code" w:hAnsi="Cascadia Code"/>
          <w:color w:val="7EE787"/>
          <w:sz w:val="17"/>
          <w:szCs w:val="17"/>
        </w:rPr>
        <w:t xml:space="preserve">-- Tabel super admin (di luar tenant scope)
CREATE TABLE super_admins (
    id UUID PRIMARY KEY REFERENCES auth.users(id),
    nama_lengkap VARCHAR(100) NOT NULL,
    created_at TIMESTAMP WITH TIME ZONE DEFAULT NOW()
);
-- Super admin bypass semua RLS
CREATE POLICY "Super admin bypass" ON tenants
    USING (
        EXISTS (
            SELECT 1 FROM super_admins WHERE id = auth.uid()
        )
    );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2563EB"/>
          <w:sz w:val="30"/>
          <w:szCs w:val="30"/>
        </w:rPr>
        <w:t xml:space="preserve">16.6  Isolasi Data &amp; Keamanan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266"/>
      </w:tblGrid>
      <w:tr>
        <w:tc>
          <w:tcPr>
            <w:tcW w:type="dxa" w:w="2400"/>
            <w:gridSpan w:val="1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W w:type="dxa" w:w="6266"/>
            <w:gridSpan w:val="1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Mekanisme Keamanan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Query Isolation</w:t>
            </w:r>
          </w:p>
        </w:tc>
        <w:tc>
          <w:tcPr>
            <w:tcW w:type="dxa" w:w="62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RLS policy pada setiap tabel memastikan setiap query hanya bisa membaca data tenant sendiri. Tidak mungkin cross-tenant data leak.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Storage Isolation</w:t>
            </w:r>
          </w:p>
        </w:tc>
        <w:tc>
          <w:tcPr>
            <w:tcW w:type="dxa" w:w="62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File PDF dan aset disimpan di path /tenant_id/... sehingga tidak bisa diakses oleh tenant lain.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JWT Validation</w:t>
            </w:r>
          </w:p>
        </w:tc>
        <w:tc>
          <w:tcPr>
            <w:tcW w:type="dxa" w:w="62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Setiap API request memvalidasi JWT yang mengandung tenant_id. Request tanpa tenant_id yang valid ditolak otomatis.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Subdomain Binding</w:t>
            </w:r>
          </w:p>
        </w:tc>
        <w:tc>
          <w:tcPr>
            <w:tcW w:type="dxa" w:w="62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Saat tenant mengakses via subdomain, sistem memvalidasi bahwa subdomain sesuai dengan tenant_id di JWT.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Backup Isolation</w:t>
            </w:r>
          </w:p>
        </w:tc>
        <w:tc>
          <w:tcPr>
            <w:tcW w:type="dxa" w:w="62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Backup database dilakukan per tenant menggunakan pg_dump dengan filter WHERE tenant_id = '...'.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GDPR-Ready</w:t>
            </w:r>
          </w:p>
        </w:tc>
        <w:tc>
          <w:tcPr>
            <w:tcW w:type="dxa" w:w="62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Data setiap tenant dapat dihapus total dengan DELETE FROM ... WHERE tenant_id = '...'. Tidak ada data residual.</w:t>
            </w:r>
          </w:p>
        </w:tc>
      </w:tr>
    </w:tbl>
    <w:p>
      <w:pPr>
        <w:pStyle w:val="Heading1"/>
        <w:pageBreakBefore/>
        <w:pBdr>
          <w:bottom w:val="single" w:color="2563EB" w:sz="14" w:space="4"/>
        </w:pBdr>
        <w:spacing w:before="480" w:after="160"/>
      </w:pPr>
      <w:r>
        <w:rPr>
          <w:rFonts w:ascii="Plus Jakarta Sans" w:cs="Plus Jakarta Sans" w:eastAsia="Plus Jakarta Sans" w:hAnsi="Plus Jakarta Sans"/>
          <w:b/>
          <w:bCs/>
          <w:color w:val="0F172A"/>
          <w:sz w:val="40"/>
          <w:szCs w:val="40"/>
        </w:rPr>
        <w:t xml:space="preserve">MODUL 17 — AUTENTIKASI PUBLIK &amp; ONBOARDING</w:t>
      </w:r>
    </w:p>
    <w:p>
      <w:pPr>
        <w:spacing w:before="80" w:after="200" w:line="290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/>
          <w:iCs/>
          <w:color w:val="64748B"/>
          <w:sz w:val="22"/>
          <w:szCs w:val="22"/>
        </w:rPr>
        <w:t xml:space="preserve">Semua halaman yang bisa diakses tanpa login: landing page, form pendaftaran instansi baru, form login, lupa password, verifikasi email, dan halaman onboarding wizard.</w:t>
      </w:r>
    </w:p>
    <w:p>
      <w:pPr>
        <w:pBdr>
          <w:left w:val="thick" w:color="166534" w:sz="18" w:space="8"/>
        </w:pBdr>
        <w:shd w:fill="DCFCE7" w:val="clear"/>
        <w:spacing w:before="100" w:after="100" w:line="280"/>
        <w:ind w:left="200" w:right="200"/>
      </w:pPr>
      <w:r>
        <w:rPr>
          <w:rFonts w:ascii="Plus Jakarta Sans" w:cs="Plus Jakarta Sans" w:eastAsia="Plus Jakarta Sans" w:hAnsi="Plus Jakarta Sans"/>
          <w:b/>
          <w:bCs/>
          <w:color w:val="166534"/>
          <w:sz w:val="20"/>
          <w:szCs w:val="20"/>
        </w:rPr>
        <w:t xml:space="preserve">✓  BEST PRACTICE  </w:t>
      </w:r>
      <w:r>
        <w:rPr>
          <w:rFonts w:ascii="Plus Jakarta Sans" w:cs="Plus Jakarta Sans" w:eastAsia="Plus Jakarta Sans" w:hAnsi="Plus Jakarta Sans"/>
          <w:color w:val="0F172A"/>
          <w:sz w:val="20"/>
          <w:szCs w:val="20"/>
        </w:rPr>
        <w:t xml:space="preserve">Halaman-halaman ini adalah kesan pertama pengguna terhadap SiSPPD. Desain harus premium, membangun kepercayaan, dan memandu user tanpa kebingungan. Setiap halaman auth harus bisa diakses tanpa koneksi lambat pun.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2563EB"/>
          <w:sz w:val="30"/>
          <w:szCs w:val="30"/>
        </w:rPr>
        <w:t xml:space="preserve">17.1  Landing Page Publik  (/  atau  /landing)</w:t>
      </w:r>
    </w:p>
    <w:p>
      <w:pPr>
        <w:spacing w:before="80" w:after="120" w:line="290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Landing page adalah wajah SiSPPD untuk publik. Tidak ada login dulu, langsung meyakinkan calon pengguna.</w:t>
      </w:r>
    </w:p>
    <w:p>
      <w:pPr>
        <w:pStyle w:val="Heading3"/>
        <w:spacing w:before="260" w:after="80"/>
      </w:pPr>
      <w:r>
        <w:rPr>
          <w:rFonts w:ascii="Plus Jakarta Sans" w:cs="Plus Jakarta Sans" w:eastAsia="Plus Jakarta Sans" w:hAnsi="Plus Jakarta Sans"/>
          <w:b/>
          <w:bCs/>
          <w:color w:val="7C3AED"/>
          <w:sz w:val="24"/>
          <w:szCs w:val="24"/>
        </w:rPr>
        <w:t xml:space="preserve">Struktur Halaman Landing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4666"/>
      </w:tblGrid>
      <w:tr>
        <w:tc>
          <w:tcPr>
            <w:tcW w:type="dxa" w:w="1400"/>
            <w:gridSpan w:val="1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600"/>
            <w:gridSpan w:val="1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Judul/Konten</w:t>
            </w:r>
          </w:p>
        </w:tc>
        <w:tc>
          <w:tcPr>
            <w:tcW w:type="dxa" w:w="4666"/>
            <w:gridSpan w:val="1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Spesifikasi Visual</w:t>
            </w:r>
          </w:p>
        </w:tc>
      </w:tr>
      <w:tr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1 — Hero</w:t>
            </w:r>
          </w:p>
        </w:tc>
        <w:tc>
          <w:tcPr>
            <w:tcW w:type="dxa" w:w="2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SiSPPD — Administrasi Perjalanan Dinas Modern untuk Pemerintah Daerah</w:t>
            </w:r>
          </w:p>
        </w:tc>
        <w:tc>
          <w:tcPr>
            <w:tcW w:type="dxa" w:w="46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Background gradien gelap (obsidian→navy), teks putih besar, ilustrasi dashboard mockup di kanan, dua tombol: Daftar Gratis (biru) + Lihat Demo (outline)</w:t>
            </w:r>
          </w:p>
        </w:tc>
      </w:tr>
      <w:tr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2 — Problem</w:t>
            </w:r>
          </w:p>
        </w:tc>
        <w:tc>
          <w:tcPr>
            <w:tcW w:type="dxa" w:w="2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Masalah yang kami selesaikan</w:t>
            </w:r>
          </w:p>
        </w:tc>
        <w:tc>
          <w:tcPr>
            <w:tcW w:type="dxa" w:w="46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3 kartu statistik animasi: 30 menit → 3 menit, 0% duplikat nomor, 100% audit trail. Background putih, angka besar berwarna biru.</w:t>
            </w:r>
          </w:p>
        </w:tc>
      </w:tr>
      <w:tr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3 — Fitur</w:t>
            </w:r>
          </w:p>
        </w:tc>
        <w:tc>
          <w:tcPr>
            <w:tcW w:type="dxa" w:w="2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Semua yang dibutuhkan administrasi perjalanan dinas Anda</w:t>
            </w:r>
          </w:p>
        </w:tc>
        <w:tc>
          <w:tcPr>
            <w:tcW w:type="dxa" w:w="46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Grid 3x2 feature card dengan ikon berwarna, deskripsi singkat 2 kalimat. Card hover lift effect.</w:t>
            </w:r>
          </w:p>
        </w:tc>
      </w:tr>
      <w:tr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4 — Cara Kerja</w:t>
            </w:r>
          </w:p>
        </w:tc>
        <w:tc>
          <w:tcPr>
            <w:tcW w:type="dxa" w:w="2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Mulai dalam 3 langkah</w:t>
            </w:r>
          </w:p>
        </w:tc>
        <w:tc>
          <w:tcPr>
            <w:tcW w:type="dxa" w:w="46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Stepper horizontal: 1. Daftarkan instansi → 2. Konfigurasi awal (15 menit) → 3. Langsung bisa pakai. Ilustrasi per langkah.</w:t>
            </w:r>
          </w:p>
        </w:tc>
      </w:tr>
      <w:tr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5 — Instansi</w:t>
            </w:r>
          </w:p>
        </w:tc>
        <w:tc>
          <w:tcPr>
            <w:tcW w:type="dxa" w:w="2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Dipercaya oleh instansi di seluruh Papua</w:t>
            </w:r>
          </w:p>
        </w:tc>
        <w:tc>
          <w:tcPr>
            <w:tcW w:type="dxa" w:w="46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Logo tile grid instansi yang sudah mendaftar (blur jika belum ada data nyata). Counter: X Instansi, X Dokumen Diterbitkan, X Pegawai Terdaftar.</w:t>
            </w:r>
          </w:p>
        </w:tc>
      </w:tr>
      <w:tr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6 — CTA</w:t>
            </w:r>
          </w:p>
        </w:tc>
        <w:tc>
          <w:tcPr>
            <w:tcW w:type="dxa" w:w="2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Siap memulai?</w:t>
            </w:r>
          </w:p>
        </w:tc>
        <w:tc>
          <w:tcPr>
            <w:tcW w:type="dxa" w:w="46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Full-width section dengan background biru, tombol besar Daftar Sekarang — Gratis, sub-text: Tidak perlu kartu kredit. Langsung aktif.</w:t>
            </w:r>
          </w:p>
        </w:tc>
      </w:tr>
      <w:tr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Footer</w:t>
            </w:r>
          </w:p>
        </w:tc>
        <w:tc>
          <w:tcPr>
            <w:tcW w:type="dxa" w:w="2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Navigasi + sosial + kontak</w:t>
            </w:r>
          </w:p>
        </w:tc>
        <w:tc>
          <w:tcPr>
            <w:tcW w:type="dxa" w:w="46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4 kolom: Tentang, Fitur, Dukungan, Legal. Background dark, teks muted.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2563EB"/>
          <w:sz w:val="30"/>
          <w:szCs w:val="30"/>
        </w:rPr>
        <w:t xml:space="preserve">17.2  Halaman Daftar Instansi  (/daftar)</w:t>
      </w:r>
    </w:p>
    <w:p>
      <w:pPr>
        <w:spacing w:before="80" w:after="120" w:line="290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Form pendaftaran untuk Admin Dinas yang ingin mendaftarkan instansinya. Ini adalah entry point utama untuk tenant baru.</w:t>
      </w:r>
    </w:p>
    <w:p>
      <w:pPr>
        <w:pStyle w:val="Heading3"/>
        <w:spacing w:before="260" w:after="80"/>
      </w:pPr>
      <w:r>
        <w:rPr>
          <w:rFonts w:ascii="Plus Jakarta Sans" w:cs="Plus Jakarta Sans" w:eastAsia="Plus Jakarta Sans" w:hAnsi="Plus Jakarta Sans"/>
          <w:b/>
          <w:bCs/>
          <w:color w:val="7C3AED"/>
          <w:sz w:val="24"/>
          <w:szCs w:val="24"/>
        </w:rPr>
        <w:t xml:space="preserve">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Split screen: kiri (40%) — branding/ilustrasi + benefit poin, kanan (60%) — 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Background kiri: gradient obsidian + motif geometris halus, teks putih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Background kanan: putih bersih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Mobile: kolom tunggal, branding di atas (compact), form di bawah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60" w:after="80"/>
      </w:pPr>
      <w:r>
        <w:rPr>
          <w:rFonts w:ascii="Plus Jakarta Sans" w:cs="Plus Jakarta Sans" w:eastAsia="Plus Jakarta Sans" w:hAnsi="Plus Jakarta Sans"/>
          <w:b/>
          <w:bCs/>
          <w:color w:val="7C3AED"/>
          <w:sz w:val="24"/>
          <w:szCs w:val="24"/>
        </w:rPr>
        <w:t xml:space="preserve">Field Form Pendaftaran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3466"/>
      </w:tblGrid>
      <w:tr>
        <w:tc>
          <w:tcPr>
            <w:tcW w:type="dxa" w:w="2200"/>
            <w:gridSpan w:val="1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gridSpan w:val="1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1400"/>
            <w:gridSpan w:val="1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Wajib</w:t>
            </w:r>
          </w:p>
        </w:tc>
        <w:tc>
          <w:tcPr>
            <w:tcW w:type="dxa" w:w="3466"/>
            <w:gridSpan w:val="1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Validasi &amp; Keterangan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Nama Lengkap Instansi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0F172A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Ya</w:t>
            </w:r>
          </w:p>
        </w:tc>
        <w:tc>
          <w:tcPr>
            <w:tcW w:type="dxa" w:w="3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Min 10 karakter, maks 255. Contoh: Badan Pendapatan Pengelolaan Keuangan dan Aset Daerah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Singkatan / Kode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0F172A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Ya</w:t>
            </w:r>
          </w:p>
        </w:tc>
        <w:tc>
          <w:tcPr>
            <w:tcW w:type="dxa" w:w="3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3–20 karakter, hanya huruf kapital dan angka. Cek realtime ketersediaan (tidak duplikat). Dipakai sebagai kode subdomain.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Kabupaten / Kota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0F172A"/>
                <w:sz w:val="20"/>
                <w:szCs w:val="20"/>
              </w:rPr>
              <w:t xml:space="preserve">Dropdown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Ya</w:t>
            </w:r>
          </w:p>
        </w:tc>
        <w:tc>
          <w:tcPr>
            <w:tcW w:type="dxa" w:w="3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Daftar dari data wilayah Indonesia. Cascading: pilih Provinsi → Kab/Kota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Provinsi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0F172A"/>
                <w:sz w:val="20"/>
                <w:szCs w:val="20"/>
              </w:rPr>
              <w:t xml:space="preserve">Dropdown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Ya</w:t>
            </w:r>
          </w:p>
        </w:tc>
        <w:tc>
          <w:tcPr>
            <w:tcW w:type="dxa" w:w="3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Auto-fill saat kabupaten dipilih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Nama Admin Dinas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0F172A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Ya</w:t>
            </w:r>
          </w:p>
        </w:tc>
        <w:tc>
          <w:tcPr>
            <w:tcW w:type="dxa" w:w="3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Nama lengkap orang yang mendaftar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Email Admin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0F172A"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Ya</w:t>
            </w:r>
          </w:p>
        </w:tc>
        <w:tc>
          <w:tcPr>
            <w:tcW w:type="dxa" w:w="3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Harus email resmi (.go.id, .sch.id, atau domain instansi). Akan dipakai untuk verifikasi dan login.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Password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0F172A"/>
                <w:sz w:val="20"/>
                <w:szCs w:val="20"/>
              </w:rPr>
              <w:t xml:space="preserve">Password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Ya</w:t>
            </w:r>
          </w:p>
        </w:tc>
        <w:tc>
          <w:tcPr>
            <w:tcW w:type="dxa" w:w="3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Min 8 karakter, wajib: 1 huruf besar, 1 angka, 1 karakter spesial. Strength indicator visual.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Konfirmasi Password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0F172A"/>
                <w:sz w:val="20"/>
                <w:szCs w:val="20"/>
              </w:rPr>
              <w:t xml:space="preserve">Password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Ya</w:t>
            </w:r>
          </w:p>
        </w:tc>
        <w:tc>
          <w:tcPr>
            <w:tcW w:type="dxa" w:w="3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Harus sama dengan password di atas. Validasi realtime.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Nomor HP Admin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0F172A"/>
                <w:sz w:val="20"/>
                <w:szCs w:val="20"/>
              </w:rPr>
              <w:t xml:space="preserve">Tel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Ya</w:t>
            </w:r>
          </w:p>
        </w:tc>
        <w:tc>
          <w:tcPr>
            <w:tcW w:type="dxa" w:w="3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Format Indonesia (+62 atau 08xx). Untuk notifikasi WhatsApp (fitur masa depan).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Kode Referral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0F172A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92400E"/>
                <w:sz w:val="20"/>
                <w:szCs w:val="20"/>
              </w:rPr>
              <w:t xml:space="preserve">Tidak</w:t>
            </w:r>
          </w:p>
        </w:tc>
        <w:tc>
          <w:tcPr>
            <w:tcW w:type="dxa" w:w="3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Opsional. Untuk program referral antar instansi.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Persetujuan Syarat &amp; Ketentuan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0F172A"/>
                <w:sz w:val="20"/>
                <w:szCs w:val="20"/>
              </w:rPr>
              <w:t xml:space="preserve">Checkbox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Ya</w:t>
            </w:r>
          </w:p>
        </w:tc>
        <w:tc>
          <w:tcPr>
            <w:tcW w:type="dxa" w:w="3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Link ke halaman S&amp;K. Tidak bisa submit tanpa centang.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60" w:after="80"/>
      </w:pPr>
      <w:r>
        <w:rPr>
          <w:rFonts w:ascii="Plus Jakarta Sans" w:cs="Plus Jakarta Sans" w:eastAsia="Plus Jakarta Sans" w:hAnsi="Plus Jakarta Sans"/>
          <w:b/>
          <w:bCs/>
          <w:color w:val="7C3AED"/>
          <w:sz w:val="24"/>
          <w:szCs w:val="24"/>
        </w:rPr>
        <w:t xml:space="preserve">Alur Setelah Submit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Sistem validasi semua field + cek ketersediaan kode instansi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Buat record di tabel tenants (is_active = false)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Buat user di Supabase Auth + user_profiles dengan role = Admin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Kirim email verifikasi ke alamat email admin yang didaftarkan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Redirect ke halaman /daftar/sukses dengan instruksi cek email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2563EB"/>
          <w:sz w:val="30"/>
          <w:szCs w:val="30"/>
        </w:rPr>
        <w:t xml:space="preserve">17.3  Halaman Verifikasi Email  (/verifikasi-email)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User klik link di email → redirect ke /verifikasi-email?token=...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Sistem validasi token → set is_active = true di tabel tenants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Tampilkan halaman sukses dengan animasi checkmark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Tombol Mulai Setup membuka Onboarding Wizard (Modul 16.4)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Jika token expired (&gt; 48 jam): tampilkan halaman error + tombol Kirim Ulang Email Verifikasi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2563EB"/>
          <w:sz w:val="30"/>
          <w:szCs w:val="30"/>
        </w:rPr>
        <w:t xml:space="preserve">17.4  Halaman Login  (/masuk)</w:t>
      </w:r>
    </w:p>
    <w:p>
      <w:pPr>
        <w:pStyle w:val="Heading3"/>
        <w:spacing w:before="260" w:after="80"/>
      </w:pPr>
      <w:r>
        <w:rPr>
          <w:rFonts w:ascii="Plus Jakarta Sans" w:cs="Plus Jakarta Sans" w:eastAsia="Plus Jakarta Sans" w:hAnsi="Plus Jakarta Sans"/>
          <w:b/>
          <w:bCs/>
          <w:color w:val="7C3AED"/>
          <w:sz w:val="24"/>
          <w:szCs w:val="24"/>
        </w:rPr>
        <w:t xml:space="preserve">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Split screen: kiri branding, kanan form — konsisten dengan halaman daftar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Atau: centered card dengan logo di atas, max-width 420px, latar belakang bergradien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Link Daftar Instansi Baru di bawah form untuk akuisisi organik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60" w:after="80"/>
      </w:pPr>
      <w:r>
        <w:rPr>
          <w:rFonts w:ascii="Plus Jakarta Sans" w:cs="Plus Jakarta Sans" w:eastAsia="Plus Jakarta Sans" w:hAnsi="Plus Jakarta Sans"/>
          <w:b/>
          <w:bCs/>
          <w:color w:val="7C3AED"/>
          <w:sz w:val="24"/>
          <w:szCs w:val="24"/>
        </w:rPr>
        <w:t xml:space="preserve">Field &amp; Alur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466"/>
      </w:tblGrid>
      <w:tr>
        <w:tc>
          <w:tcPr>
            <w:tcW w:type="dxa" w:w="2200"/>
            <w:gridSpan w:val="1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</w:t>
            </w:r>
          </w:p>
        </w:tc>
        <w:tc>
          <w:tcPr>
            <w:tcW w:type="dxa" w:w="6466"/>
            <w:gridSpan w:val="1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Spesifikasi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Input Email</w:t>
            </w:r>
          </w:p>
        </w:tc>
        <w:tc>
          <w:tcPr>
            <w:tcW w:type="dxa" w:w="6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Type email, placeholder email@instansi.go.id, ikon amplop di kiri, validasi format realtime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Input Password</w:t>
            </w:r>
          </w:p>
        </w:tc>
        <w:tc>
          <w:tcPr>
            <w:tcW w:type="dxa" w:w="6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Type password, ikon gembok, tombol mata untuk show/hide password, tidak ada autocomplete=off (merepotkan user)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Tombol Masuk</w:t>
            </w:r>
          </w:p>
        </w:tc>
        <w:tc>
          <w:tcPr>
            <w:tcW w:type="dxa" w:w="6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Full-width, bg biru, text putih, loading spinner saat proses, disabled saat loading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Link Lupa Password</w:t>
            </w:r>
          </w:p>
        </w:tc>
        <w:tc>
          <w:tcPr>
            <w:tcW w:type="dxa" w:w="6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Di bawah field password, text kecil biru muted. Navigasi ke /lupa-password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Ingat Saya</w:t>
            </w:r>
          </w:p>
        </w:tc>
        <w:tc>
          <w:tcPr>
            <w:tcW w:type="dxa" w:w="6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Checkbox kecil. Jika aktif: token disimpan lebih lama (30 hari), bukan hanya session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6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Inline alert merah di atas form: Email atau password tidak sesuai. Tidak menyebutkan mana yang salah (security best practice). Setelah 5 kali gagal: tampilkan CAPTCHA atau lockout 15 menit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Sukses login</w:t>
            </w:r>
          </w:p>
        </w:tc>
        <w:tc>
          <w:tcPr>
            <w:tcW w:type="dxa" w:w="6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Redirect ke dashboard. Jika onboarding belum selesai: redirect ke onboarding wizard</w:t>
            </w:r>
          </w:p>
        </w:tc>
      </w:tr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Email belum terverifikasi</w:t>
            </w:r>
          </w:p>
        </w:tc>
        <w:tc>
          <w:tcPr>
            <w:tcW w:type="dxa" w:w="6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Alert khusus: Email Anda belum diverifikasi. Kirim ulang email? dengan link resend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2563EB"/>
          <w:sz w:val="30"/>
          <w:szCs w:val="30"/>
        </w:rPr>
        <w:t xml:space="preserve">17.5  Halaman Lupa Password  (/lupa-password)</w:t>
      </w:r>
    </w:p>
    <w:p>
      <w:pPr>
        <w:pStyle w:val="Heading3"/>
        <w:spacing w:before="260" w:after="80"/>
      </w:pPr>
      <w:r>
        <w:rPr>
          <w:rFonts w:ascii="Plus Jakarta Sans" w:cs="Plus Jakarta Sans" w:eastAsia="Plus Jakarta Sans" w:hAnsi="Plus Jakarta Sans"/>
          <w:b/>
          <w:bCs/>
          <w:color w:val="7C3AED"/>
          <w:sz w:val="24"/>
          <w:szCs w:val="24"/>
        </w:rPr>
        <w:t xml:space="preserve">Step 1 — Request Reset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Form: input email saja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Pesan sukses yang sama muncul baik email ada maupun tidak ada (mencegah user enumeration attack)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Teks: Jika email terdaftar, kami akan mengirim tautan untuk mengatur ulang password.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Rate limit: maksimal 3 request per email per jam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60" w:after="80"/>
      </w:pPr>
      <w:r>
        <w:rPr>
          <w:rFonts w:ascii="Plus Jakarta Sans" w:cs="Plus Jakarta Sans" w:eastAsia="Plus Jakarta Sans" w:hAnsi="Plus Jakarta Sans"/>
          <w:b/>
          <w:bCs/>
          <w:color w:val="7C3AED"/>
          <w:sz w:val="24"/>
          <w:szCs w:val="24"/>
        </w:rPr>
        <w:t xml:space="preserve">Step 2 — Email Reset Password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Email berisi tombol besar Atur Ulang Password dengan link yang expire dalam 1 jam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Link mengandung token unik one-time-use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Desain email responsif, branded dengan logo SiSPPD + nama instansi user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60" w:after="80"/>
      </w:pPr>
      <w:r>
        <w:rPr>
          <w:rFonts w:ascii="Plus Jakarta Sans" w:cs="Plus Jakarta Sans" w:eastAsia="Plus Jakarta Sans" w:hAnsi="Plus Jakarta Sans"/>
          <w:b/>
          <w:bCs/>
          <w:color w:val="7C3AED"/>
          <w:sz w:val="24"/>
          <w:szCs w:val="24"/>
        </w:rPr>
        <w:t xml:space="preserve">Step 3 — Form Password Baru  (/atur-ulang-password?token=...)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Validasi token di server sebelum render form. Jika expired: halaman error + link ke /lupa-password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Form: Password Baru + Konfirmasi Password Baru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Strength indicator visual (weak/fair/strong/very strong) berdasarkan entropy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Setelah sukses: invalidasi semua session lain, redirect ke /masuk dengan toast sukses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2563EB"/>
          <w:sz w:val="30"/>
          <w:szCs w:val="30"/>
        </w:rPr>
        <w:t xml:space="preserve">17.6  Halaman Undangan Pengguna  (/bergabung?token=...)</w:t>
      </w:r>
    </w:p>
    <w:p>
      <w:pPr>
        <w:spacing w:before="80" w:after="100" w:line="290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Halaman ini muncul ketika user mengklik link undangan yang dikirim oleh Admin Instansi (flow undang tim di onboarding atau user management).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Tampilkan: Anda diundang bergabung ke [Nama Instansi] sebagai [Role]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Form: Nama Lengkap, Password, Konfirmasi Password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Setelah submit: user aktif, redirect ke dashboard dengan tutorial singkat sesuai 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Jika token expired: halaman error dengan instruksi minta Admin kirim ulang undangan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2563EB"/>
          <w:sz w:val="30"/>
          <w:szCs w:val="30"/>
        </w:rPr>
        <w:t xml:space="preserve">17.7  Halaman Profil &amp; Ganti Password  (/profil)</w:t>
      </w:r>
    </w:p>
    <w:p>
      <w:pPr>
        <w:pStyle w:val="Heading3"/>
        <w:spacing w:before="260" w:after="80"/>
      </w:pPr>
      <w:r>
        <w:rPr>
          <w:rFonts w:ascii="Plus Jakarta Sans" w:cs="Plus Jakarta Sans" w:eastAsia="Plus Jakarta Sans" w:hAnsi="Plus Jakarta Sans"/>
          <w:b/>
          <w:bCs/>
          <w:color w:val="7C3AED"/>
          <w:sz w:val="24"/>
          <w:szCs w:val="24"/>
        </w:rPr>
        <w:t xml:space="preserve">Tab Informasi Pribadi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Edit: Nama Lengkap, Nomor HP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Read-only: Email (terkunci, hubungi Admin untuk ubah), 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Link ke data pegawai (jika sudah terhubung)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60" w:after="80"/>
      </w:pPr>
      <w:r>
        <w:rPr>
          <w:rFonts w:ascii="Plus Jakarta Sans" w:cs="Plus Jakarta Sans" w:eastAsia="Plus Jakarta Sans" w:hAnsi="Plus Jakarta Sans"/>
          <w:b/>
          <w:bCs/>
          <w:color w:val="7C3AED"/>
          <w:sz w:val="24"/>
          <w:szCs w:val="24"/>
        </w:rPr>
        <w:t xml:space="preserve">Tab Keamanan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Form ganti password: Password Saat Ini, Password Baru, Konfirmasi Password Baru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Sesi aktif: daftar device/browser yang sedang login, tombol Keluarkan Semua Sesi Lain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Log aktivitas terakhir: 5 login terakhir dengan IP dan device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60" w:after="80"/>
      </w:pPr>
      <w:r>
        <w:rPr>
          <w:rFonts w:ascii="Plus Jakarta Sans" w:cs="Plus Jakarta Sans" w:eastAsia="Plus Jakarta Sans" w:hAnsi="Plus Jakarta Sans"/>
          <w:b/>
          <w:bCs/>
          <w:color w:val="7C3AED"/>
          <w:sz w:val="24"/>
          <w:szCs w:val="24"/>
        </w:rPr>
        <w:t xml:space="preserve">Tab Notifikasi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Toggle untuk mengatur notifikasi yang diterima (approval, penolakan, dokumen siap cetak)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Pilihan channel: in-app only / tambah email notifikasi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2563EB"/>
          <w:sz w:val="30"/>
          <w:szCs w:val="30"/>
        </w:rPr>
        <w:t xml:space="preserve">17.8  Halaman Error &amp; Fallback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266"/>
      </w:tblGrid>
      <w:tr>
        <w:tc>
          <w:tcPr>
            <w:tcW w:type="dxa" w:w="1800"/>
            <w:gridSpan w:val="1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Halaman</w:t>
            </w:r>
          </w:p>
        </w:tc>
        <w:tc>
          <w:tcPr>
            <w:tcW w:type="dxa" w:w="2600"/>
            <w:gridSpan w:val="1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266"/>
            <w:gridSpan w:val="1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Konten &amp; CTA</w:t>
            </w:r>
          </w:p>
        </w:tc>
      </w:tr>
      <w:tr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/404</w:t>
            </w:r>
          </w:p>
        </w:tc>
        <w:tc>
          <w:tcPr>
            <w:tcW w:type="dxa" w:w="2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Route tidak ditemukan</w:t>
            </w:r>
          </w:p>
        </w:tc>
        <w:tc>
          <w:tcPr>
            <w:tcW w:type="dxa" w:w="42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Ilustrasi SVG + Halaman Tidak Ditemukan + tombol Kembali ke Dashboard</w:t>
            </w:r>
          </w:p>
        </w:tc>
      </w:tr>
      <w:tr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/403</w:t>
            </w:r>
          </w:p>
        </w:tc>
        <w:tc>
          <w:tcPr>
            <w:tcW w:type="dxa" w:w="2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Akses ditolak (role tidak sesuai)</w:t>
            </w:r>
          </w:p>
        </w:tc>
        <w:tc>
          <w:tcPr>
            <w:tcW w:type="dxa" w:w="42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Ilustrasi terkunci + Anda tidak memiliki akses ke halaman ini + tombol Kembali</w:t>
            </w:r>
          </w:p>
        </w:tc>
      </w:tr>
      <w:tr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/maintenance</w:t>
            </w:r>
          </w:p>
        </w:tc>
        <w:tc>
          <w:tcPr>
            <w:tcW w:type="dxa" w:w="2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Sistem sedang dalam pemeliharaan</w:t>
            </w:r>
          </w:p>
        </w:tc>
        <w:tc>
          <w:tcPr>
            <w:tcW w:type="dxa" w:w="42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Estimasi waktu selesai + social media untuk update status</w:t>
            </w:r>
          </w:p>
        </w:tc>
      </w:tr>
      <w:tr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/session-expired</w:t>
            </w:r>
          </w:p>
        </w:tc>
        <w:tc>
          <w:tcPr>
            <w:tcW w:type="dxa" w:w="2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Token expired / session timeout</w:t>
            </w:r>
          </w:p>
        </w:tc>
        <w:tc>
          <w:tcPr>
            <w:tcW w:type="dxa" w:w="42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Sesi Anda telah berakhir karena tidak aktif + tombol Login Kembali</w:t>
            </w:r>
          </w:p>
        </w:tc>
      </w:tr>
      <w:tr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/tenant-nonaktif</w:t>
            </w:r>
          </w:p>
        </w:tc>
        <w:tc>
          <w:tcPr>
            <w:tcW w:type="dxa" w:w="2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Tenant dinonaktifkan admin SiSPPD</w:t>
            </w:r>
          </w:p>
        </w:tc>
        <w:tc>
          <w:tcPr>
            <w:tcW w:type="dxa" w:w="42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Pesan + kontak dukungan + tombol Hubungi Kami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2563EB"/>
          <w:sz w:val="30"/>
          <w:szCs w:val="30"/>
        </w:rPr>
        <w:t xml:space="preserve">17.9  Email Transaksional</w:t>
      </w:r>
    </w:p>
    <w:p>
      <w:pPr>
        <w:pBdr>
          <w:left w:val="thick" w:color="92400E" w:sz="18" w:space="8"/>
        </w:pBdr>
        <w:shd w:fill="FEF3C7" w:val="clear"/>
        <w:spacing w:before="100" w:after="100" w:line="280"/>
        <w:ind w:left="200" w:right="200"/>
      </w:pPr>
      <w:r>
        <w:rPr>
          <w:rFonts w:ascii="Plus Jakarta Sans" w:cs="Plus Jakarta Sans" w:eastAsia="Plus Jakarta Sans" w:hAnsi="Plus Jakarta Sans"/>
          <w:b/>
          <w:bCs/>
          <w:color w:val="92400E"/>
          <w:sz w:val="20"/>
          <w:szCs w:val="20"/>
        </w:rPr>
        <w:t xml:space="preserve">⚠  PENTING  </w:t>
      </w:r>
      <w:r>
        <w:rPr>
          <w:rFonts w:ascii="Plus Jakarta Sans" w:cs="Plus Jakarta Sans" w:eastAsia="Plus Jakarta Sans" w:hAnsi="Plus Jakarta Sans"/>
          <w:color w:val="0F172A"/>
          <w:sz w:val="20"/>
          <w:szCs w:val="20"/>
        </w:rPr>
        <w:t xml:space="preserve">Semua email transaksional harus menggunakan template branded yang konsisten. Gunakan Resend atau SendGrid — tidak disarankan Supabase default email untuk produksi karena tidak mendukung custom domain.</w:t>
      </w:r>
    </w:p>
    <w:p>
      <w:pPr>
        <w:spacing w:before="80" w:after="0"/>
      </w:pPr>
      <w:r>
        <w:t xml:space="preserve"/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066"/>
      </w:tblGrid>
      <w:tr>
        <w:tc>
          <w:tcPr>
            <w:tcW w:type="dxa" w:w="2400"/>
            <w:gridSpan w:val="1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Jenis Email</w:t>
            </w:r>
          </w:p>
        </w:tc>
        <w:tc>
          <w:tcPr>
            <w:tcW w:type="dxa" w:w="2200"/>
            <w:gridSpan w:val="1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066"/>
            <w:gridSpan w:val="1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Konten &amp; CTA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Verifikasi Pendaftaran</w:t>
            </w:r>
          </w:p>
        </w:tc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0F172A"/>
                <w:sz w:val="20"/>
                <w:szCs w:val="20"/>
              </w:rPr>
              <w:t xml:space="preserve">Submit form /daftar</w:t>
            </w:r>
          </w:p>
        </w:tc>
        <w:tc>
          <w:tcPr>
            <w:tcW w:type="dxa" w:w="40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Subject: Verifikasi email Anda — SiSPPD. Body: nama instansi + tombol Verifikasi Email (expire 48 jam).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Selamat Datang</w:t>
            </w:r>
          </w:p>
        </w:tc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0F172A"/>
                <w:sz w:val="20"/>
                <w:szCs w:val="20"/>
              </w:rPr>
              <w:t xml:space="preserve">Email terverifikasi</w:t>
            </w:r>
          </w:p>
        </w:tc>
        <w:tc>
          <w:tcPr>
            <w:tcW w:type="dxa" w:w="40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Subject: Akun [Instansi] siap dikonfigurasi. Body: checklist onboarding + tombol Mulai Setup.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Undangan Pengguna</w:t>
            </w:r>
          </w:p>
        </w:tc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0F172A"/>
                <w:sz w:val="20"/>
                <w:szCs w:val="20"/>
              </w:rPr>
              <w:t xml:space="preserve">Admin undang user baru</w:t>
            </w:r>
          </w:p>
        </w:tc>
        <w:tc>
          <w:tcPr>
            <w:tcW w:type="dxa" w:w="40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Subject: [Nama] mengundang Anda ke SiSPPD. Body: nama instansi + role + tombol Terima Undangan (expire 7 hari).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Reset Password</w:t>
            </w:r>
          </w:p>
        </w:tc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0F172A"/>
                <w:sz w:val="20"/>
                <w:szCs w:val="20"/>
              </w:rPr>
              <w:t xml:space="preserve">Request di /lupa-password</w:t>
            </w:r>
          </w:p>
        </w:tc>
        <w:tc>
          <w:tcPr>
            <w:tcW w:type="dxa" w:w="40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Subject: Atur ulang password SiSPPD. Body: tombol Atur Ulang Password (expire 1 jam).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Dokumen Disetujui</w:t>
            </w:r>
          </w:p>
        </w:tc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0F172A"/>
                <w:sz w:val="20"/>
                <w:szCs w:val="20"/>
              </w:rPr>
              <w:t xml:space="preserve">Pejabat approve</w:t>
            </w:r>
          </w:p>
        </w:tc>
        <w:tc>
          <w:tcPr>
            <w:tcW w:type="dxa" w:w="40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Subject: [Nomor SPT/SPPD] telah disetujui. Body: detail dokumen + tombol Lihat Dokumen.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Dokumen Ditolak</w:t>
            </w:r>
          </w:p>
        </w:tc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0F172A"/>
                <w:sz w:val="20"/>
                <w:szCs w:val="20"/>
              </w:rPr>
              <w:t xml:space="preserve">Pejabat reject</w:t>
            </w:r>
          </w:p>
        </w:tc>
        <w:tc>
          <w:tcPr>
            <w:tcW w:type="dxa" w:w="40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Subject: [Nomor SPT/SPPD] memerlukan revisi. Body: komentar penolakan + tombol Buka Dokumen.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Login dari Device Baru</w:t>
            </w:r>
          </w:p>
        </w:tc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0F172A"/>
                <w:sz w:val="20"/>
                <w:szCs w:val="20"/>
              </w:rPr>
              <w:t xml:space="preserve">Login IP berbeda</w:t>
            </w:r>
          </w:p>
        </w:tc>
        <w:tc>
          <w:tcPr>
            <w:tcW w:type="dxa" w:w="40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Subject: Login baru terdeteksi. Body: waktu + IP + device + tombol Ini Bukan Saya.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Ringkasan Mingguan</w:t>
            </w:r>
          </w:p>
        </w:tc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0F172A"/>
                <w:sz w:val="20"/>
                <w:szCs w:val="20"/>
              </w:rPr>
              <w:t xml:space="preserve">Cron job Senin pagi</w:t>
            </w:r>
          </w:p>
        </w:tc>
        <w:tc>
          <w:tcPr>
            <w:tcW w:type="dxa" w:w="40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Subject: Ringkasan aktivitas [Instansi] minggu ini. Body: jumlah SPT/SPPD + dokumen pending.</w:t>
            </w:r>
          </w:p>
        </w:tc>
      </w:tr>
    </w:tbl>
    <w:p>
      <w:pPr>
        <w:pStyle w:val="Heading1"/>
        <w:pageBreakBefore/>
        <w:pBdr>
          <w:bottom w:val="single" w:color="2563EB" w:sz="14" w:space="4"/>
        </w:pBdr>
        <w:spacing w:before="480" w:after="160"/>
      </w:pPr>
      <w:r>
        <w:rPr>
          <w:rFonts w:ascii="Plus Jakarta Sans" w:cs="Plus Jakarta Sans" w:eastAsia="Plus Jakarta Sans" w:hAnsi="Plus Jakarta Sans"/>
          <w:b/>
          <w:bCs/>
          <w:color w:val="0F172A"/>
          <w:sz w:val="40"/>
          <w:szCs w:val="40"/>
        </w:rPr>
        <w:t xml:space="preserve">MODUL 18 — PERFORMA, INFRASTRUKTUR &amp; DEPLOYMENT</w:t>
      </w:r>
    </w:p>
    <w:p>
      <w:pPr>
        <w:spacing w:before="80" w:after="200" w:line="290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/>
          <w:iCs/>
          <w:color w:val="64748B"/>
          <w:sz w:val="22"/>
          <w:szCs w:val="22"/>
        </w:rPr>
        <w:t xml:space="preserve">Spesifikasi teknis untuk memastikan aplikasi tetap cepat dan responsif meskipun diakses oleh ratusan tenant secara bersamaan.</w:t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2563EB"/>
          <w:sz w:val="30"/>
          <w:szCs w:val="30"/>
        </w:rPr>
        <w:t xml:space="preserve">18.1  Target Performa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266"/>
      </w:tblGrid>
      <w:tr>
        <w:tc>
          <w:tcPr>
            <w:tcW w:type="dxa" w:w="2400"/>
            <w:gridSpan w:val="1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2000"/>
            <w:gridSpan w:val="1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000"/>
            <w:gridSpan w:val="1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Kondisi</w:t>
            </w:r>
          </w:p>
        </w:tc>
        <w:tc>
          <w:tcPr>
            <w:tcW w:type="dxa" w:w="2266"/>
            <w:gridSpan w:val="1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Alat Ukur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First Contentful Paint (FCP)</w:t>
            </w:r>
          </w:p>
        </w:tc>
        <w:tc>
          <w:tcPr>
            <w:tcW w:type="dxa" w:w="20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&lt; 1.2 detik</w:t>
            </w:r>
          </w:p>
        </w:tc>
        <w:tc>
          <w:tcPr>
            <w:tcW w:type="dxa" w:w="20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4G (koneksi Papua)</w:t>
            </w:r>
          </w:p>
        </w:tc>
        <w:tc>
          <w:tcPr>
            <w:tcW w:type="dxa" w:w="22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0F172A"/>
                <w:sz w:val="18"/>
                <w:szCs w:val="18"/>
              </w:rPr>
              <w:t xml:space="preserve">Lighthouse / CrUX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Largest Contentful Paint (LCP)</w:t>
            </w:r>
          </w:p>
        </w:tc>
        <w:tc>
          <w:tcPr>
            <w:tcW w:type="dxa" w:w="20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&lt; 2.5 detik</w:t>
            </w:r>
          </w:p>
        </w:tc>
        <w:tc>
          <w:tcPr>
            <w:tcW w:type="dxa" w:w="20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4G</w:t>
            </w:r>
          </w:p>
        </w:tc>
        <w:tc>
          <w:tcPr>
            <w:tcW w:type="dxa" w:w="22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0F172A"/>
                <w:sz w:val="18"/>
                <w:szCs w:val="18"/>
              </w:rPr>
              <w:t xml:space="preserve">Lighthouse / CrUX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Time to Interactive (TTI)</w:t>
            </w:r>
          </w:p>
        </w:tc>
        <w:tc>
          <w:tcPr>
            <w:tcW w:type="dxa" w:w="20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&lt; 3 detik</w:t>
            </w:r>
          </w:p>
        </w:tc>
        <w:tc>
          <w:tcPr>
            <w:tcW w:type="dxa" w:w="20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4G</w:t>
            </w:r>
          </w:p>
        </w:tc>
        <w:tc>
          <w:tcPr>
            <w:tcW w:type="dxa" w:w="22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0F172A"/>
                <w:sz w:val="18"/>
                <w:szCs w:val="18"/>
              </w:rPr>
              <w:t xml:space="preserve">Lighthouse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Total Bundle Size (JS)</w:t>
            </w:r>
          </w:p>
        </w:tc>
        <w:tc>
          <w:tcPr>
            <w:tcW w:type="dxa" w:w="20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&lt; 300KB gzip</w:t>
            </w:r>
          </w:p>
        </w:tc>
        <w:tc>
          <w:tcPr>
            <w:tcW w:type="dxa" w:w="20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Production build</w:t>
            </w:r>
          </w:p>
        </w:tc>
        <w:tc>
          <w:tcPr>
            <w:tcW w:type="dxa" w:w="22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0F172A"/>
                <w:sz w:val="18"/>
                <w:szCs w:val="18"/>
              </w:rPr>
              <w:t xml:space="preserve">Vite Bundle Analyzer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API Response (list)</w:t>
            </w:r>
          </w:p>
        </w:tc>
        <w:tc>
          <w:tcPr>
            <w:tcW w:type="dxa" w:w="20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&lt; 300ms</w:t>
            </w:r>
          </w:p>
        </w:tc>
        <w:tc>
          <w:tcPr>
            <w:tcW w:type="dxa" w:w="20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p95, 100 concurrent</w:t>
            </w:r>
          </w:p>
        </w:tc>
        <w:tc>
          <w:tcPr>
            <w:tcW w:type="dxa" w:w="22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0F172A"/>
                <w:sz w:val="18"/>
                <w:szCs w:val="18"/>
              </w:rPr>
              <w:t xml:space="preserve">Supabase Logs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20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&lt; 5 detik</w:t>
            </w:r>
          </w:p>
        </w:tc>
        <w:tc>
          <w:tcPr>
            <w:tcW w:type="dxa" w:w="20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Dokumen standar</w:t>
            </w:r>
          </w:p>
        </w:tc>
        <w:tc>
          <w:tcPr>
            <w:tcW w:type="dxa" w:w="22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0F172A"/>
                <w:sz w:val="18"/>
                <w:szCs w:val="18"/>
              </w:rPr>
              <w:t xml:space="preserve">Server monitoring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Lighthouse Score</w:t>
            </w:r>
          </w:p>
        </w:tc>
        <w:tc>
          <w:tcPr>
            <w:tcW w:type="dxa" w:w="20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&gt; 85</w:t>
            </w:r>
          </w:p>
        </w:tc>
        <w:tc>
          <w:tcPr>
            <w:tcW w:type="dxa" w:w="20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Desktop</w:t>
            </w:r>
          </w:p>
        </w:tc>
        <w:tc>
          <w:tcPr>
            <w:tcW w:type="dxa" w:w="22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0F172A"/>
                <w:sz w:val="18"/>
                <w:szCs w:val="18"/>
              </w:rPr>
              <w:t xml:space="preserve">Lighthouse CI</w:t>
            </w:r>
          </w:p>
        </w:tc>
      </w:tr>
      <w:tr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Core Web Vitals</w:t>
            </w:r>
          </w:p>
        </w:tc>
        <w:tc>
          <w:tcPr>
            <w:tcW w:type="dxa" w:w="20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Semua Hijau</w:t>
            </w:r>
          </w:p>
        </w:tc>
        <w:tc>
          <w:tcPr>
            <w:tcW w:type="dxa" w:w="20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Chrome UX Report</w:t>
            </w:r>
          </w:p>
        </w:tc>
        <w:tc>
          <w:tcPr>
            <w:tcW w:type="dxa" w:w="22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/>
                <w:iCs/>
                <w:color w:val="0F172A"/>
                <w:sz w:val="18"/>
                <w:szCs w:val="18"/>
              </w:rPr>
              <w:t xml:space="preserve">PageSpeed Insights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2563EB"/>
          <w:sz w:val="30"/>
          <w:szCs w:val="30"/>
        </w:rPr>
        <w:t xml:space="preserve">18.2  Strategi Optimasi Frontend</w:t>
      </w:r>
    </w:p>
    <w:p>
      <w:pPr>
        <w:pStyle w:val="Heading3"/>
        <w:spacing w:before="260" w:after="80"/>
      </w:pPr>
      <w:r>
        <w:rPr>
          <w:rFonts w:ascii="Plus Jakarta Sans" w:cs="Plus Jakarta Sans" w:eastAsia="Plus Jakarta Sans" w:hAnsi="Plus Jakarta Sans"/>
          <w:b/>
          <w:bCs/>
          <w:color w:val="7C3AED"/>
          <w:sz w:val="24"/>
          <w:szCs w:val="24"/>
        </w:rPr>
        <w:t xml:space="preserve">Code Splitting &amp; Lazy Loading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Setiap modul/halaman di-lazy load secara terpisah dengan React.lazy() + Suspense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Chart library (Recharts) hanya di-load saat halaman laporan/dashboard dibuka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PDF viewer hanya di-load saat user klik preview</w:t>
      </w:r>
    </w:p>
    <w:p>
      <w:pPr>
        <w:pBdr>
          <w:left w:val="thick" w:color="06B6D4" w:sz="14" w:space="6"/>
        </w:pBdr>
        <w:shd w:fill="0D1117" w:val="clear"/>
        <w:spacing w:before="60" w:after="60" w:line="240"/>
        <w:ind w:left="240"/>
      </w:pPr>
      <w:r>
        <w:rPr>
          <w:rFonts w:ascii="Cascadia Code" w:cs="Cascadia Code" w:eastAsia="Cascadia Code" w:hAnsi="Cascadia Code"/>
          <w:color w:val="7EE787"/>
          <w:sz w:val="17"/>
          <w:szCs w:val="17"/>
        </w:rPr>
        <w:t xml:space="preserve">// Contoh implementasi lazy loading per halaman
const Dashboard  = lazy(() =&gt; import('./pages/Dashboard'));
const SPTForm    = lazy(() =&gt; import('./pages/SPTForm'));
const Laporan    = lazy(() =&gt; import('./pages/Laporan'));
const DocViewer  = lazy(() =&gt; import('./components/DocumentViewer'));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60" w:after="80"/>
      </w:pPr>
      <w:r>
        <w:rPr>
          <w:rFonts w:ascii="Plus Jakarta Sans" w:cs="Plus Jakarta Sans" w:eastAsia="Plus Jakarta Sans" w:hAnsi="Plus Jakarta Sans"/>
          <w:b/>
          <w:bCs/>
          <w:color w:val="7C3AED"/>
          <w:sz w:val="24"/>
          <w:szCs w:val="24"/>
        </w:rPr>
        <w:t xml:space="preserve">Image &amp; Asset Optimization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Semua logo instansi di-resize dan di-convert ke WebP saat upload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Tanda tangan digital di-optimize ke PNG ukuran maksimal 100KB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Gunakan next-gen formats: WebP untuk foto, SVG untuk logo/ikon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Lazy loading gambar dengan IntersectionObserver atau loading=lazy attribute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60" w:after="80"/>
      </w:pPr>
      <w:r>
        <w:rPr>
          <w:rFonts w:ascii="Plus Jakarta Sans" w:cs="Plus Jakarta Sans" w:eastAsia="Plus Jakarta Sans" w:hAnsi="Plus Jakarta Sans"/>
          <w:b/>
          <w:bCs/>
          <w:color w:val="7C3AED"/>
          <w:sz w:val="24"/>
          <w:szCs w:val="24"/>
        </w:rPr>
        <w:t xml:space="preserve">Data Fetching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Gunakan React Query (TanStack Query) untuk caching, background refetch, dan stale-while-revalidate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Optimistik UI: update lokal langsung, sinkronisasi ke server di background — form terasa instan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Pagination cursor-based, bukan offset-based (lebih efisien untuk data besar)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Debounce 300ms pada search input sebelum trigger query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2563EB"/>
          <w:sz w:val="30"/>
          <w:szCs w:val="30"/>
        </w:rPr>
        <w:t xml:space="preserve">18.3  Infrastruktur Deployment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266"/>
      </w:tblGrid>
      <w:tr>
        <w:tc>
          <w:tcPr>
            <w:tcW w:type="dxa" w:w="2000"/>
            <w:gridSpan w:val="1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2400"/>
            <w:gridSpan w:val="1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4266"/>
            <w:gridSpan w:val="1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Konfigurasi</w:t>
            </w:r>
          </w:p>
        </w:tc>
      </w:tr>
      <w:tr>
        <w:tc>
          <w:tcPr>
            <w:tcW w:type="dxa" w:w="20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Frontend (React)</w:t>
            </w:r>
          </w:p>
        </w:tc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Vercel / Cloudflare Pages</w:t>
            </w:r>
          </w:p>
        </w:tc>
        <w:tc>
          <w:tcPr>
            <w:tcW w:type="dxa" w:w="42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Auto-deploy dari GitHub main branch. Edge network CDN. Build time &lt; 2 menit.</w:t>
            </w:r>
          </w:p>
        </w:tc>
      </w:tr>
      <w:tr>
        <w:tc>
          <w:tcPr>
            <w:tcW w:type="dxa" w:w="20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Backend (Express)</w:t>
            </w:r>
          </w:p>
        </w:tc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Railway / Fly.io / Render</w:t>
            </w:r>
          </w:p>
        </w:tc>
        <w:tc>
          <w:tcPr>
            <w:tcW w:type="dxa" w:w="42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Container Docker. Auto-scale 1–5 replika berdasarkan CPU. Region: Singapore (terdekat Papua).</w:t>
            </w:r>
          </w:p>
        </w:tc>
      </w:tr>
      <w:tr>
        <w:tc>
          <w:tcPr>
            <w:tcW w:type="dxa" w:w="20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Supabase (managed PostgreSQL)</w:t>
            </w:r>
          </w:p>
        </w:tc>
        <w:tc>
          <w:tcPr>
            <w:tcW w:type="dxa" w:w="42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Region: Southeast Asia (Singapore). Connection pooler PgBouncer aktif. Auto backup harian.</w:t>
            </w:r>
          </w:p>
        </w:tc>
      </w:tr>
      <w:tr>
        <w:tc>
          <w:tcPr>
            <w:tcW w:type="dxa" w:w="20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PDF Generator</w:t>
            </w:r>
          </w:p>
        </w:tc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Sama dengan backend</w:t>
            </w:r>
          </w:p>
        </w:tc>
        <w:tc>
          <w:tcPr>
            <w:tcW w:type="dxa" w:w="42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Puppeteer dengan Chromium di container. Queue-based untuk request bersamaan (Bull/BullMQ).</w:t>
            </w:r>
          </w:p>
        </w:tc>
      </w:tr>
      <w:tr>
        <w:tc>
          <w:tcPr>
            <w:tcW w:type="dxa" w:w="20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Supabase Storage / R2 Cloudflare</w:t>
            </w:r>
          </w:p>
        </w:tc>
        <w:tc>
          <w:tcPr>
            <w:tcW w:type="dxa" w:w="42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CDN-backed. Path: /tenant_id/documents/ dan /tenant_id/assets/.</w:t>
            </w:r>
          </w:p>
        </w:tc>
      </w:tr>
      <w:tr>
        <w:tc>
          <w:tcPr>
            <w:tcW w:type="dxa" w:w="20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Resend.com</w:t>
            </w:r>
          </w:p>
        </w:tc>
        <w:tc>
          <w:tcPr>
            <w:tcW w:type="dxa" w:w="42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Custom domain: noreply@sisppd.id. SPF, DKIM, DMARC dikonfigurasi untuk deliverability.</w:t>
            </w:r>
          </w:p>
        </w:tc>
      </w:tr>
      <w:tr>
        <w:tc>
          <w:tcPr>
            <w:tcW w:type="dxa" w:w="20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Sentry + Vercel Analytics</w:t>
            </w:r>
          </w:p>
        </w:tc>
        <w:tc>
          <w:tcPr>
            <w:tcW w:type="dxa" w:w="42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Error tracking frontend dan backend. Core Web Vitals dari pengguna nyata.</w:t>
            </w:r>
          </w:p>
        </w:tc>
      </w:tr>
      <w:tr>
        <w:tc>
          <w:tcPr>
            <w:tcW w:type="dxa" w:w="20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CI/CD</w:t>
            </w:r>
          </w:p>
        </w:tc>
        <w:tc>
          <w:tcPr>
            <w:tcW w:type="dxa" w:w="2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2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Lint → Test → Build → Deploy. Staging environment sebelum production.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2563EB"/>
          <w:sz w:val="30"/>
          <w:szCs w:val="30"/>
        </w:rPr>
        <w:t xml:space="preserve">18.4  Pertimbangan Khusus untuk Papua</w:t>
      </w:r>
    </w:p>
    <w:p>
      <w:pPr>
        <w:pBdr>
          <w:left w:val="thick" w:color="92400E" w:sz="18" w:space="8"/>
        </w:pBdr>
        <w:shd w:fill="FEF3C7" w:val="clear"/>
        <w:spacing w:before="100" w:after="100" w:line="280"/>
        <w:ind w:left="200" w:right="200"/>
      </w:pPr>
      <w:r>
        <w:rPr>
          <w:rFonts w:ascii="Plus Jakarta Sans" w:cs="Plus Jakarta Sans" w:eastAsia="Plus Jakarta Sans" w:hAnsi="Plus Jakarta Sans"/>
          <w:b/>
          <w:bCs/>
          <w:color w:val="92400E"/>
          <w:sz w:val="20"/>
          <w:szCs w:val="20"/>
        </w:rPr>
        <w:t xml:space="preserve">⚠  PENTING  </w:t>
      </w:r>
      <w:r>
        <w:rPr>
          <w:rFonts w:ascii="Plus Jakarta Sans" w:cs="Plus Jakarta Sans" w:eastAsia="Plus Jakarta Sans" w:hAnsi="Plus Jakarta Sans"/>
          <w:color w:val="0F172A"/>
          <w:sz w:val="20"/>
          <w:szCs w:val="20"/>
        </w:rPr>
        <w:t xml:space="preserve">Infrastruktur internet di Papua memiliki karakteristik berbeda: latency lebih tinggi, bandwidth lebih terbatas, dan koneksi sering tidak stabil. Desain sistem harus mengakomodasi kondisi ini.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Offline-first untuk form: data form disimpan ke localStorage saat koneksi terputus, auto-sync saat kembali online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Service Worker untuk cache aset statis (CSS, JS, font) — halaman bisa muncul meski koneksi lambat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Compress semua response API dengan gzip/brotli — hemat bandwidth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PDF preview dengan lower resolution dulu, full quality saat print — cepat di koneksi lambat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Timeout yang toleran: API timeout 30 detik (bukan 5 detik default)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Fallback graceful: jika chart gagal load, tampilkan tabel data, bukan halaman kosong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1"/>
          <w:szCs w:val="21"/>
        </w:rPr>
        <w:t xml:space="preserve">Progressive enhancement: fitur inti (form SPT/SPPD) tetap berfungsi meski JS Chart gagal</w:t>
      </w:r>
    </w:p>
    <w:p>
      <w:pPr>
        <w:pStyle w:val="Heading1"/>
        <w:pageBreakBefore/>
        <w:pBdr>
          <w:bottom w:val="single" w:color="2563EB" w:sz="14" w:space="4"/>
        </w:pBdr>
        <w:spacing w:before="480" w:after="160"/>
      </w:pPr>
      <w:r>
        <w:rPr>
          <w:rFonts w:ascii="Plus Jakarta Sans" w:cs="Plus Jakarta Sans" w:eastAsia="Plus Jakarta Sans" w:hAnsi="Plus Jakarta Sans"/>
          <w:b/>
          <w:bCs/>
          <w:color w:val="0F172A"/>
          <w:sz w:val="40"/>
          <w:szCs w:val="40"/>
        </w:rPr>
        <w:t xml:space="preserve">ROADMAP REVISI — ADDENDUM v2.1</w:t>
      </w:r>
    </w:p>
    <w:p>
      <w:pPr>
        <w:spacing w:before="80" w:after="160" w:line="290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Roadmap ini melengkapi Sprint 1–5 dari PRD v2.0 dengan sprint tambahan untuk desain ulang UI, multi-tenant, dan auth publik.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600"/>
        <w:gridCol w:w="3466"/>
      </w:tblGrid>
      <w:tr>
        <w:tc>
          <w:tcPr>
            <w:tcW w:type="dxa" w:w="1600"/>
            <w:gridSpan w:val="1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600"/>
            <w:gridSpan w:val="1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Durasi</w:t>
            </w:r>
          </w:p>
        </w:tc>
        <w:tc>
          <w:tcPr>
            <w:tcW w:type="dxa" w:w="2600"/>
            <w:gridSpan w:val="1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3466"/>
            <w:gridSpan w:val="1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Deliverable Utama</w:t>
            </w:r>
          </w:p>
        </w:tc>
      </w:tr>
      <w:tr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Sprint 0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 Minggu</w:t>
            </w:r>
          </w:p>
        </w:tc>
        <w:tc>
          <w:tcPr>
            <w:tcW w:type="dxa" w:w="2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Design System Setup</w:t>
            </w:r>
          </w:p>
        </w:tc>
        <w:tc>
          <w:tcPr>
            <w:tcW w:type="dxa" w:w="3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Install Tailwind + Radix UI + Framer Motion. Buat semua design tokens (warna, tipografi, spacing). Buat komponen dasar (Button, Input, Card, Badge, Toast).</w:t>
            </w:r>
          </w:p>
        </w:tc>
      </w:tr>
      <w:tr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Sprint A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2 Minggu</w:t>
            </w:r>
          </w:p>
        </w:tc>
        <w:tc>
          <w:tcPr>
            <w:tcW w:type="dxa" w:w="2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Auth Publik &amp; Multi-Tenant DB</w:t>
            </w:r>
          </w:p>
        </w:tc>
        <w:tc>
          <w:tcPr>
            <w:tcW w:type="dxa" w:w="3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Migrasi skema DB ke multi-tenant. Landing page. Form daftar, login, lupa password, verifikasi email. Email transaksional via Resend.</w:t>
            </w:r>
          </w:p>
        </w:tc>
      </w:tr>
      <w:tr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Sprint B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2 Minggu</w:t>
            </w:r>
          </w:p>
        </w:tc>
        <w:tc>
          <w:tcPr>
            <w:tcW w:type="dxa" w:w="2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Onboarding Wizard &amp; Dashboard Baru</w:t>
            </w:r>
          </w:p>
        </w:tc>
        <w:tc>
          <w:tcPr>
            <w:tcW w:type="dxa" w:w="3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Onboarding wizard 4 langkah untuk tenant baru. Dashboard baru dengan Recharts (data real). Sidebar obsidian baru. Migrasi semua halaman ke desain baru.</w:t>
            </w:r>
          </w:p>
        </w:tc>
      </w:tr>
      <w:tr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Sprint C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2 Minggu</w:t>
            </w:r>
          </w:p>
        </w:tc>
        <w:tc>
          <w:tcPr>
            <w:tcW w:type="dxa" w:w="2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Halaman SPT/SPPD Baru</w:t>
            </w:r>
          </w:p>
        </w:tc>
        <w:tc>
          <w:tcPr>
            <w:tcW w:type="dxa" w:w="3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Form SPT &amp; SPPD dengan layout 2 panel. Stepper indicator. Auto-save. Preview PDF inline. Drag-and-drop reorder pegawai. Semua animasi Framer Motion.</w:t>
            </w:r>
          </w:p>
        </w:tc>
      </w:tr>
      <w:tr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Sprint 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 Minggu</w:t>
            </w:r>
          </w:p>
        </w:tc>
        <w:tc>
          <w:tcPr>
            <w:tcW w:type="dxa" w:w="2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Halaman List, Riwayat, Laporan Baru</w:t>
            </w:r>
          </w:p>
        </w:tc>
        <w:tc>
          <w:tcPr>
            <w:tcW w:type="dxa" w:w="3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Table dengan skeleton loading. Filter chips. Batch select. Empty state ilustrasi. Laporan dengan chart. Export Excel yang benar.</w:t>
            </w:r>
          </w:p>
        </w:tc>
      </w:tr>
      <w:tr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Sprint E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1 Minggu</w:t>
            </w:r>
          </w:p>
        </w:tc>
        <w:tc>
          <w:tcPr>
            <w:tcW w:type="dxa" w:w="2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Settings, Profile, Super Admin</w:t>
            </w:r>
          </w:p>
        </w:tc>
        <w:tc>
          <w:tcPr>
            <w:tcW w:type="dxa" w:w="34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Halaman pengaturan instansi baru (dengan preview kop). Profil user. Super admin panel. Polish dan QA keseluruhan.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left w:val="thick" w:color="166534" w:sz="18" w:space="8"/>
        </w:pBdr>
        <w:shd w:fill="DCFCE7" w:val="clear"/>
        <w:spacing w:before="100" w:after="100" w:line="280"/>
        <w:ind w:left="200" w:right="200"/>
      </w:pPr>
      <w:r>
        <w:rPr>
          <w:rFonts w:ascii="Plus Jakarta Sans" w:cs="Plus Jakarta Sans" w:eastAsia="Plus Jakarta Sans" w:hAnsi="Plus Jakarta Sans"/>
          <w:b/>
          <w:bCs/>
          <w:color w:val="166534"/>
          <w:sz w:val="20"/>
          <w:szCs w:val="20"/>
        </w:rPr>
        <w:t xml:space="preserve">✓  BEST PRACTICE  </w:t>
      </w:r>
      <w:r>
        <w:rPr>
          <w:rFonts w:ascii="Plus Jakarta Sans" w:cs="Plus Jakarta Sans" w:eastAsia="Plus Jakarta Sans" w:hAnsi="Plus Jakarta Sans"/>
          <w:color w:val="0F172A"/>
          <w:sz w:val="20"/>
          <w:szCs w:val="20"/>
        </w:rPr>
        <w:t xml:space="preserve">Sprint 0 dan Sprint A sebaiknya berjalan paralel sebagian: tim database mengerjakan migrasi multi-tenant sementara tim frontend menyiapkan design system. Ini menghemat 1–2 minggu waktu total.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2563EB"/>
          <w:sz w:val="30"/>
          <w:szCs w:val="30"/>
        </w:rPr>
        <w:t xml:space="preserve">Total Timeline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2666"/>
      </w:tblGrid>
      <w:tr>
        <w:tc>
          <w:tcPr>
            <w:tcW w:type="dxa" w:w="3000"/>
            <w:gridSpan w:val="1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000"/>
            <w:gridSpan w:val="1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666"/>
            <w:gridSpan w:val="1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Waktu</w:t>
            </w:r>
          </w:p>
        </w:tc>
      </w:tr>
      <w:tr>
        <w:tc>
          <w:tcPr>
            <w:tcW w:type="dxa" w:w="30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PRD v2.0 (Modul 01–14)</w:t>
            </w:r>
          </w:p>
        </w:tc>
        <w:tc>
          <w:tcPr>
            <w:tcW w:type="dxa" w:w="30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Sprint 1–5</w:t>
            </w:r>
          </w:p>
        </w:tc>
        <w:tc>
          <w:tcPr>
            <w:tcW w:type="dxa" w:w="26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8 Minggu</w:t>
            </w:r>
          </w:p>
        </w:tc>
      </w:tr>
      <w:tr>
        <w:tc>
          <w:tcPr>
            <w:tcW w:type="dxa" w:w="30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Addendum v2.1 (Modul 15–18)</w:t>
            </w:r>
          </w:p>
        </w:tc>
        <w:tc>
          <w:tcPr>
            <w:tcW w:type="dxa" w:w="30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0F172A"/>
                <w:sz w:val="20"/>
                <w:szCs w:val="20"/>
              </w:rPr>
              <w:t xml:space="preserve">Sprint 0, A, B, C, D, E</w:t>
            </w:r>
          </w:p>
        </w:tc>
        <w:tc>
          <w:tcPr>
            <w:tcW w:type="dxa" w:w="26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9 Minggu</w:t>
            </w:r>
          </w:p>
        </w:tc>
      </w:tr>
      <w:tr>
        <w:tc>
          <w:tcPr>
            <w:tcW w:type="dxa" w:w="30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TOTAL KESELURUHAN</w:t>
            </w:r>
          </w:p>
        </w:tc>
        <w:tc>
          <w:tcPr>
            <w:tcW w:type="dxa" w:w="30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11 Sprint (beberapa paralel)</w:t>
            </w:r>
          </w:p>
        </w:tc>
        <w:tc>
          <w:tcPr>
            <w:tcW w:type="dxa" w:w="2666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vAlign w:val="center"/>
          </w:tcPr>
          <w:p>
            <w:pPr>
              <w:spacing w:before="70" w:after="70"/>
              <w:ind w:left="100" w:right="80"/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~14–16 Minggu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20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tabs>
        <w:tab w:val="right" w:pos="9026"/>
      </w:tabs>
      <w:spacing w:before="80" w:after="0"/>
    </w:pPr>
    <w:r>
      <w:rPr>
        <w:rFonts w:ascii="Plus Jakarta Sans" w:cs="Plus Jakarta Sans" w:eastAsia="Plus Jakarta Sans" w:hAnsi="Plus Jakarta Sans"/>
        <w:color w:val="64748B"/>
        <w:sz w:val="16"/>
        <w:szCs w:val="16"/>
      </w:rPr>
      <w:t xml:space="preserve">RAHASIA INTERNAL — Hanya untuk tim SiSPPD</w:t>
    </w:r>
    <w:r>
      <w:rPr>
        <w:rFonts w:ascii="Plus Jakarta Sans" w:cs="Plus Jakarta Sans" w:eastAsia="Plus Jakarta Sans" w:hAnsi="Plus Jakarta Sans"/>
        <w:sz w:val="18"/>
        <w:szCs w:val="18"/>
      </w:rPr>
      <w:t xml:space="preserve">	</w:t>
    </w:r>
    <w:r>
      <w:rPr>
        <w:rFonts w:ascii="Plus Jakarta Sans" w:cs="Plus Jakarta Sans" w:eastAsia="Plus Jakarta Sans" w:hAnsi="Plus Jakarta Sans"/>
        <w:b/>
        <w:bCs/>
        <w:color w:val="2563EB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tabs>
        <w:tab w:val="right" w:pos="9026"/>
      </w:tabs>
      <w:spacing w:before="0" w:after="80"/>
    </w:pPr>
    <w:r>
      <w:rPr>
        <w:rFonts w:ascii="Plus Jakarta Sans" w:cs="Plus Jakarta Sans" w:eastAsia="Plus Jakarta Sans" w:hAnsi="Plus Jakarta Sans"/>
        <w:color w:val="64748B"/>
        <w:sz w:val="18"/>
        <w:szCs w:val="18"/>
      </w:rPr>
      <w:t xml:space="preserve">SiSPPD  |  PRD Addendum v2.1  —  UI/UX · Multi-Tenant · Auth Publik</w:t>
    </w:r>
    <w:r>
      <w:rPr>
        <w:rFonts w:ascii="Plus Jakarta Sans" w:cs="Plus Jakarta Sans" w:eastAsia="Plus Jakarta Sans" w:hAnsi="Plus Jakarta Sans"/>
        <w:color w:val="64748B"/>
        <w:sz w:val="18"/>
        <w:szCs w:val="18"/>
      </w:rPr>
      <w:t xml:space="preserve">	18 Maret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spacing w:before="40" w:after="40"/>
        <w:ind w:left="560" w:hanging="280"/>
      </w:pPr>
      <w:rPr>
        <w:color w:val="2563EB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before="30" w:after="30"/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60" w:after="60"/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lus Jakarta Sans" w:cs="Plus Jakarta Sans" w:eastAsia="Plus Jakarta Sans" w:hAnsi="Plus Jakarta Sans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Plus Jakarta Sans" w:cs="Plus Jakarta Sans" w:eastAsia="Plus Jakarta Sans" w:hAnsi="Plus Jakarta Sans"/>
      <w:b/>
      <w:bCs/>
      <w:color w:val="0F172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Plus Jakarta Sans" w:cs="Plus Jakarta Sans" w:eastAsia="Plus Jakarta Sans" w:hAnsi="Plus Jakarta Sans"/>
      <w:b/>
      <w:bCs/>
      <w:color w:val="2563EB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60" w:after="80"/>
      <w:outlineLvl w:val="2"/>
    </w:pPr>
    <w:rPr>
      <w:rFonts w:ascii="Plus Jakarta Sans" w:cs="Plus Jakarta Sans" w:eastAsia="Plus Jakarta Sans" w:hAnsi="Plus Jakarta Sans"/>
      <w:b/>
      <w:bCs/>
      <w:color w:val="7C3AED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200" w:after="60"/>
      <w:outlineLvl w:val="3"/>
    </w:pPr>
    <w:rPr>
      <w:rFonts w:ascii="Plus Jakarta Sans" w:cs="Plus Jakarta Sans" w:eastAsia="Plus Jakarta Sans" w:hAnsi="Plus Jakarta Sans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2026-03-18T08:41:57.135Z</dcterms:created>
  <dcterms:modified xsi:type="dcterms:W3CDTF">2026-03-18T08:41:57.137Z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