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D4AD3" w14:textId="66C87A08" w:rsidR="00850FAF" w:rsidRDefault="009F137A" w:rsidP="008A5F39">
      <w:pPr>
        <w:spacing w:line="480" w:lineRule="auto"/>
        <w:ind w:firstLine="720"/>
        <w:rPr>
          <w:rFonts w:ascii="Times New Roman" w:hAnsi="Times New Roman" w:cs="Times New Roman"/>
        </w:rPr>
      </w:pPr>
      <w:bookmarkStart w:id="0" w:name="_GoBack"/>
      <w:bookmarkEnd w:id="0"/>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AE2AF7">
        <w:rPr>
          <w:rFonts w:ascii="Times New Roman" w:hAnsi="Times New Roman" w:cs="Times New Roman"/>
        </w:rPr>
        <w:t xml:space="preserve"> (1997)</w:t>
      </w:r>
      <w:r w:rsidR="00002C2B">
        <w:rPr>
          <w:rFonts w:ascii="Times New Roman" w:hAnsi="Times New Roman" w:cs="Times New Roman"/>
        </w:rPr>
        <w:t xml:space="preserve"> noted how paternalism was a unique, defining feature of contemporary welfare reform. </w:t>
      </w:r>
      <w:r w:rsidR="00AE2AF7">
        <w:rPr>
          <w:rFonts w:ascii="Times New Roman" w:hAnsi="Times New Roman" w:cs="Times New Roman"/>
        </w:rPr>
        <w:t>R</w:t>
      </w:r>
      <w:r w:rsidR="00002C2B">
        <w:rPr>
          <w:rFonts w:ascii="Times New Roman" w:hAnsi="Times New Roman" w:cs="Times New Roman"/>
        </w:rPr>
        <w:t xml:space="preserve">eceiving means-tested government benefits </w:t>
      </w:r>
      <w:r w:rsidR="00AE2AF7">
        <w:rPr>
          <w:rFonts w:ascii="Times New Roman" w:hAnsi="Times New Roman" w:cs="Times New Roman"/>
        </w:rPr>
        <w:t xml:space="preserve">was no longer </w:t>
      </w:r>
      <w:r w:rsidR="006D794C">
        <w:rPr>
          <w:rFonts w:ascii="Times New Roman" w:hAnsi="Times New Roman" w:cs="Times New Roman"/>
        </w:rPr>
        <w:t>viewed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are attending school. </w:t>
      </w:r>
    </w:p>
    <w:p w14:paraId="77C51A1C" w14:textId="55640F4D" w:rsidR="008F28F9" w:rsidRDefault="00BE26F7" w:rsidP="00850FAF">
      <w:pPr>
        <w:spacing w:line="480" w:lineRule="auto"/>
        <w:ind w:firstLine="720"/>
        <w:rPr>
          <w:rFonts w:ascii="Times New Roman" w:hAnsi="Times New Roman" w:cs="Times New Roman"/>
        </w:rPr>
      </w:pPr>
      <w:r>
        <w:rPr>
          <w:rFonts w:ascii="Times New Roman" w:hAnsi="Times New Roman" w:cs="Times New Roman"/>
        </w:rPr>
        <w:t>While</w:t>
      </w:r>
      <w:r w:rsidR="002A6EEA">
        <w:rPr>
          <w:rFonts w:ascii="Times New Roman" w:hAnsi="Times New Roman" w:cs="Times New Roman"/>
        </w:rPr>
        <w:t xml:space="preserve"> adding requirements to means-tested programs </w:t>
      </w:r>
      <w:r w:rsidR="00850FAF">
        <w:rPr>
          <w:rFonts w:ascii="Times New Roman" w:hAnsi="Times New Roman" w:cs="Times New Roman"/>
        </w:rPr>
        <w:t xml:space="preserve">was in part a </w:t>
      </w:r>
      <w:r w:rsidR="00CE7DFB">
        <w:rPr>
          <w:rFonts w:ascii="Times New Roman" w:hAnsi="Times New Roman" w:cs="Times New Roman"/>
        </w:rPr>
        <w:t>means</w:t>
      </w:r>
      <w:r w:rsidR="00850FAF">
        <w:rPr>
          <w:rFonts w:ascii="Times New Roman" w:hAnsi="Times New Roman" w:cs="Times New Roman"/>
        </w:rPr>
        <w:t xml:space="preserve"> </w:t>
      </w:r>
      <w:r w:rsidR="00BC0862">
        <w:rPr>
          <w:rFonts w:ascii="Times New Roman" w:hAnsi="Times New Roman" w:cs="Times New Roman"/>
        </w:rPr>
        <w:t xml:space="preserve">to reduce welfare </w:t>
      </w:r>
      <w:r w:rsidR="00850FAF">
        <w:rPr>
          <w:rFonts w:ascii="Times New Roman" w:hAnsi="Times New Roman" w:cs="Times New Roman"/>
        </w:rPr>
        <w:t>caseloads</w:t>
      </w:r>
      <w:r w:rsidR="00BC0862">
        <w:rPr>
          <w:rFonts w:ascii="Times New Roman" w:hAnsi="Times New Roman" w:cs="Times New Roman"/>
        </w:rPr>
        <w:t xml:space="preserve"> and costs (important p</w:t>
      </w:r>
      <w:r w:rsidR="002A6EEA">
        <w:rPr>
          <w:rFonts w:ascii="Times New Roman" w:hAnsi="Times New Roman" w:cs="Times New Roman"/>
        </w:rPr>
        <w:t>olitical concerns in the 1990s</w:t>
      </w:r>
      <w:r w:rsidR="00BC0862">
        <w:rPr>
          <w:rFonts w:ascii="Times New Roman" w:hAnsi="Times New Roman" w:cs="Times New Roman"/>
        </w:rPr>
        <w:t>)</w:t>
      </w:r>
      <w:r w:rsidR="002A6EEA">
        <w:rPr>
          <w:rFonts w:ascii="Times New Roman" w:hAnsi="Times New Roman" w:cs="Times New Roman"/>
        </w:rPr>
        <w:t xml:space="preserve"> (</w:t>
      </w:r>
      <w:r w:rsidR="002A6EEA" w:rsidRPr="002A6EEA">
        <w:rPr>
          <w:rFonts w:ascii="Times New Roman" w:hAnsi="Times New Roman" w:cs="Times New Roman"/>
          <w:highlight w:val="yellow"/>
        </w:rPr>
        <w:t>cite</w:t>
      </w:r>
      <w:r w:rsidR="002A6EEA">
        <w:rPr>
          <w:rFonts w:ascii="Times New Roman" w:hAnsi="Times New Roman" w:cs="Times New Roman"/>
        </w:rPr>
        <w:t>)</w:t>
      </w:r>
      <w:r w:rsidR="00BC0862">
        <w:rPr>
          <w:rFonts w:ascii="Times New Roman" w:hAnsi="Times New Roman" w:cs="Times New Roman"/>
        </w:rPr>
        <w:t xml:space="preserve">, Mead notes that it </w:t>
      </w:r>
      <w:r w:rsidR="00850FAF">
        <w:rPr>
          <w:rFonts w:ascii="Times New Roman" w:hAnsi="Times New Roman" w:cs="Times New Roman"/>
        </w:rPr>
        <w:t xml:space="preserve">cannot alone explain the underlying ideology behind </w:t>
      </w:r>
      <w:r w:rsidR="006D794C">
        <w:rPr>
          <w:rFonts w:ascii="Times New Roman" w:hAnsi="Times New Roman" w:cs="Times New Roman"/>
        </w:rPr>
        <w:t xml:space="preserve">1990s’ welfare reforms </w:t>
      </w:r>
      <w:r w:rsidR="00D22C31">
        <w:rPr>
          <w:rFonts w:ascii="Times New Roman" w:hAnsi="Times New Roman" w:cs="Times New Roman"/>
        </w:rPr>
        <w:t>(p. 8)</w:t>
      </w:r>
      <w:r w:rsidR="00BC0862">
        <w:rPr>
          <w:rFonts w:ascii="Times New Roman" w:hAnsi="Times New Roman" w:cs="Times New Roman"/>
        </w:rPr>
        <w:t xml:space="preserve">. </w:t>
      </w:r>
      <w:r w:rsidR="00850FAF">
        <w:rPr>
          <w:rFonts w:ascii="Times New Roman" w:hAnsi="Times New Roman" w:cs="Times New Roman"/>
        </w:rPr>
        <w:t xml:space="preserve">There was also a belief underpinning the period’s </w:t>
      </w:r>
      <w:r w:rsidR="0062793E">
        <w:rPr>
          <w:rFonts w:ascii="Times New Roman" w:hAnsi="Times New Roman" w:cs="Times New Roman"/>
        </w:rPr>
        <w:t>reform efforts</w:t>
      </w:r>
      <w:r w:rsidR="00850FAF">
        <w:rPr>
          <w:rFonts w:ascii="Times New Roman" w:hAnsi="Times New Roman" w:cs="Times New Roman"/>
        </w:rPr>
        <w:t xml:space="preserve"> that </w:t>
      </w:r>
      <w:r w:rsidR="008F28F9">
        <w:rPr>
          <w:rFonts w:ascii="Times New Roman" w:hAnsi="Times New Roman" w:cs="Times New Roman"/>
        </w:rPr>
        <w:t>means-tested public policies should “use the benefits on which people depend as a lever to ensure compliance” (p. 5). 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social policy could act as a hands-on, preemptive policing presence in disadvantaged communities. In this sense, welfare reform </w:t>
      </w:r>
      <w:r w:rsidR="00E54953">
        <w:rPr>
          <w:rFonts w:ascii="Times New Roman" w:hAnsi="Times New Roman" w:cs="Times New Roman"/>
        </w:rPr>
        <w:t>not only aimed to reduce the size of government or welfare rolls</w:t>
      </w:r>
      <w:r w:rsidR="00D22C31">
        <w:rPr>
          <w:rFonts w:ascii="Times New Roman" w:hAnsi="Times New Roman" w:cs="Times New Roman"/>
        </w:rPr>
        <w:t>. It was also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0E6F76D2"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w:t>
      </w:r>
      <w:r w:rsidR="00474055">
        <w:rPr>
          <w:rFonts w:ascii="Times New Roman" w:hAnsi="Times New Roman" w:cs="Times New Roman"/>
        </w:rPr>
        <w:t>PROWRA,</w:t>
      </w:r>
      <w:r w:rsidR="002376B1">
        <w:rPr>
          <w:rFonts w:ascii="Times New Roman" w:hAnsi="Times New Roman" w:cs="Times New Roman"/>
        </w:rPr>
        <w:t xml:space="preserve"> TANF is a block grant program that allows states to use federal</w:t>
      </w:r>
      <w:r w:rsidR="002A6EEA">
        <w:rPr>
          <w:rFonts w:ascii="Times New Roman" w:hAnsi="Times New Roman" w:cs="Times New Roman"/>
        </w:rPr>
        <w:t xml:space="preserve"> funds (and federally mandated state funds)</w:t>
      </w:r>
      <w:r w:rsidR="002376B1">
        <w:rPr>
          <w:rFonts w:ascii="Times New Roman" w:hAnsi="Times New Roman" w:cs="Times New Roman"/>
        </w:rPr>
        <w:t xml:space="preserve"> in ways “reasonably calculated” to combat welfare dependency, support families and children, and </w:t>
      </w:r>
      <w:r w:rsidR="002376B1">
        <w:rPr>
          <w:rFonts w:ascii="Times New Roman" w:hAnsi="Times New Roman" w:cs="Times New Roman"/>
        </w:rPr>
        <w:lastRenderedPageBreak/>
        <w:t>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 (</w:t>
      </w:r>
      <w:r w:rsidR="006D794C">
        <w:rPr>
          <w:rFonts w:ascii="Times New Roman" w:hAnsi="Times New Roman" w:cs="Times New Roman"/>
        </w:rPr>
        <w:t xml:space="preserve">See </w:t>
      </w:r>
      <w:r w:rsidR="000C3434" w:rsidRPr="000C3434">
        <w:rPr>
          <w:rFonts w:ascii="Times New Roman" w:eastAsia="Times New Roman" w:hAnsi="Times New Roman" w:cs="Times New Roman"/>
        </w:rPr>
        <w:t>Giannarelli et al. 2017</w:t>
      </w:r>
      <w:r w:rsidR="000C3434">
        <w:rPr>
          <w:rFonts w:ascii="Times New Roman" w:eastAsia="Times New Roman" w:hAnsi="Times New Roman" w:cs="Times New Roman"/>
        </w:rPr>
        <w:t xml:space="preserve">). </w:t>
      </w:r>
    </w:p>
    <w:p w14:paraId="3347A9B8" w14:textId="518F2A18" w:rsidR="00474055"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F67EF">
        <w:rPr>
          <w:rFonts w:ascii="Times New Roman" w:eastAsia="Times New Roman" w:hAnsi="Times New Roman" w:cs="Times New Roman"/>
        </w:rPr>
        <w:t xml:space="preserve"> (</w:t>
      </w:r>
      <w:r w:rsidR="004F67EF" w:rsidRPr="004F67EF">
        <w:rPr>
          <w:rFonts w:ascii="Times New Roman" w:eastAsia="Times New Roman" w:hAnsi="Times New Roman" w:cs="Times New Roman"/>
          <w:highlight w:val="yellow"/>
        </w:rPr>
        <w:t>CITE</w:t>
      </w:r>
      <w:r w:rsidR="004F67EF">
        <w:rPr>
          <w:rFonts w:ascii="Times New Roman" w:eastAsia="Times New Roman" w:hAnsi="Times New Roman" w:cs="Times New Roman"/>
        </w:rPr>
        <w:t>)</w:t>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 (</w:t>
      </w:r>
      <w:r w:rsidR="0062793E" w:rsidRPr="0062793E">
        <w:rPr>
          <w:rFonts w:ascii="Times New Roman" w:hAnsi="Times New Roman" w:cs="Times New Roman"/>
          <w:highlight w:val="yellow"/>
        </w:rPr>
        <w:t>cite</w:t>
      </w:r>
      <w:r w:rsidR="0062793E">
        <w:rPr>
          <w:rStyle w:val="FootnoteReference"/>
          <w:rFonts w:ascii="Times New Roman" w:hAnsi="Times New Roman" w:cs="Times New Roman"/>
          <w:highlight w:val="yellow"/>
        </w:rPr>
        <w:footnoteReference w:id="1"/>
      </w:r>
      <w:r w:rsidR="0062793E">
        <w:rPr>
          <w:rFonts w:ascii="Times New Roman" w:hAnsi="Times New Roman" w:cs="Times New Roman"/>
        </w:rPr>
        <w:t>)</w:t>
      </w:r>
      <w:r w:rsidR="00B21130">
        <w:rPr>
          <w:rFonts w:ascii="Times New Roman" w:hAnsi="Times New Roman" w:cs="Times New Roman"/>
        </w:rPr>
        <w:t>.</w:t>
      </w:r>
      <w:r w:rsidR="00921901">
        <w:rPr>
          <w:rFonts w:ascii="Times New Roman" w:hAnsi="Times New Roman" w:cs="Times New Roman"/>
        </w:rPr>
        <w:t xml:space="preserve"> In 201</w:t>
      </w:r>
      <w:r w:rsidR="00EE31B9">
        <w:rPr>
          <w:rFonts w:ascii="Times New Roman" w:hAnsi="Times New Roman" w:cs="Times New Roman"/>
        </w:rPr>
        <w:t>7</w:t>
      </w:r>
      <w:r w:rsidR="00921901">
        <w:rPr>
          <w:rFonts w:ascii="Times New Roman" w:hAnsi="Times New Roman" w:cs="Times New Roman"/>
        </w:rPr>
        <w:t>, 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713E1175" w:rsidR="003525D1" w:rsidRPr="003525D1" w:rsidRDefault="00C6176D" w:rsidP="00474055">
      <w:pPr>
        <w:spacing w:line="480" w:lineRule="auto"/>
        <w:ind w:firstLine="720"/>
        <w:rPr>
          <w:rFonts w:ascii="Times New Roman" w:hAnsi="Times New Roman" w:cs="Times New Roman"/>
        </w:rPr>
      </w:pPr>
      <w:r>
        <w:rPr>
          <w:rFonts w:ascii="Times New Roman" w:hAnsi="Times New Roman" w:cs="Times New Roman"/>
        </w:rPr>
        <w:t xml:space="preserve">The overall reduction in the size of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 xml:space="preserve">As shown in Figure 1, the share of the national TANF caseload composed of “child-only” families increased over time. </w:t>
      </w:r>
      <w:r w:rsidR="003525D1">
        <w:rPr>
          <w:rFonts w:ascii="Times New Roman" w:hAnsi="Times New Roman" w:cs="Times New Roman"/>
        </w:rPr>
        <w:t>These families are composed of a dependent child and caretaker who either chooses not to be included in the assistance unit or is barred from being included in the assistance unit.</w:t>
      </w:r>
      <w:r w:rsidR="003525D1">
        <w:rPr>
          <w:rStyle w:val="FootnoteReference"/>
          <w:rFonts w:ascii="Times New Roman" w:hAnsi="Times New Roman" w:cs="Times New Roman"/>
        </w:rPr>
        <w:footnoteReference w:id="2"/>
      </w:r>
      <w:r w:rsidR="003525D1">
        <w:rPr>
          <w:rFonts w:ascii="Times New Roman" w:hAnsi="Times New Roman" w:cs="Times New Roman"/>
        </w:rPr>
        <w:t xml:space="preserve"> If a caretaker is not included in the unit and </w:t>
      </w:r>
      <w:r w:rsidR="003525D1">
        <w:rPr>
          <w:rFonts w:ascii="Times New Roman" w:hAnsi="Times New Roman" w:cs="Times New Roman"/>
        </w:rPr>
        <w:lastRenderedPageBreak/>
        <w:t>the state deems the child to still be eligible for TANF 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3525D1" w:rsidRPr="002E3B35">
        <w:rPr>
          <w:rFonts w:ascii="Times New Roman" w:eastAsia="Times New Roman" w:hAnsi="Times New Roman" w:cs="Times New Roman"/>
        </w:rPr>
        <w:t xml:space="preserve"> </w:t>
      </w:r>
      <w:r w:rsidR="003525D1">
        <w:rPr>
          <w:rFonts w:ascii="Times New Roman" w:eastAsia="Times New Roman" w:hAnsi="Times New Roman" w:cs="Times New Roman"/>
        </w:rPr>
        <w:t>(</w:t>
      </w:r>
      <w:r w:rsidR="003525D1" w:rsidRPr="002E3B35">
        <w:rPr>
          <w:rFonts w:ascii="Times New Roman" w:eastAsia="Times New Roman" w:hAnsi="Times New Roman" w:cs="Times New Roman"/>
          <w:highlight w:val="yellow"/>
        </w:rPr>
        <w:t>Giannarelli et al. 2017</w:t>
      </w:r>
      <w:r w:rsidR="003525D1">
        <w:rPr>
          <w:rFonts w:ascii="Times New Roman" w:eastAsia="Times New Roman" w:hAnsi="Times New Roman" w:cs="Times New Roman"/>
        </w:rPr>
        <w:t>; Falk 2017)</w:t>
      </w:r>
      <w:r w:rsidR="003525D1">
        <w:rPr>
          <w:rFonts w:ascii="Times New Roman" w:hAnsi="Times New Roman" w:cs="Times New Roman"/>
        </w:rPr>
        <w:t>.</w:t>
      </w:r>
      <w:r w:rsidR="003525D1">
        <w:rPr>
          <w:rStyle w:val="FootnoteReference"/>
          <w:rFonts w:ascii="Times New Roman" w:hAnsi="Times New Roman" w:cs="Times New Roman"/>
        </w:rPr>
        <w:footnoteReference w:id="3"/>
      </w:r>
      <w:r w:rsidR="003525D1">
        <w:rPr>
          <w:rFonts w:ascii="Times New Roman" w:hAnsi="Times New Roman" w:cs="Times New Roman"/>
        </w:rPr>
        <w:t xml:space="preserve">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530A1EC"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w:t>
      </w:r>
      <w:r>
        <w:rPr>
          <w:rFonts w:ascii="Times New Roman" w:hAnsi="Times New Roman" w:cs="Times New Roman"/>
        </w:rPr>
        <w:lastRenderedPageBreak/>
        <w:t xml:space="preserve">period. </w:t>
      </w:r>
      <w:r w:rsidR="001E6C38">
        <w:rPr>
          <w:rFonts w:ascii="Times New Roman" w:hAnsi="Times New Roman" w:cs="Times New Roman"/>
        </w:rPr>
        <w:t>Between 1996</w:t>
      </w:r>
      <w:r w:rsidR="00AC4098">
        <w:rPr>
          <w:rStyle w:val="FootnoteReference"/>
          <w:rFonts w:ascii="Times New Roman" w:hAnsi="Times New Roman" w:cs="Times New Roman"/>
        </w:rPr>
        <w:footnoteReference w:id="4"/>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5"/>
      </w:r>
      <w:r w:rsidR="00DB05E5">
        <w:rPr>
          <w:rFonts w:ascii="Times New Roman" w:hAnsi="Times New Roman" w:cs="Times New Roman"/>
        </w:rPr>
        <w:t xml:space="preserve"> </w:t>
      </w:r>
    </w:p>
    <w:p w14:paraId="1FB7297D" w14:textId="35E4A84B"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 xml:space="preserve">As caseloads decreased and financial eligibility standards and benefit amounts tightened,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milies received TANF assistance; by 2013, 31% received assistance (</w:t>
      </w:r>
      <w:r w:rsidR="00627D9A" w:rsidRPr="00627D9A">
        <w:rPr>
          <w:rFonts w:ascii="Times New Roman" w:hAnsi="Times New Roman" w:cs="Times New Roman"/>
          <w:highlight w:val="yellow"/>
        </w:rPr>
        <w:t>cite</w:t>
      </w:r>
      <w:r w:rsidR="00627D9A">
        <w:rPr>
          <w:rStyle w:val="FootnoteReference"/>
          <w:rFonts w:ascii="Times New Roman" w:hAnsi="Times New Roman" w:cs="Times New Roman"/>
          <w:highlight w:val="yellow"/>
        </w:rPr>
        <w:footnoteReference w:id="6"/>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 (ibid).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C6176D" w:rsidRPr="00C6176D">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The fact that a family left TANF does not automatically mean that their material condition dramatically improved.</w:t>
      </w:r>
    </w:p>
    <w:p w14:paraId="228AC715" w14:textId="3D5F1DFF"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 xml:space="preserve">decrease again in 2011. While basic assistance expenditures </w:t>
      </w:r>
      <w:r w:rsidR="00DE3B8C">
        <w:rPr>
          <w:rFonts w:ascii="Times New Roman" w:hAnsi="Times New Roman" w:cs="Times New Roman"/>
        </w:rPr>
        <w:lastRenderedPageBreak/>
        <w:t>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re is a clear trend over the period toward less basic assistance spending. Without adjusting for inflation, reported expenditures on basic assistance decreased by 37% between 1998 and 2013.</w:t>
      </w:r>
    </w:p>
    <w:p w14:paraId="5748BDE9" w14:textId="4870B0A1" w:rsidR="0042612A" w:rsidRDefault="00343D55" w:rsidP="000908EB">
      <w:pPr>
        <w:spacing w:line="480" w:lineRule="auto"/>
        <w:rPr>
          <w:rFonts w:ascii="Times New Roman" w:hAnsi="Times New Roman" w:cs="Times New Roman"/>
        </w:rPr>
      </w:pPr>
      <w:r>
        <w:rPr>
          <w:rFonts w:ascii="Times New Roman" w:hAnsi="Times New Roman" w:cs="Times New Roman"/>
          <w:noProof/>
        </w:rPr>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B00A43">
        <w:rPr>
          <w:rFonts w:ascii="Times New Roman" w:hAnsi="Times New Roman" w:cs="Times New Roman"/>
        </w:rPr>
        <w:t>alludes to an interesting dilemma</w:t>
      </w:r>
      <w:r w:rsidR="00A35130">
        <w:rPr>
          <w:rFonts w:ascii="Times New Roman" w:hAnsi="Times New Roman" w:cs="Times New Roman"/>
        </w:rPr>
        <w:t xml:space="preserve"> when viewed from the perspective of contemporary paternalism.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improve the lives of low-income families by ushering them into work and self-sufficiency using requirements, sanctions, job training, and time limits. </w:t>
      </w:r>
      <w:r w:rsidR="00A35130">
        <w:rPr>
          <w:rFonts w:ascii="Times New Roman" w:hAnsi="Times New Roman" w:cs="Times New Roman"/>
        </w:rPr>
        <w:t xml:space="preserve">Its means to this end was basic assistance.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 xml:space="preserve">TANF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in TANF </w:t>
      </w:r>
      <w:r w:rsidR="00A35130">
        <w:rPr>
          <w:rFonts w:ascii="Times New Roman" w:hAnsi="Times New Roman" w:cs="Times New Roman"/>
        </w:rPr>
        <w:lastRenderedPageBreak/>
        <w:t xml:space="preserve">since its creation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at TANF’s creation,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state governments and low-income families.  </w:t>
      </w:r>
      <w:r w:rsidR="0042612A">
        <w:rPr>
          <w:rFonts w:ascii="Times New Roman" w:hAnsi="Times New Roman" w:cs="Times New Roman"/>
        </w:rPr>
        <w:t xml:space="preserve"> </w:t>
      </w:r>
    </w:p>
    <w:p w14:paraId="7C49385B" w14:textId="4BBED7E4" w:rsidR="00EF069D" w:rsidRDefault="001A6EB7" w:rsidP="009967BD">
      <w:pPr>
        <w:spacing w:line="480" w:lineRule="auto"/>
        <w:ind w:firstLine="720"/>
        <w:rPr>
          <w:rFonts w:ascii="Times New Roman" w:hAnsi="Times New Roman" w:cs="Times New Roman"/>
        </w:rPr>
      </w:pPr>
      <w:r>
        <w:rPr>
          <w:rFonts w:ascii="Times New Roman" w:hAnsi="Times New Roman" w:cs="Times New Roman"/>
        </w:rPr>
        <w:t>We argue that the decrease in basic assistance spending points to the emergence of “post-PRWORA” welfare states where basic assistance spending occupies a marginal share of 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These states retain the PRWORA’s emphasis on work and self-sufficiency but no longer use cash assistance as the vehicle by which to push low-income families into employment. Rather, paternalism has taken on a new form. With fewer and fewer needy families within the purview of cash aid, 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4461B0">
        <w:rPr>
          <w:rFonts w:ascii="Times New Roman" w:hAnsi="Times New Roman" w:cs="Times New Roman"/>
        </w:rPr>
        <w:t xml:space="preserve"> (</w:t>
      </w:r>
      <w:r w:rsidR="004461B0" w:rsidRPr="004461B0">
        <w:rPr>
          <w:rFonts w:ascii="Times New Roman" w:hAnsi="Times New Roman" w:cs="Times New Roman"/>
          <w:highlight w:val="yellow"/>
        </w:rPr>
        <w:t>cite</w:t>
      </w:r>
      <w:r w:rsidR="007B7885">
        <w:rPr>
          <w:rStyle w:val="FootnoteReference"/>
          <w:rFonts w:ascii="Times New Roman" w:hAnsi="Times New Roman" w:cs="Times New Roman"/>
          <w:highlight w:val="yellow"/>
        </w:rPr>
        <w:footnoteReference w:id="7"/>
      </w:r>
      <w:r w:rsidR="004461B0">
        <w:rPr>
          <w:rFonts w:ascii="Times New Roman" w:hAnsi="Times New Roman" w:cs="Times New Roman"/>
        </w:rPr>
        <w:t>)</w:t>
      </w:r>
      <w:r w:rsidR="00927A33">
        <w:rPr>
          <w:rFonts w:ascii="Times New Roman" w:hAnsi="Times New Roman" w:cs="Times New Roman"/>
        </w:rPr>
        <w:t xml:space="preserve">. </w:t>
      </w:r>
      <w:r w:rsidR="005D2E61">
        <w:rPr>
          <w:rFonts w:ascii="Times New Roman" w:hAnsi="Times New Roman" w:cs="Times New Roman"/>
        </w:rPr>
        <w:t>The emergence of these programs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we </w:t>
      </w:r>
      <w:r w:rsidR="00927A33" w:rsidRPr="00927A33">
        <w:rPr>
          <w:rFonts w:ascii="Times New Roman" w:hAnsi="Times New Roman" w:cs="Times New Roman"/>
        </w:rPr>
        <w:t>now have to use</w:t>
      </w:r>
      <w:r w:rsidR="009967BD">
        <w:rPr>
          <w:rFonts w:ascii="Times New Roman" w:hAnsi="Times New Roman" w:cs="Times New Roman"/>
        </w:rPr>
        <w:t xml:space="preserve"> in-kind benefits to  control them.</w:t>
      </w:r>
    </w:p>
    <w:p w14:paraId="1E89FB87" w14:textId="0730E1FA"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 xml:space="preserve">The </w:t>
      </w:r>
      <w:r w:rsidR="009967BD">
        <w:rPr>
          <w:rFonts w:ascii="Times New Roman" w:hAnsi="Times New Roman" w:cs="Times New Roman"/>
        </w:rPr>
        <w:t>retrenchment</w:t>
      </w:r>
      <w:r w:rsidR="00BB427A">
        <w:rPr>
          <w:rFonts w:ascii="Times New Roman" w:hAnsi="Times New Roman" w:cs="Times New Roman"/>
        </w:rPr>
        <w:t xml:space="preserve"> of basic assistance</w:t>
      </w:r>
      <w:r w:rsidR="009967BD">
        <w:rPr>
          <w:rFonts w:ascii="Times New Roman" w:hAnsi="Times New Roman" w:cs="Times New Roman"/>
        </w:rPr>
        <w:t xml:space="preserve"> spending</w:t>
      </w:r>
      <w:r w:rsidR="00BB427A">
        <w:rPr>
          <w:rFonts w:ascii="Times New Roman" w:hAnsi="Times New Roman" w:cs="Times New Roman"/>
        </w:rPr>
        <w:t xml:space="preserve"> has been described but not sufficiently explained </w:t>
      </w:r>
      <w:r w:rsidR="002E5F38">
        <w:rPr>
          <w:rFonts w:ascii="Times New Roman" w:hAnsi="Times New Roman" w:cs="Times New Roman"/>
        </w:rPr>
        <w:t>(</w:t>
      </w:r>
      <w:r w:rsidR="002E5F38" w:rsidRPr="002E5F38">
        <w:rPr>
          <w:rFonts w:ascii="Times New Roman" w:hAnsi="Times New Roman" w:cs="Times New Roman"/>
          <w:highlight w:val="yellow"/>
        </w:rPr>
        <w:t>CITE</w:t>
      </w:r>
      <w:r w:rsidR="002E5F38">
        <w:rPr>
          <w:rFonts w:ascii="Times New Roman" w:hAnsi="Times New Roman" w:cs="Times New Roman"/>
        </w:rPr>
        <w:t>). 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w:t>
      </w:r>
      <w:r w:rsidR="00C1756C">
        <w:rPr>
          <w:rFonts w:ascii="Times New Roman" w:hAnsi="Times New Roman" w:cs="Times New Roman"/>
        </w:rPr>
        <w:lastRenderedPageBreak/>
        <w:t>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With this in hand, we provide a more concrete description of a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We conclude by </w:t>
      </w:r>
      <w:r w:rsidR="009D4F56">
        <w:rPr>
          <w:rFonts w:ascii="Times New Roman" w:hAnsi="Times New Roman" w:cs="Times New Roman"/>
        </w:rPr>
        <w:t>show</w:t>
      </w:r>
      <w:r w:rsidR="00AE1E2F">
        <w:rPr>
          <w:rFonts w:ascii="Times New Roman" w:hAnsi="Times New Roman" w:cs="Times New Roman"/>
        </w:rPr>
        <w:t>ing</w:t>
      </w:r>
      <w:r w:rsidR="009D4F56">
        <w:rPr>
          <w:rFonts w:ascii="Times New Roman" w:hAnsi="Times New Roman" w:cs="Times New Roman"/>
        </w:rPr>
        <w:t xml:space="preserve"> that the average post-PRWORA state is more 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B02ECB2"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8"/>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w:t>
      </w:r>
      <w:r w:rsidR="00AE1E2F">
        <w:rPr>
          <w:rFonts w:ascii="Times New Roman" w:hAnsi="Times New Roman" w:cs="Times New Roman"/>
        </w:rPr>
        <w:t xml:space="preserve"> can increase to 80% if an insufficient number of a state’s TANF recipients are engaged in work </w:t>
      </w:r>
      <w:r w:rsidR="00412F64" w:rsidRPr="00917F40">
        <w:rPr>
          <w:rFonts w:ascii="Times New Roman" w:hAnsi="Times New Roman" w:cs="Times New Roman"/>
        </w:rPr>
        <w:t>(</w:t>
      </w:r>
      <w:r w:rsidR="00412F64">
        <w:rPr>
          <w:rFonts w:ascii="Times New Roman" w:hAnsi="Times New Roman" w:cs="Times New Roman"/>
        </w:rPr>
        <w:t>ibid</w:t>
      </w:r>
      <w:r w:rsidR="00412F64" w:rsidRPr="00917F40">
        <w:rPr>
          <w:rFonts w:ascii="Times New Roman" w:hAnsi="Times New Roman" w:cs="Times New Roman"/>
        </w:rPr>
        <w:t xml:space="preserve">). </w:t>
      </w:r>
    </w:p>
    <w:p w14:paraId="04D7DED5" w14:textId="1F799ABA"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lastRenderedPageBreak/>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w:t>
      </w:r>
      <w:r w:rsidR="004A1407" w:rsidRPr="004A1407">
        <w:rPr>
          <w:rFonts w:ascii="Times New Roman" w:hAnsi="Times New Roman" w:cs="Times New Roman"/>
          <w:highlight w:val="yellow"/>
        </w:rPr>
        <w:t>cite</w:t>
      </w:r>
      <w:r w:rsidR="004A1407">
        <w:rPr>
          <w:rStyle w:val="FootnoteReference"/>
          <w:rFonts w:ascii="Times New Roman" w:hAnsi="Times New Roman" w:cs="Times New Roman"/>
        </w:rPr>
        <w:footnoteReference w:id="9"/>
      </w:r>
      <w:r w:rsidR="00853F81" w:rsidRPr="00917F40">
        <w:rPr>
          <w:rFonts w:ascii="Times New Roman" w:hAnsi="Times New Roman" w:cs="Times New Roman"/>
        </w:rPr>
        <w:t>)</w:t>
      </w:r>
      <w:r w:rsidR="006645EB">
        <w:rPr>
          <w:rFonts w:ascii="Times New Roman" w:hAnsi="Times New Roman" w:cs="Times New Roman"/>
        </w:rPr>
        <w:t xml:space="preserve">. </w:t>
      </w:r>
    </w:p>
    <w:p w14:paraId="14D5BAB9" w14:textId="7466B275"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4C6329">
        <w:rPr>
          <w:rFonts w:ascii="Times New Roman" w:hAnsi="Times New Roman" w:cs="Times New Roman"/>
        </w:rPr>
        <w:t xml:space="preserve">.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 xml:space="preserve">care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C24637">
        <w:rPr>
          <w:rStyle w:val="FootnoteReference"/>
          <w:rFonts w:ascii="Times New Roman" w:hAnsi="Times New Roman" w:cs="Times New Roman"/>
        </w:rPr>
        <w:footnoteReference w:id="10"/>
      </w:r>
      <w:r w:rsidR="009D6BA2">
        <w:rPr>
          <w:rFonts w:ascii="Times New Roman" w:hAnsi="Times New Roman" w:cs="Times New Roman"/>
        </w:rPr>
        <w:t xml:space="preserve"> </w:t>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45749220"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Pr>
          <w:rStyle w:val="FootnoteReference"/>
          <w:rFonts w:ascii="Times New Roman" w:hAnsi="Times New Roman" w:cs="Times New Roman"/>
        </w:rPr>
        <w:footnoteReference w:id="11"/>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w:t>
      </w:r>
      <w:r w:rsidR="00E84FF2">
        <w:rPr>
          <w:rFonts w:ascii="Times New Roman" w:hAnsi="Times New Roman" w:cs="Times New Roman"/>
        </w:rPr>
        <w:lastRenderedPageBreak/>
        <w:t xml:space="preserve">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12"/>
      </w:r>
      <w:r w:rsidR="00E84FF2">
        <w:rPr>
          <w:rFonts w:ascii="Times New Roman" w:hAnsi="Times New Roman" w:cs="Times New Roman"/>
        </w:rPr>
        <w:t xml:space="preserve"> </w:t>
      </w:r>
      <w:r w:rsidR="00487E65">
        <w:rPr>
          <w:rFonts w:ascii="Times New Roman" w:hAnsi="Times New Roman" w:cs="Times New Roman"/>
        </w:rPr>
        <w:t>Similar to the decrease in aggregate basic assistance expenditures shown in Figure 2, average proportional basic assistance 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Of the five categories that 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77777777"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EC74B1">
        <w:rPr>
          <w:rFonts w:ascii="Times New Roman" w:hAnsi="Times New Roman" w:cs="Times New Roman"/>
        </w:rPr>
        <w:t>none of its TANF funds</w:t>
      </w:r>
      <w:r>
        <w:rPr>
          <w:rFonts w:ascii="Times New Roman" w:hAnsi="Times New Roman" w:cs="Times New Roman"/>
        </w:rPr>
        <w:t xml:space="preserve"> on refundable tax credits for </w:t>
      </w:r>
      <w:r>
        <w:rPr>
          <w:rFonts w:ascii="Times New Roman" w:hAnsi="Times New Roman" w:cs="Times New Roman"/>
        </w:rPr>
        <w:lastRenderedPageBreak/>
        <w:t xml:space="preserve">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 (cite link in </w:t>
      </w:r>
      <w:r w:rsidRPr="00BF6D34">
        <w:rPr>
          <w:rFonts w:ascii="Times New Roman" w:hAnsi="Times New Roman" w:cs="Times New Roman"/>
          <w:highlight w:val="yellow"/>
        </w:rPr>
        <w:t>footnote</w:t>
      </w:r>
      <w:r>
        <w:rPr>
          <w:rFonts w:ascii="Times New Roman" w:hAnsi="Times New Roman" w:cs="Times New Roman"/>
        </w:rPr>
        <w:t>).</w:t>
      </w:r>
      <w:r>
        <w:rPr>
          <w:rStyle w:val="FootnoteReference"/>
          <w:rFonts w:ascii="Times New Roman" w:hAnsi="Times New Roman" w:cs="Times New Roman"/>
        </w:rPr>
        <w:footnoteReference w:id="13"/>
      </w:r>
      <w:r>
        <w:rPr>
          <w:rFonts w:ascii="Times New Roman" w:hAnsi="Times New Roman" w:cs="Times New Roman"/>
        </w:rPr>
        <w:t xml:space="preserve"> By FY 2013, however, the three categories collectively comprised 14.7% of the average state’s 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Pr>
          <w:rStyle w:val="FootnoteReference"/>
          <w:rFonts w:ascii="Times New Roman" w:hAnsi="Times New Roman" w:cs="Times New Roman"/>
        </w:rPr>
        <w:footnoteReference w:id="14"/>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EC6BB1D" w:rsidR="000F7B80" w:rsidRPr="006E0FB9" w:rsidRDefault="005879EC" w:rsidP="006E0FB9">
      <w:pPr>
        <w:spacing w:line="480" w:lineRule="auto"/>
        <w:ind w:firstLine="720"/>
        <w:rPr>
          <w:rFonts w:ascii="Times New Roman" w:hAnsi="Times New Roman" w:cs="Times New Roman"/>
        </w:rPr>
      </w:pPr>
      <w:r>
        <w:rPr>
          <w:rFonts w:ascii="Times New Roman" w:hAnsi="Times New Roman" w:cs="Times New Roman"/>
        </w:rPr>
        <w:lastRenderedPageBreak/>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6E0FB9">
        <w:rPr>
          <w:rFonts w:ascii="Times New Roman" w:hAnsi="Times New Roman" w:cs="Times New Roman"/>
        </w:rPr>
        <w:t>In order to more closely examine state-level trends over time, Figure 5 provides annual box plots of basic assistance spending. Over time, the distribution of state spending remained relatively constant as it shifted downward</w:t>
      </w:r>
      <w:r w:rsidR="00346A83">
        <w:rPr>
          <w:rFonts w:ascii="Times New Roman" w:hAnsi="Times New Roman" w:cs="Times New Roman"/>
        </w:rPr>
        <w:t>.</w:t>
      </w:r>
      <w:r w:rsidR="00346A83">
        <w:rPr>
          <w:rStyle w:val="FootnoteReference"/>
          <w:rFonts w:ascii="Times New Roman" w:hAnsi="Times New Roman" w:cs="Times New Roman"/>
        </w:rPr>
        <w:footnoteReference w:id="15"/>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41418D33"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order of states was 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w:t>
      </w:r>
      <w:r w:rsidR="00D874F8">
        <w:rPr>
          <w:rFonts w:ascii="Times New Roman" w:hAnsi="Times New Roman" w:cs="Times New Roman"/>
        </w:rPr>
        <w:lastRenderedPageBreak/>
        <w:t xml:space="preserve">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0DA70D6F" w:rsidR="00767DAA" w:rsidRDefault="00CD246A" w:rsidP="00DE41E4">
      <w:pPr>
        <w:spacing w:line="480" w:lineRule="auto"/>
        <w:jc w:val="center"/>
        <w:rPr>
          <w:rFonts w:ascii="Times New Roman" w:hAnsi="Times New Roman" w:cs="Times New Roman"/>
        </w:rPr>
      </w:pPr>
      <w:r>
        <w:rPr>
          <w:rFonts w:ascii="Times New Roman" w:hAnsi="Times New Roman" w:cs="Times New Roman"/>
          <w:b/>
        </w:rPr>
        <w:t>Characterizing</w:t>
      </w:r>
      <w:r w:rsidR="00427E86">
        <w:rPr>
          <w:rFonts w:ascii="Times New Roman" w:hAnsi="Times New Roman" w:cs="Times New Roman"/>
          <w:b/>
        </w:rPr>
        <w:t xml:space="preserve"> Post-PRWORA State</w:t>
      </w:r>
      <w:r>
        <w:rPr>
          <w:rFonts w:ascii="Times New Roman" w:hAnsi="Times New Roman" w:cs="Times New Roman"/>
          <w:b/>
        </w:rPr>
        <w:t>s</w:t>
      </w:r>
    </w:p>
    <w:p w14:paraId="4EE3A97B" w14:textId="7CBDC6E0"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lastRenderedPageBreak/>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5CBB2234"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w:t>
      </w:r>
      <w:r w:rsidR="00CE6293" w:rsidRPr="00917F40">
        <w:rPr>
          <w:rFonts w:ascii="Times New Roman" w:eastAsia="Times New Roman" w:hAnsi="Times New Roman" w:cs="Times New Roman"/>
        </w:rPr>
        <w:lastRenderedPageBreak/>
        <w:t xml:space="preserve">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5BD0A683" w:rsidR="00A60D2D" w:rsidRPr="00917F40" w:rsidRDefault="00CD246A" w:rsidP="006F6CB7">
      <w:pPr>
        <w:spacing w:line="480" w:lineRule="auto"/>
        <w:ind w:firstLine="720"/>
        <w:rPr>
          <w:rFonts w:ascii="Times New Roman" w:hAnsi="Times New Roman" w:cs="Times New Roman"/>
        </w:rPr>
      </w:pPr>
      <w:r>
        <w:rPr>
          <w:rFonts w:ascii="Times New Roman" w:hAnsi="Times New Roman" w:cs="Times New Roman"/>
        </w:rPr>
        <w:t xml:space="preserve">We use </w:t>
      </w:r>
      <w:r w:rsidR="00823B98">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l roll 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lastRenderedPageBreak/>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4AB0F392"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w:t>
      </w:r>
      <w:r w:rsidR="006645E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studies conducted in the years following the PRWORA’s passage imply that state economic conditions should bear 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 (</w:t>
      </w:r>
      <w:proofErr w:type="spellStart"/>
      <w:r w:rsidR="00282528" w:rsidRPr="005F2C16">
        <w:rPr>
          <w:rFonts w:ascii="Times New Roman" w:hAnsi="Times New Roman" w:cs="Times New Roman"/>
        </w:rPr>
        <w:t>Zedlewski</w:t>
      </w:r>
      <w:proofErr w:type="spellEnd"/>
      <w:r w:rsidR="00282528" w:rsidRPr="005F2C16">
        <w:rPr>
          <w:rFonts w:ascii="Times New Roman" w:hAnsi="Times New Roman" w:cs="Times New Roman"/>
        </w:rPr>
        <w:t xml:space="preserve"> and Golden 2010</w:t>
      </w:r>
      <w:r w:rsidR="00282528">
        <w:rPr>
          <w:rFonts w:ascii="Times New Roman" w:hAnsi="Times New Roman" w:cs="Times New Roman"/>
        </w:rPr>
        <w:t>)</w:t>
      </w:r>
      <w:r w:rsidR="006645EB">
        <w:rPr>
          <w:rFonts w:ascii="Times New Roman" w:hAnsi="Times New Roman" w:cs="Times New Roman"/>
        </w:rPr>
        <w:t xml:space="preserve">. </w:t>
      </w:r>
      <w:r w:rsidR="00282528">
        <w:rPr>
          <w:rFonts w:ascii="Times New Roman" w:hAnsi="Times New Roman" w:cs="Times New Roman"/>
        </w:rPr>
        <w:t xml:space="preserve">As </w:t>
      </w:r>
      <w:r w:rsidR="00282528">
        <w:rPr>
          <w:rFonts w:ascii="Times New Roman" w:hAnsi="Times New Roman" w:cs="Times New Roman"/>
        </w:rPr>
        <w:lastRenderedPageBreak/>
        <w:t xml:space="preserve">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3BF5BF68"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proofErr w:type="spellStart"/>
      <w:r w:rsidR="00631526">
        <w:rPr>
          <w:rFonts w:ascii="Times New Roman" w:hAnsi="Times New Roman" w:cs="Times New Roman"/>
          <w:i/>
        </w:rPr>
        <w:t>pcpi_regional</w:t>
      </w:r>
      <w:proofErr w:type="spellEnd"/>
      <w:r w:rsidR="00631526">
        <w:rPr>
          <w:rFonts w:ascii="Times New Roman" w:hAnsi="Times New Roman" w:cs="Times New Roman"/>
          <w:i/>
        </w:rPr>
        <w:t xml:space="preserve">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25FE1D5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A14B6A">
        <w:rPr>
          <w:rFonts w:ascii="Times New Roman" w:hAnsi="Times New Roman" w:cs="Times New Roman"/>
          <w:i/>
        </w:rPr>
        <w:t>F</w:t>
      </w:r>
      <w:r w:rsidR="00A14B6A" w:rsidRPr="00917F40">
        <w:rPr>
          <w:rFonts w:ascii="Times New Roman" w:hAnsi="Times New Roman" w:cs="Times New Roman"/>
          <w:i/>
        </w:rPr>
        <w:t>iscal_stability</w:t>
      </w:r>
      <w:r w:rsidR="00A14B6A" w:rsidRPr="00917F40">
        <w:rPr>
          <w:rFonts w:ascii="Times New Roman" w:hAnsi="Times New Roman" w:cs="Times New Roman"/>
        </w:rPr>
        <w:t xml:space="preserve"> measures a state’s ending annual fiscal balance and budget stabilization fund (i.e., “rainy day fund”) as a percentage of its annual expenditures</w:t>
      </w:r>
      <w:r w:rsidR="006645EB">
        <w:rPr>
          <w:rFonts w:ascii="Times New Roman" w:hAnsi="Times New Roman" w:cs="Times New Roman"/>
        </w:rPr>
        <w:t xml:space="preserve">. </w:t>
      </w:r>
      <w:r w:rsidR="006720FB">
        <w:rPr>
          <w:rFonts w:ascii="Times New Roman" w:hAnsi="Times New Roman" w:cs="Times New Roman"/>
        </w:rPr>
        <w:t xml:space="preserve">In their </w:t>
      </w:r>
      <w:r w:rsidR="00A14B6A">
        <w:rPr>
          <w:rFonts w:ascii="Times New Roman" w:hAnsi="Times New Roman" w:cs="Times New Roman"/>
        </w:rPr>
        <w:t xml:space="preserve">studies </w:t>
      </w:r>
      <w:r w:rsidR="006720FB">
        <w:rPr>
          <w:rFonts w:ascii="Times New Roman" w:hAnsi="Times New Roman" w:cs="Times New Roman"/>
        </w:rPr>
        <w:t>of TANF programs in California, Washington, 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w:t>
      </w:r>
      <w:r w:rsidR="003E15A4">
        <w:rPr>
          <w:rFonts w:ascii="Times New Roman" w:hAnsi="Times New Roman" w:cs="Times New Roman"/>
        </w:rPr>
        <w:lastRenderedPageBreak/>
        <w:t xml:space="preserve">funding, freeing $800 million in MOE expenditures for higher education programs.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7995F508" w14:textId="6CC9ACE1" w:rsidR="00023235" w:rsidRDefault="00CE62CC">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0A93AE4D"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6645EB">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 xml:space="preserve">It is difficult to untangle the specific impact of these policies on caseload sizes </w:t>
      </w:r>
      <w:r w:rsidR="00B17B9D">
        <w:rPr>
          <w:rFonts w:ascii="Times New Roman" w:hAnsi="Times New Roman" w:cs="Times New Roman"/>
        </w:rPr>
        <w:lastRenderedPageBreak/>
        <w:t>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3D2AAB9F"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16"/>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17"/>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lastRenderedPageBreak/>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2EBB316D"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 (</w:t>
      </w:r>
      <w:r w:rsidR="002F617A" w:rsidRPr="00631526">
        <w:rPr>
          <w:rFonts w:ascii="Times New Roman" w:hAnsi="Times New Roman" w:cs="Times New Roman"/>
        </w:rPr>
        <w:t>Urban Institute 2018</w:t>
      </w:r>
      <w:r w:rsidR="002F617A">
        <w:rPr>
          <w:rFonts w:ascii="Times New Roman" w:hAnsi="Times New Roman" w:cs="Times New Roman"/>
        </w:rPr>
        <w:t>)</w:t>
      </w:r>
      <w:r w:rsidR="006645EB">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 (Giannarelli et al. 2017)</w:t>
      </w:r>
      <w:r w:rsidR="006645EB">
        <w:rPr>
          <w:rFonts w:ascii="Times New Roman" w:hAnsi="Times New Roman" w:cs="Times New Roman"/>
        </w:rPr>
        <w:t xml:space="preserve">. </w:t>
      </w:r>
      <w:r w:rsidR="002F617A">
        <w:rPr>
          <w:rFonts w:ascii="Times New Roman" w:hAnsi="Times New Roman" w:cs="Times New Roman"/>
        </w:rPr>
        <w:t xml:space="preserve">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93BC0A5"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1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xml:space="preserve">. The independent variables are </w:t>
      </w:r>
      <w:r w:rsidR="0005740A">
        <w:rPr>
          <w:rFonts w:ascii="Times New Roman" w:hAnsi="Times New Roman" w:cs="Times New Roman"/>
        </w:rPr>
        <w:lastRenderedPageBreak/>
        <w:t>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 xml:space="preserve">Controlling for economic factors also has </w:t>
      </w:r>
      <w:r w:rsidRPr="00917F40">
        <w:rPr>
          <w:rFonts w:ascii="Times New Roman" w:hAnsi="Times New Roman" w:cs="Times New Roman"/>
        </w:rPr>
        <w:lastRenderedPageBreak/>
        <w:t>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1"/>
      <w:r>
        <w:rPr>
          <w:rFonts w:ascii="Times New Roman" w:hAnsi="Times New Roman" w:cs="Times New Roman"/>
        </w:rPr>
        <w:t>Finally</w:t>
      </w:r>
      <w:commentRangeEnd w:id="1"/>
      <w:r w:rsidR="00750EE5">
        <w:rPr>
          <w:rStyle w:val="CommentReference"/>
        </w:rPr>
        <w:commentReference w:id="1"/>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76414609"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t>
      </w:r>
      <w:r w:rsidR="00486E84">
        <w:rPr>
          <w:rFonts w:ascii="Times New Roman" w:hAnsi="Times New Roman" w:cs="Times New Roman"/>
        </w:rPr>
        <w:t xml:space="preserve">cash </w:t>
      </w:r>
      <w:r>
        <w:rPr>
          <w:rFonts w:ascii="Times New Roman" w:hAnsi="Times New Roman" w:cs="Times New Roman"/>
        </w:rPr>
        <w:t xml:space="preserve">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51FB1B6A"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w:t>
      </w:r>
      <w:r w:rsidR="00486E84">
        <w:rPr>
          <w:rFonts w:ascii="Times New Roman" w:hAnsi="Times New Roman" w:cs="Times New Roman"/>
        </w:rPr>
        <w:t>of reform</w:t>
      </w:r>
      <w:r w:rsidR="00994538">
        <w:rPr>
          <w:rFonts w:ascii="Times New Roman" w:hAnsi="Times New Roman" w:cs="Times New Roman"/>
        </w:rPr>
        <w:t xml:space="preserve">.  </w:t>
      </w:r>
    </w:p>
    <w:p w14:paraId="0BAE413D" w14:textId="119D2374" w:rsidR="007F4F06" w:rsidRDefault="00486E84" w:rsidP="00FF2030">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has led to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522C3FE4" w14:textId="750AC88D" w:rsidR="00132F77" w:rsidRDefault="00132F77" w:rsidP="00FF2030">
      <w:pPr>
        <w:spacing w:line="480" w:lineRule="auto"/>
        <w:ind w:firstLine="720"/>
        <w:rPr>
          <w:rFonts w:ascii="Times New Roman" w:hAnsi="Times New Roman" w:cs="Times New Roman"/>
        </w:rPr>
      </w:pPr>
      <w:r>
        <w:rPr>
          <w:rFonts w:ascii="Times New Roman" w:hAnsi="Times New Roman" w:cs="Times New Roman"/>
        </w:rPr>
        <w:lastRenderedPageBreak/>
        <w:t xml:space="preserve">What does the rise of post-PRWORA states say about paternalism today? While </w:t>
      </w:r>
      <w:r w:rsidR="00486E84">
        <w:rPr>
          <w:rFonts w:ascii="Times New Roman" w:hAnsi="Times New Roman" w:cs="Times New Roman"/>
        </w:rPr>
        <w:t>less 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level, legislation in the House of Representatives proposes to shorten the window of time some participants in The Supplemental Nutrition and Assistance Program (SNAP) can receive benefits, while regulations proposed by Department of Housing and Urban Development Secretary Ben Carson would impose work requirements on some recipients of housing assistance (</w:t>
      </w:r>
      <w:r w:rsidRPr="0033361C">
        <w:rPr>
          <w:rFonts w:ascii="Times New Roman" w:hAnsi="Times New Roman" w:cs="Times New Roman"/>
          <w:highlight w:val="yellow"/>
        </w:rPr>
        <w:t>cite</w:t>
      </w:r>
      <w:r>
        <w:rPr>
          <w:rFonts w:ascii="Times New Roman" w:hAnsi="Times New Roman" w:cs="Times New Roman"/>
        </w:rPr>
        <w:t>). Meanwhile, a handful of states have begun rolling out work requirements for their Medicaid recipients and reimplementing SNAP time limits waived after the Great Recession before federally required (</w:t>
      </w:r>
      <w:r w:rsidRPr="0033361C">
        <w:rPr>
          <w:rFonts w:ascii="Times New Roman" w:hAnsi="Times New Roman" w:cs="Times New Roman"/>
          <w:highlight w:val="yellow"/>
        </w:rPr>
        <w:t>cite</w:t>
      </w:r>
      <w:r>
        <w:rPr>
          <w:rFonts w:ascii="Times New Roman" w:hAnsi="Times New Roman" w:cs="Times New Roman"/>
        </w:rPr>
        <w:t>).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63C95B10"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underlying the foundational aims of the PRWORA legislation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opened up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w:t>
      </w:r>
      <w:r w:rsidR="00C11366">
        <w:rPr>
          <w:rFonts w:ascii="Times New Roman" w:hAnsi="Times New Roman" w:cs="Times New Roman"/>
        </w:rPr>
        <w:lastRenderedPageBreak/>
        <w:t xml:space="preserve">recipients to participate. Mandating work, however, requires a TANF assistance program that reaches a wide swath of a state’s eligible families.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14086415"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19"/>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Pr>
          <w:rFonts w:ascii="Times New Roman" w:hAnsi="Times New Roman" w:cs="Times New Roman"/>
        </w:rPr>
        <w:t xml:space="preserve"> </w:t>
      </w:r>
      <w:r w:rsidRPr="00917F40">
        <w:rPr>
          <w:rFonts w:ascii="Times New Roman" w:hAnsi="Times New Roman" w:cs="Times New Roman"/>
        </w:rPr>
        <w:t>(Johnson 2013;</w:t>
      </w:r>
      <w:r>
        <w:rPr>
          <w:rFonts w:ascii="Times New Roman" w:hAnsi="Times New Roman" w:cs="Times New Roman"/>
        </w:rPr>
        <w:t xml:space="preserve"> </w:t>
      </w:r>
      <w:proofErr w:type="spellStart"/>
      <w:r>
        <w:rPr>
          <w:rFonts w:ascii="Times New Roman" w:hAnsi="Times New Roman" w:cs="Times New Roman"/>
        </w:rPr>
        <w:t>Derr</w:t>
      </w:r>
      <w:proofErr w:type="spellEnd"/>
      <w:r>
        <w:rPr>
          <w:rFonts w:ascii="Times New Roman" w:hAnsi="Times New Roman" w:cs="Times New Roman"/>
        </w:rPr>
        <w:t xml:space="preserve"> et al. 2009</w:t>
      </w:r>
      <w:r w:rsidRPr="00917F40">
        <w:rPr>
          <w:rFonts w:ascii="Times New Roman" w:hAnsi="Times New Roman" w:cs="Times New Roman"/>
        </w:rPr>
        <w:t xml:space="preserve">). 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 (ibid). </w:t>
      </w:r>
    </w:p>
    <w:p w14:paraId="55A8C22F"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Pr="00917F40">
        <w:rPr>
          <w:rFonts w:ascii="Times New Roman" w:hAnsi="Times New Roman" w:cs="Times New Roman"/>
        </w:rPr>
        <w:t xml:space="preserve">” (ibid). </w:t>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20"/>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21"/>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46DEB75A"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Mathematic Policy research, Inc</w:t>
      </w:r>
      <w:r w:rsidR="006645EB">
        <w:rPr>
          <w:rFonts w:ascii="Times New Roman" w:hAnsi="Times New Roman" w:cs="Times New Roman"/>
        </w:rPr>
        <w:t xml:space="preserve">.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BBD45EA" w14:textId="4C719BE4" w:rsidR="002E3B35" w:rsidRPr="00917F40" w:rsidRDefault="002E3B35" w:rsidP="002E3B35">
      <w:pPr>
        <w:ind w:left="720" w:hanging="720"/>
        <w:rPr>
          <w:rFonts w:ascii="Times New Roman" w:hAnsi="Times New Roman" w:cs="Times New Roman"/>
        </w:rPr>
      </w:pPr>
      <w:r>
        <w:rPr>
          <w:rFonts w:ascii="Times New Roman" w:hAnsi="Times New Roman" w:cs="Times New Roman"/>
        </w:rPr>
        <w:t>Falk, G. 2017</w:t>
      </w:r>
      <w:r w:rsidRPr="00917F40">
        <w:rPr>
          <w:rFonts w:ascii="Times New Roman" w:hAnsi="Times New Roman" w:cs="Times New Roman"/>
        </w:rPr>
        <w:t xml:space="preserve">.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w:t>
      </w:r>
      <w:proofErr w:type="spellStart"/>
      <w:r>
        <w:rPr>
          <w:rFonts w:ascii="Times New Roman" w:hAnsi="Times New Roman" w:cs="Times New Roman"/>
          <w:i/>
        </w:rPr>
        <w:t>Databook</w:t>
      </w:r>
      <w:proofErr w:type="spellEnd"/>
      <w:r>
        <w:rPr>
          <w:rFonts w:ascii="Times New Roman" w:hAnsi="Times New Roman" w:cs="Times New Roman"/>
          <w:i/>
        </w:rPr>
        <w:t xml:space="preserve">: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79F34079"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of Health and Human Services – Office of Family Assistance</w:t>
      </w:r>
      <w:r w:rsidR="006645EB">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lastRenderedPageBreak/>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Schram,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lastRenderedPageBreak/>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7-26T19:30:00Z" w:initials="GB">
    <w:p w14:paraId="65C748EE" w14:textId="748A8E21" w:rsidR="001A6EB7" w:rsidRDefault="001A6EB7">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C4155" w14:textId="77777777" w:rsidR="00900BCD" w:rsidRDefault="00900BCD" w:rsidP="00D44995">
      <w:r>
        <w:separator/>
      </w:r>
    </w:p>
  </w:endnote>
  <w:endnote w:type="continuationSeparator" w:id="0">
    <w:p w14:paraId="191E31EE" w14:textId="77777777" w:rsidR="00900BCD" w:rsidRDefault="00900BCD"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E084F" w14:textId="77777777" w:rsidR="00900BCD" w:rsidRDefault="00900BCD" w:rsidP="00D44995">
      <w:r>
        <w:separator/>
      </w:r>
    </w:p>
  </w:footnote>
  <w:footnote w:type="continuationSeparator" w:id="0">
    <w:p w14:paraId="7C79AFB6" w14:textId="77777777" w:rsidR="00900BCD" w:rsidRDefault="00900BCD" w:rsidP="00D44995">
      <w:r>
        <w:continuationSeparator/>
      </w:r>
    </w:p>
  </w:footnote>
  <w:footnote w:id="1">
    <w:p w14:paraId="1614AAAE" w14:textId="1101A232" w:rsidR="001A6EB7" w:rsidRDefault="001A6EB7">
      <w:pPr>
        <w:pStyle w:val="FootnoteText"/>
      </w:pPr>
      <w:r>
        <w:rPr>
          <w:rStyle w:val="FootnoteReference"/>
        </w:rPr>
        <w:footnoteRef/>
      </w:r>
      <w:r>
        <w:t xml:space="preserve"> </w:t>
      </w:r>
      <w:r w:rsidRPr="0062793E">
        <w:t>https://aspe.hhs.gov/report/welfare-indicators-and-risk-factors-thirteenth-report-congress/afdctanf-program-data</w:t>
      </w:r>
    </w:p>
  </w:footnote>
  <w:footnote w:id="2">
    <w:p w14:paraId="48B474D4" w14:textId="77777777" w:rsidR="001A6EB7" w:rsidRPr="001E6C38" w:rsidRDefault="001A6EB7" w:rsidP="003525D1">
      <w:pPr>
        <w:rPr>
          <w:rFonts w:ascii="Times New Roman" w:eastAsia="Times New Roman" w:hAnsi="Times New Roman" w:cs="Times New Roman"/>
        </w:rPr>
      </w:pPr>
      <w:r w:rsidRPr="00067C6D">
        <w:rPr>
          <w:rStyle w:val="FootnoteReference"/>
          <w:rFonts w:ascii="Times New Roman" w:hAnsi="Times New Roman" w:cs="Times New Roman"/>
        </w:rPr>
        <w:footnoteRef/>
      </w:r>
      <w:r w:rsidRPr="00067C6D">
        <w:rPr>
          <w:rFonts w:ascii="Times New Roman" w:hAnsi="Times New Roman" w:cs="Times New Roman"/>
        </w:rPr>
        <w:t xml:space="preserve"> Some states allow all or some nonparent caretakers to decide whether they would like to be included in the unit. In other states</w:t>
      </w:r>
      <w:r>
        <w:rPr>
          <w:rFonts w:ascii="Times New Roman" w:hAnsi="Times New Roman" w:cs="Times New Roman"/>
        </w:rPr>
        <w:t>,</w:t>
      </w:r>
      <w:r w:rsidRPr="00067C6D">
        <w:rPr>
          <w:rFonts w:ascii="Times New Roman" w:hAnsi="Times New Roman" w:cs="Times New Roman"/>
        </w:rPr>
        <w:t xml:space="preserve"> nonparent caretakers are never included in the unit. SSI </w:t>
      </w:r>
      <w:r w:rsidRPr="001E6C38">
        <w:rPr>
          <w:rFonts w:ascii="Times New Roman" w:hAnsi="Times New Roman" w:cs="Times New Roman"/>
        </w:rPr>
        <w:t xml:space="preserve">recipients, undocumented immigrants, and certain other types of recently arrived immigrants are not included in the assistance unit in any state. See </w:t>
      </w:r>
      <w:r w:rsidRPr="001E6C38">
        <w:rPr>
          <w:rFonts w:ascii="Times New Roman" w:eastAsia="Times New Roman" w:hAnsi="Times New Roman" w:cs="Times New Roman"/>
        </w:rPr>
        <w:t>Giannarelli et al. (2017) for more information.</w:t>
      </w:r>
      <w:r w:rsidRPr="001E6C38">
        <w:rPr>
          <w:rFonts w:ascii="Times New Roman" w:hAnsi="Times New Roman" w:cs="Times New Roman"/>
        </w:rPr>
        <w:t xml:space="preserve"> </w:t>
      </w:r>
    </w:p>
  </w:footnote>
  <w:footnote w:id="3">
    <w:p w14:paraId="4DF2B31F" w14:textId="77777777" w:rsidR="001A6EB7" w:rsidRPr="001E6C38" w:rsidRDefault="001A6EB7" w:rsidP="003525D1">
      <w:pPr>
        <w:pStyle w:val="FootnoteText"/>
        <w:rPr>
          <w:rFonts w:ascii="Times New Roman" w:hAnsi="Times New Roman" w:cs="Times New Roman"/>
        </w:rPr>
      </w:pPr>
      <w:r w:rsidRPr="001E6C38">
        <w:rPr>
          <w:rStyle w:val="FootnoteReference"/>
          <w:rFonts w:ascii="Times New Roman" w:hAnsi="Times New Roman" w:cs="Times New Roman"/>
        </w:rPr>
        <w:footnoteRef/>
      </w:r>
      <w:r w:rsidRPr="001E6C38">
        <w:rPr>
          <w:rFonts w:ascii="Times New Roman" w:hAnsi="Times New Roman" w:cs="Times New Roman"/>
        </w:rPr>
        <w:t xml:space="preserve"> See Table III.B.4 in </w:t>
      </w:r>
      <w:r w:rsidRPr="001E6C38">
        <w:rPr>
          <w:rFonts w:ascii="Times New Roman" w:eastAsia="Times New Roman" w:hAnsi="Times New Roman" w:cs="Times New Roman"/>
        </w:rPr>
        <w:t xml:space="preserve">Giannarelli et al. (2017) for more information on activity requirements for caretakers excluded from the unit. </w:t>
      </w:r>
    </w:p>
  </w:footnote>
  <w:footnote w:id="4">
    <w:p w14:paraId="775DDBB6" w14:textId="391E2F24" w:rsidR="001A6EB7" w:rsidRDefault="001A6EB7">
      <w:pPr>
        <w:pStyle w:val="FootnoteText"/>
      </w:pPr>
      <w:r>
        <w:rPr>
          <w:rStyle w:val="FootnoteReference"/>
        </w:rPr>
        <w:footnoteRef/>
      </w:r>
      <w:r>
        <w:t xml:space="preserve"> Under Aid for Families with Dependent Children, the program that preceded, and was replaced by, TANF. </w:t>
      </w:r>
    </w:p>
  </w:footnote>
  <w:footnote w:id="5">
    <w:p w14:paraId="47C24B03" w14:textId="1D07EA22" w:rsidR="001A6EB7" w:rsidRDefault="001A6EB7">
      <w:pPr>
        <w:pStyle w:val="FootnoteText"/>
      </w:pPr>
      <w:r w:rsidRPr="001E6C38">
        <w:rPr>
          <w:rStyle w:val="FootnoteReference"/>
          <w:rFonts w:ascii="Times New Roman" w:hAnsi="Times New Roman" w:cs="Times New Roman"/>
        </w:rPr>
        <w:footnoteRef/>
      </w:r>
      <w:r w:rsidRPr="001E6C38">
        <w:rPr>
          <w:rFonts w:ascii="Times New Roman" w:hAnsi="Times New Roman" w:cs="Times New Roman"/>
        </w:rPr>
        <w:t xml:space="preserve"> Both percentage changes use national </w:t>
      </w:r>
      <w:r>
        <w:rPr>
          <w:rFonts w:ascii="Times New Roman" w:hAnsi="Times New Roman" w:cs="Times New Roman"/>
        </w:rPr>
        <w:t>mean amounts</w:t>
      </w:r>
      <w:r w:rsidRPr="001E6C38">
        <w:rPr>
          <w:rFonts w:ascii="Times New Roman" w:hAnsi="Times New Roman" w:cs="Times New Roman"/>
        </w:rPr>
        <w:t xml:space="preserve"> expressed in real dollars using the unadjusted CPI. See tables L3 and L5 in </w:t>
      </w:r>
      <w:r w:rsidRPr="001E6C38">
        <w:rPr>
          <w:rFonts w:ascii="Times New Roman" w:eastAsia="Times New Roman" w:hAnsi="Times New Roman" w:cs="Times New Roman"/>
        </w:rPr>
        <w:t>Giannarelli et al. (2017) for the nominal eligibility and benefit amounts.</w:t>
      </w:r>
      <w:r>
        <w:rPr>
          <w:rFonts w:ascii="Times New Roman" w:eastAsia="Times New Roman" w:hAnsi="Times New Roman" w:cs="Times New Roman"/>
        </w:rPr>
        <w:t xml:space="preserve"> </w:t>
      </w:r>
    </w:p>
  </w:footnote>
  <w:footnote w:id="6">
    <w:p w14:paraId="6CAABB37" w14:textId="77A741A3" w:rsidR="001A6EB7" w:rsidRDefault="001A6EB7">
      <w:pPr>
        <w:pStyle w:val="FootnoteText"/>
      </w:pPr>
      <w:r>
        <w:rPr>
          <w:rStyle w:val="FootnoteReference"/>
        </w:rPr>
        <w:footnoteRef/>
      </w:r>
      <w:r>
        <w:t xml:space="preserve"> Cite this: </w:t>
      </w:r>
      <w:r w:rsidRPr="00627D9A">
        <w:t>https://www.acf.hhs.gov/sites/default/files/ofa/12th_annual_tanf_report_to_congress_final.pdf</w:t>
      </w:r>
    </w:p>
  </w:footnote>
  <w:footnote w:id="7">
    <w:p w14:paraId="33111F4D" w14:textId="0E5E8CC3" w:rsidR="001A6EB7" w:rsidRDefault="001A6EB7">
      <w:pPr>
        <w:pStyle w:val="FootnoteText"/>
      </w:pPr>
      <w:r>
        <w:rPr>
          <w:rStyle w:val="FootnoteReference"/>
        </w:rPr>
        <w:footnoteRef/>
      </w:r>
      <w:r>
        <w:t xml:space="preserve"> </w:t>
      </w:r>
      <w:r w:rsidRPr="007B7885">
        <w:t>https://www.urban.org/policy-centers/health-policy-center/projects/work-requirements-safety-net-programs</w:t>
      </w:r>
    </w:p>
  </w:footnote>
  <w:footnote w:id="8">
    <w:p w14:paraId="72EE6215" w14:textId="4861E272" w:rsidR="001A6EB7" w:rsidRPr="006A5C61" w:rsidRDefault="001A6EB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9">
    <w:p w14:paraId="17319515" w14:textId="4E3DCA76" w:rsidR="001A6EB7" w:rsidRDefault="001A6EB7">
      <w:pPr>
        <w:pStyle w:val="FootnoteText"/>
      </w:pPr>
      <w:r>
        <w:rPr>
          <w:rStyle w:val="FootnoteReference"/>
        </w:rPr>
        <w:footnoteRef/>
      </w:r>
      <w:r>
        <w:t xml:space="preserve"> </w:t>
      </w:r>
      <w:r w:rsidRPr="004A1407">
        <w:t>https://www.congress.gov/104/plaws/publ193/PLAW-104publ193.pdf</w:t>
      </w:r>
    </w:p>
  </w:footnote>
  <w:footnote w:id="10">
    <w:p w14:paraId="5F0E14ED" w14:textId="757F718B" w:rsidR="001A6EB7" w:rsidRDefault="001A6EB7">
      <w:pPr>
        <w:pStyle w:val="FootnoteText"/>
      </w:pPr>
      <w:r>
        <w:rPr>
          <w:rStyle w:val="FootnoteReference"/>
        </w:rPr>
        <w:footnoteRef/>
      </w:r>
      <w:r>
        <w:t xml:space="preserve"> </w:t>
      </w:r>
      <w:r w:rsidRPr="00C24637">
        <w:rPr>
          <w:rFonts w:ascii="Times New Roman" w:hAnsi="Times New Roman" w:cs="Times New Roman"/>
          <w:highlight w:val="yellow"/>
        </w:rPr>
        <w:t>cite – p. 20 2014 Falk primer, see if in 16 or 17</w:t>
      </w:r>
    </w:p>
  </w:footnote>
  <w:footnote w:id="11">
    <w:p w14:paraId="4A950C82" w14:textId="74253CD4" w:rsidR="001A6EB7" w:rsidRDefault="001A6EB7">
      <w:pPr>
        <w:pStyle w:val="FootnoteText"/>
      </w:pPr>
      <w:r>
        <w:rPr>
          <w:rStyle w:val="FootnoteReference"/>
        </w:rPr>
        <w:footnoteRef/>
      </w:r>
      <w:r>
        <w:t xml:space="preserve"> See the appendix for the full list and description of categories. </w:t>
      </w:r>
    </w:p>
  </w:footnote>
  <w:footnote w:id="12">
    <w:p w14:paraId="54FBF7C1" w14:textId="5802E3CE" w:rsidR="001A6EB7" w:rsidRDefault="001A6EB7">
      <w:pPr>
        <w:pStyle w:val="FootnoteText"/>
      </w:pPr>
      <w:r>
        <w:rPr>
          <w:rStyle w:val="FootnoteReference"/>
        </w:rPr>
        <w:footnoteRef/>
      </w:r>
      <w: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r w:rsidRPr="00B707BD">
        <w:rPr>
          <w:highlight w:val="yellow"/>
        </w:rPr>
        <w:t>Mathematica 2009</w:t>
      </w:r>
      <w:r>
        <w:t xml:space="preserve"> and the </w:t>
      </w:r>
      <w:r w:rsidRPr="00B707BD">
        <w:rPr>
          <w:highlight w:val="yellow"/>
        </w:rPr>
        <w:t>SSBG Annual Report 2013</w:t>
      </w:r>
      <w:r>
        <w:t xml:space="preserve">. </w:t>
      </w:r>
    </w:p>
  </w:footnote>
  <w:footnote w:id="13">
    <w:p w14:paraId="1D7F74D0" w14:textId="602665B1" w:rsidR="001A6EB7" w:rsidRDefault="001A6EB7">
      <w:pPr>
        <w:pStyle w:val="FootnoteText"/>
      </w:pPr>
      <w:r>
        <w:rPr>
          <w:rStyle w:val="FootnoteReference"/>
        </w:rPr>
        <w:footnoteRef/>
      </w:r>
      <w:r>
        <w:t xml:space="preserve"> </w:t>
      </w:r>
      <w:hyperlink r:id="rId1" w:history="1">
        <w:r w:rsidRPr="008C2AFC">
          <w:rPr>
            <w:rStyle w:val="Hyperlink"/>
          </w:rPr>
          <w:t>https://www.acf.hhs.gov/ofa/resource/tanf-moe-spending-and-transfers-definitions</w:t>
        </w:r>
      </w:hyperlink>
      <w:r>
        <w:t xml:space="preserve"> also note to see Table I.A.1 for more info on diversion benefits</w:t>
      </w:r>
    </w:p>
  </w:footnote>
  <w:footnote w:id="14">
    <w:p w14:paraId="632167A1" w14:textId="7C0966EA" w:rsidR="001A6EB7" w:rsidRDefault="001A6EB7">
      <w:pPr>
        <w:pStyle w:val="FootnoteText"/>
      </w:pPr>
      <w:r w:rsidRPr="006645EB">
        <w:rPr>
          <w:rStyle w:val="FootnoteReference"/>
          <w:highlight w:val="yellow"/>
        </w:rPr>
        <w:footnoteRef/>
      </w:r>
      <w:r w:rsidRPr="006645EB">
        <w:rPr>
          <w:highlight w:val="yellow"/>
        </w:rPr>
        <w:t xml:space="preserve"> See if you can find article about questionable expenditures in this category (e.g. MI spending these funds on </w:t>
      </w:r>
      <w:proofErr w:type="spellStart"/>
      <w:r w:rsidRPr="006645EB">
        <w:rPr>
          <w:highlight w:val="yellow"/>
        </w:rPr>
        <w:t>ed</w:t>
      </w:r>
      <w:proofErr w:type="spellEnd"/>
      <w:r w:rsidRPr="006645EB">
        <w:rPr>
          <w:highlight w:val="yellow"/>
        </w:rPr>
        <w:t xml:space="preserve"> loans).</w:t>
      </w:r>
      <w:r>
        <w:t xml:space="preserve"> </w:t>
      </w:r>
    </w:p>
  </w:footnote>
  <w:footnote w:id="15">
    <w:p w14:paraId="3CA12BB3" w14:textId="77777777" w:rsidR="001A6EB7" w:rsidRDefault="001A6EB7" w:rsidP="00346A83">
      <w:pPr>
        <w:pStyle w:val="FootnoteText"/>
      </w:pPr>
      <w:r>
        <w:rPr>
          <w:rStyle w:val="FootnoteReference"/>
        </w:rPr>
        <w:footnoteRef/>
      </w:r>
      <w:r>
        <w:t xml:space="preserve"> </w:t>
      </w:r>
      <w:r>
        <w:rPr>
          <w:rFonts w:ascii="Times New Roman" w:hAnsi="Times New Roman" w:cs="Times New Roman"/>
          <w:sz w:val="20"/>
          <w:szCs w:val="20"/>
        </w:rPr>
        <w:t>The boxplots in Figure 4</w:t>
      </w:r>
      <w:r w:rsidRPr="006A5C61">
        <w:rPr>
          <w:rFonts w:ascii="Times New Roman" w:hAnsi="Times New Roman" w:cs="Times New Roman"/>
          <w:sz w:val="20"/>
          <w:szCs w:val="20"/>
        </w:rPr>
        <w:t xml:space="preserve">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16">
    <w:p w14:paraId="7EB18D67" w14:textId="34AB3CB8" w:rsidR="001A6EB7" w:rsidRPr="006A5C61" w:rsidRDefault="001A6EB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17">
    <w:p w14:paraId="4ACD82D3" w14:textId="77777777" w:rsidR="001A6EB7" w:rsidRPr="006A5C61" w:rsidRDefault="001A6EB7" w:rsidP="00A14B6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18">
    <w:p w14:paraId="00734FF6" w14:textId="3544035A" w:rsidR="001A6EB7" w:rsidRPr="00D52021" w:rsidRDefault="001A6EB7">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19">
    <w:p w14:paraId="5EB7F9B6" w14:textId="77777777" w:rsidR="001A6EB7" w:rsidRPr="006A5C61" w:rsidRDefault="001A6EB7"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20">
    <w:p w14:paraId="52F39508" w14:textId="77777777" w:rsidR="001A6EB7" w:rsidRPr="006A5C61" w:rsidRDefault="001A6EB7"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21">
    <w:p w14:paraId="65A92C8B" w14:textId="6CCB68DA" w:rsidR="001A6EB7" w:rsidRPr="006A5C61" w:rsidRDefault="001A6EB7" w:rsidP="00767DAA">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1A6EB7" w:rsidRDefault="001A6EB7"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1A6EB7" w:rsidRDefault="001A6EB7"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1A6EB7" w:rsidRPr="00431CC7" w:rsidRDefault="001A6EB7"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1A6EB7" w:rsidRPr="00431CC7" w:rsidRDefault="001A6EB7"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6107"/>
    <w:rsid w:val="00237428"/>
    <w:rsid w:val="002376B1"/>
    <w:rsid w:val="002376D9"/>
    <w:rsid w:val="002378A1"/>
    <w:rsid w:val="002409B0"/>
    <w:rsid w:val="002435F1"/>
    <w:rsid w:val="002461FA"/>
    <w:rsid w:val="002478E4"/>
    <w:rsid w:val="002511EF"/>
    <w:rsid w:val="002512C1"/>
    <w:rsid w:val="00251D44"/>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511E"/>
    <w:rsid w:val="00285224"/>
    <w:rsid w:val="00285FCA"/>
    <w:rsid w:val="00286288"/>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5BD1"/>
    <w:rsid w:val="003F01FE"/>
    <w:rsid w:val="003F2FC8"/>
    <w:rsid w:val="003F462C"/>
    <w:rsid w:val="003F4C06"/>
    <w:rsid w:val="003F5166"/>
    <w:rsid w:val="003F62EC"/>
    <w:rsid w:val="003F7036"/>
    <w:rsid w:val="003F7558"/>
    <w:rsid w:val="00400B24"/>
    <w:rsid w:val="00405828"/>
    <w:rsid w:val="00406014"/>
    <w:rsid w:val="00412F64"/>
    <w:rsid w:val="00413CA2"/>
    <w:rsid w:val="004141A9"/>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146D5"/>
    <w:rsid w:val="00720BAC"/>
    <w:rsid w:val="00721069"/>
    <w:rsid w:val="00723941"/>
    <w:rsid w:val="007253DE"/>
    <w:rsid w:val="0072611D"/>
    <w:rsid w:val="007268B0"/>
    <w:rsid w:val="007308DF"/>
    <w:rsid w:val="00732841"/>
    <w:rsid w:val="00733438"/>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3352"/>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4989"/>
    <w:rsid w:val="009750AA"/>
    <w:rsid w:val="00976014"/>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206CB"/>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41040"/>
    <w:rsid w:val="00A41EB5"/>
    <w:rsid w:val="00A42429"/>
    <w:rsid w:val="00A42BDC"/>
    <w:rsid w:val="00A43E9B"/>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C0275"/>
    <w:rsid w:val="00AC14B7"/>
    <w:rsid w:val="00AC2375"/>
    <w:rsid w:val="00AC2E68"/>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4A26"/>
    <w:rsid w:val="00D22C31"/>
    <w:rsid w:val="00D23460"/>
    <w:rsid w:val="00D24016"/>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9167C"/>
    <w:rsid w:val="00F92972"/>
    <w:rsid w:val="00F966B8"/>
    <w:rsid w:val="00FA1997"/>
    <w:rsid w:val="00FA2AD9"/>
    <w:rsid w:val="00FA2EB9"/>
    <w:rsid w:val="00FA33A2"/>
    <w:rsid w:val="00FA3B93"/>
    <w:rsid w:val="00FA4D15"/>
    <w:rsid w:val="00FA7F4E"/>
    <w:rsid w:val="00FB050D"/>
    <w:rsid w:val="00FB2767"/>
    <w:rsid w:val="00FB5248"/>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cf.hhs.gov/ofa/resource/tanf-moe-spending-and-transfers-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91DA97-34DD-AB4B-B92F-C20D52CD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46</Pages>
  <Words>9965</Words>
  <Characters>56805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57</cp:revision>
  <cp:lastPrinted>2018-02-08T01:13:00Z</cp:lastPrinted>
  <dcterms:created xsi:type="dcterms:W3CDTF">2018-07-06T00:29:00Z</dcterms:created>
  <dcterms:modified xsi:type="dcterms:W3CDTF">2018-07-31T21:08:00Z</dcterms:modified>
</cp:coreProperties>
</file>