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08663840" w:rsidR="0029015F" w:rsidRDefault="009F137A" w:rsidP="0029015F">
      <w:pPr>
        <w:spacing w:line="480" w:lineRule="auto"/>
        <w:ind w:firstLine="720"/>
        <w:rPr>
          <w:rFonts w:ascii="Times New Roman" w:hAnsi="Times New Roman" w:cs="Times New Roman"/>
        </w:rPr>
      </w:pPr>
      <w:bookmarkStart w:id="0" w:name="_GoBack"/>
      <w:bookmarkEnd w:id="0"/>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002C2B">
        <w:rPr>
          <w:rFonts w:ascii="Times New Roman" w:hAnsi="Times New Roman" w:cs="Times New Roman"/>
        </w:rPr>
        <w:t>noted how paternalism was a unique, defining feature of contemporary welfare reform</w:t>
      </w:r>
      <w:r w:rsidR="00733EB4">
        <w:rPr>
          <w:rFonts w:ascii="Times New Roman" w:hAnsi="Times New Roman" w:cs="Times New Roman"/>
        </w:rPr>
        <w:t>.</w:t>
      </w:r>
      <w:r w:rsidR="00D13123">
        <w:rPr>
          <w:rStyle w:val="FootnoteReference"/>
          <w:rFonts w:ascii="Times New Roman" w:hAnsi="Times New Roman" w:cs="Times New Roman"/>
        </w:rPr>
        <w:footnoteReference w:id="1"/>
      </w:r>
      <w:r w:rsidR="00002C2B">
        <w:rPr>
          <w:rFonts w:ascii="Times New Roman" w:hAnsi="Times New Roman" w:cs="Times New Roman"/>
        </w:rPr>
        <w:t xml:space="preserve"> </w:t>
      </w:r>
      <w:r w:rsidR="00AC3175">
        <w:rPr>
          <w:rFonts w:ascii="Times New Roman" w:hAnsi="Times New Roman" w:cs="Times New Roman"/>
        </w:rPr>
        <w:t>M</w:t>
      </w:r>
      <w:r w:rsidR="00002C2B">
        <w:rPr>
          <w:rFonts w:ascii="Times New Roman" w:hAnsi="Times New Roman" w:cs="Times New Roman"/>
        </w:rPr>
        <w:t xml:space="preserve">eans-tested government benefits </w:t>
      </w:r>
      <w:r w:rsidR="00AC3175">
        <w:rPr>
          <w:rFonts w:ascii="Times New Roman" w:hAnsi="Times New Roman" w:cs="Times New Roman"/>
        </w:rPr>
        <w:t>were</w:t>
      </w:r>
      <w:r w:rsidR="00AE2AF7">
        <w:rPr>
          <w:rFonts w:ascii="Times New Roman" w:hAnsi="Times New Roman" w:cs="Times New Roman"/>
        </w:rPr>
        <w:t xml:space="preserve"> no longer </w:t>
      </w:r>
      <w:r w:rsidR="0029015F">
        <w:rPr>
          <w:rFonts w:ascii="Times New Roman" w:hAnsi="Times New Roman" w:cs="Times New Roman"/>
        </w:rPr>
        <w:t>treated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w:t>
      </w:r>
      <w:r w:rsidR="00AC3175">
        <w:rPr>
          <w:rFonts w:ascii="Times New Roman" w:hAnsi="Times New Roman" w:cs="Times New Roman"/>
        </w:rPr>
        <w:t>attend</w:t>
      </w:r>
      <w:r w:rsidR="00BE26F7">
        <w:rPr>
          <w:rFonts w:ascii="Times New Roman" w:hAnsi="Times New Roman" w:cs="Times New Roman"/>
        </w:rPr>
        <w:t xml:space="preserve"> school. </w:t>
      </w:r>
    </w:p>
    <w:p w14:paraId="77C51A1C" w14:textId="18B65433"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D13123">
        <w:rPr>
          <w:rStyle w:val="FootnoteReference"/>
          <w:rFonts w:ascii="Times New Roman" w:hAnsi="Times New Roman" w:cs="Times New Roman"/>
        </w:rPr>
        <w:footnoteReference w:id="2"/>
      </w:r>
      <w:r>
        <w:rPr>
          <w:rFonts w:ascii="Times New Roman" w:hAnsi="Times New Roman" w:cs="Times New Roman"/>
        </w:rPr>
        <w:t xml:space="preserve"> In this sense, low-income families’ dependence on the government for aid is an asset</w:t>
      </w:r>
      <w:r w:rsidR="00EC56EE">
        <w:rPr>
          <w:rFonts w:ascii="Times New Roman" w:hAnsi="Times New Roman" w:cs="Times New Roman"/>
        </w:rPr>
        <w:t xml:space="preserve"> for </w:t>
      </w:r>
      <w:r w:rsidR="007153D2">
        <w:rPr>
          <w:rFonts w:ascii="Times New Roman" w:hAnsi="Times New Roman" w:cs="Times New Roman"/>
        </w:rPr>
        <w:t>policy administration</w:t>
      </w:r>
      <w:r>
        <w:rPr>
          <w:rFonts w:ascii="Times New Roman" w:hAnsi="Times New Roman" w:cs="Times New Roman"/>
        </w:rPr>
        <w:t xml:space="preserve">. It is the means by which governments can reach needy families and, through coercive policies, push them toward self-sufficiency. </w:t>
      </w:r>
      <w:r w:rsidR="008F28F9">
        <w:rPr>
          <w:rFonts w:ascii="Times New Roman" w:hAnsi="Times New Roman" w:cs="Times New Roman"/>
        </w:rPr>
        <w:t>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w:t>
      </w:r>
      <w:r>
        <w:rPr>
          <w:rFonts w:ascii="Times New Roman" w:hAnsi="Times New Roman" w:cs="Times New Roman"/>
        </w:rPr>
        <w:t>paternalist public policy</w:t>
      </w:r>
      <w:r w:rsidR="008F28F9">
        <w:rPr>
          <w:rFonts w:ascii="Times New Roman" w:hAnsi="Times New Roman" w:cs="Times New Roman"/>
        </w:rPr>
        <w:t xml:space="preserve"> act</w:t>
      </w:r>
      <w:r>
        <w:rPr>
          <w:rFonts w:ascii="Times New Roman" w:hAnsi="Times New Roman" w:cs="Times New Roman"/>
        </w:rPr>
        <w:t>s</w:t>
      </w:r>
      <w:r w:rsidR="008F28F9">
        <w:rPr>
          <w:rFonts w:ascii="Times New Roman" w:hAnsi="Times New Roman" w:cs="Times New Roman"/>
        </w:rPr>
        <w:t xml:space="preserve"> as a hands-on, preemptive policing presence in disadvantaged communities. </w:t>
      </w:r>
      <w:r>
        <w:rPr>
          <w:rFonts w:ascii="Times New Roman" w:hAnsi="Times New Roman" w:cs="Times New Roman"/>
        </w:rPr>
        <w:t>Thus</w:t>
      </w:r>
      <w:r w:rsidR="008F28F9">
        <w:rPr>
          <w:rFonts w:ascii="Times New Roman" w:hAnsi="Times New Roman" w:cs="Times New Roman"/>
        </w:rPr>
        <w:t xml:space="preserve"> welfare reform </w:t>
      </w:r>
      <w:r w:rsidR="00E54953">
        <w:rPr>
          <w:rFonts w:ascii="Times New Roman" w:hAnsi="Times New Roman" w:cs="Times New Roman"/>
        </w:rPr>
        <w:t>not only aimed to reduce the size of government or welfare rolls</w:t>
      </w:r>
      <w:r w:rsidR="007153D2">
        <w:rPr>
          <w:rFonts w:ascii="Times New Roman" w:hAnsi="Times New Roman" w:cs="Times New Roman"/>
        </w:rPr>
        <w:t xml:space="preserve"> but</w:t>
      </w:r>
      <w:r w:rsidR="00D22C31">
        <w:rPr>
          <w:rFonts w:ascii="Times New Roman" w:hAnsi="Times New Roman" w:cs="Times New Roman"/>
        </w:rPr>
        <w:t xml:space="preserve"> also</w:t>
      </w:r>
      <w:r w:rsidR="007153D2">
        <w:rPr>
          <w:rFonts w:ascii="Times New Roman" w:hAnsi="Times New Roman" w:cs="Times New Roman"/>
        </w:rPr>
        <w:t xml:space="preserve"> served as</w:t>
      </w:r>
      <w:r w:rsidR="00D22C31">
        <w:rPr>
          <w:rFonts w:ascii="Times New Roman" w:hAnsi="Times New Roman" w:cs="Times New Roman"/>
        </w:rPr>
        <w:t xml:space="preserve">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270014C7"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w:t>
      </w:r>
      <w:r w:rsidR="00474055">
        <w:rPr>
          <w:rFonts w:ascii="Times New Roman" w:hAnsi="Times New Roman" w:cs="Times New Roman"/>
        </w:rPr>
        <w:t>PROWRA,</w:t>
      </w:r>
      <w:r w:rsidR="002376B1">
        <w:rPr>
          <w:rFonts w:ascii="Times New Roman" w:hAnsi="Times New Roman" w:cs="Times New Roman"/>
        </w:rPr>
        <w:t xml:space="preserve"> 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prevent out-of-wedlock pregnancies. TANF limits the length of time program participants can </w:t>
      </w:r>
      <w:r w:rsidR="002376B1">
        <w:rPr>
          <w:rFonts w:ascii="Times New Roman" w:hAnsi="Times New Roman" w:cs="Times New Roman"/>
        </w:rPr>
        <w:lastRenderedPageBreak/>
        <w:t>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w:t>
      </w:r>
      <w:r w:rsidR="00733EB4">
        <w:rPr>
          <w:rFonts w:ascii="Times New Roman" w:hAnsi="Times New Roman" w:cs="Times New Roman"/>
        </w:rPr>
        <w:t>.</w:t>
      </w:r>
      <w:r w:rsidR="00D13123">
        <w:rPr>
          <w:rStyle w:val="FootnoteReference"/>
          <w:rFonts w:ascii="Times New Roman" w:hAnsi="Times New Roman" w:cs="Times New Roman"/>
        </w:rPr>
        <w:footnoteReference w:id="3"/>
      </w:r>
    </w:p>
    <w:p w14:paraId="3347A9B8" w14:textId="5531D91E" w:rsidR="00474055"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7153D2">
        <w:rPr>
          <w:rStyle w:val="FootnoteReference"/>
          <w:rFonts w:ascii="Times New Roman" w:eastAsia="Times New Roman" w:hAnsi="Times New Roman" w:cs="Times New Roman"/>
        </w:rPr>
        <w:footnoteReference w:id="4"/>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D13123">
        <w:rPr>
          <w:rStyle w:val="FootnoteReference"/>
          <w:rFonts w:ascii="Times New Roman" w:hAnsi="Times New Roman" w:cs="Times New Roman"/>
        </w:rPr>
        <w:footnoteReference w:id="5"/>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2CFE17F2" w:rsidR="003525D1" w:rsidRPr="003525D1" w:rsidRDefault="00C6176D" w:rsidP="00474055">
      <w:pPr>
        <w:spacing w:line="480" w:lineRule="auto"/>
        <w:ind w:firstLine="720"/>
        <w:rPr>
          <w:rFonts w:ascii="Times New Roman" w:hAnsi="Times New Roman" w:cs="Times New Roman"/>
        </w:rPr>
      </w:pPr>
      <w:r>
        <w:rPr>
          <w:rFonts w:ascii="Times New Roman" w:hAnsi="Times New Roman" w:cs="Times New Roman"/>
        </w:rPr>
        <w:t xml:space="preserve">The overall reduction in the size of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 xml:space="preserve">As shown in Figure 1, the share of the national TANF caseload composed of “child-only” families increased over time. </w:t>
      </w:r>
      <w:r w:rsidR="003525D1">
        <w:rPr>
          <w:rFonts w:ascii="Times New Roman" w:hAnsi="Times New Roman" w:cs="Times New Roman"/>
        </w:rPr>
        <w:t>These families are composed of a dependent child and caretaker who either chooses not to be included in the assistance unit or is barred from being included in the assistance unit.</w:t>
      </w:r>
      <w:r w:rsidR="003525D1">
        <w:rPr>
          <w:rStyle w:val="FootnoteReference"/>
          <w:rFonts w:ascii="Times New Roman" w:hAnsi="Times New Roman" w:cs="Times New Roman"/>
        </w:rPr>
        <w:footnoteReference w:id="6"/>
      </w:r>
      <w:r w:rsidR="003525D1">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 The resulting “child-only” family is not subject to the five year </w:t>
      </w:r>
      <w:r w:rsidR="003525D1">
        <w:rPr>
          <w:rFonts w:ascii="Times New Roman" w:hAnsi="Times New Roman" w:cs="Times New Roman"/>
        </w:rPr>
        <w:lastRenderedPageBreak/>
        <w:t>limit on federally funded TANF benefits and many states do not require the excluded caretaker to meet activity requirements</w:t>
      </w:r>
      <w:r w:rsidR="00FB5E03">
        <w:rPr>
          <w:rFonts w:ascii="Times New Roman" w:hAnsi="Times New Roman" w:cs="Times New Roman"/>
        </w:rPr>
        <w:t>.</w:t>
      </w:r>
      <w:r w:rsidR="00FB5E03">
        <w:rPr>
          <w:rStyle w:val="FootnoteReference"/>
          <w:rFonts w:ascii="Times New Roman" w:hAnsi="Times New Roman" w:cs="Times New Roman"/>
        </w:rPr>
        <w:footnoteReference w:id="7"/>
      </w:r>
      <w:r w:rsidR="003525D1">
        <w:rPr>
          <w:rFonts w:ascii="Times New Roman" w:hAnsi="Times New Roman" w:cs="Times New Roman"/>
        </w:rPr>
        <w:t xml:space="preserve">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530A1EC"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period. </w:t>
      </w:r>
      <w:r w:rsidR="001E6C38">
        <w:rPr>
          <w:rFonts w:ascii="Times New Roman" w:hAnsi="Times New Roman" w:cs="Times New Roman"/>
        </w:rPr>
        <w:t>Between 1996</w:t>
      </w:r>
      <w:r w:rsidR="00AC4098">
        <w:rPr>
          <w:rStyle w:val="FootnoteReference"/>
          <w:rFonts w:ascii="Times New Roman" w:hAnsi="Times New Roman" w:cs="Times New Roman"/>
        </w:rPr>
        <w:footnoteReference w:id="8"/>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 xml:space="preserve">and be </w:t>
      </w:r>
      <w:r w:rsidR="002D6417">
        <w:rPr>
          <w:rFonts w:ascii="Times New Roman" w:hAnsi="Times New Roman" w:cs="Times New Roman"/>
        </w:rPr>
        <w:lastRenderedPageBreak/>
        <w:t>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9"/>
      </w:r>
      <w:r w:rsidR="00DB05E5">
        <w:rPr>
          <w:rFonts w:ascii="Times New Roman" w:hAnsi="Times New Roman" w:cs="Times New Roman"/>
        </w:rPr>
        <w:t xml:space="preserve"> </w:t>
      </w:r>
    </w:p>
    <w:p w14:paraId="1FB7297D" w14:textId="77520E0A"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 xml:space="preserve">As caseloads decreased and financial eligibility standards and benefit amounts tightened,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milies received TANF assistance; by 2013, 31% received assistance</w:t>
      </w:r>
      <w:r w:rsidR="00FB5E03">
        <w:rPr>
          <w:rFonts w:ascii="Times New Roman" w:hAnsi="Times New Roman" w:cs="Times New Roman"/>
        </w:rPr>
        <w:t>.</w:t>
      </w:r>
      <w:r w:rsidR="00D13123">
        <w:rPr>
          <w:rStyle w:val="FootnoteReference"/>
          <w:rFonts w:ascii="Times New Roman" w:hAnsi="Times New Roman" w:cs="Times New Roman"/>
        </w:rPr>
        <w:footnoteReference w:id="10"/>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D13123">
        <w:rPr>
          <w:rStyle w:val="FootnoteReference"/>
          <w:rFonts w:ascii="Times New Roman" w:hAnsi="Times New Roman" w:cs="Times New Roman"/>
        </w:rPr>
        <w:footnoteReference w:id="11"/>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The fact that a family left TANF does not automatically mean that their material condition dramatically improved.</w:t>
      </w:r>
    </w:p>
    <w:p w14:paraId="228AC715" w14:textId="3D5F1DFF"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re is a clear trend over the period toward less basic assistance spending. Without adjusting for inflation, reported expenditures on basic assistance decreased by 37% between 1998 and 2013.</w:t>
      </w:r>
    </w:p>
    <w:p w14:paraId="5748BDE9" w14:textId="3F5F2FEA" w:rsidR="0042612A" w:rsidRDefault="00343D55" w:rsidP="000908E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B00A43">
        <w:rPr>
          <w:rFonts w:ascii="Times New Roman" w:hAnsi="Times New Roman" w:cs="Times New Roman"/>
        </w:rPr>
        <w:t>alludes to an interesting dilemma</w:t>
      </w:r>
      <w:r w:rsidR="00A35130">
        <w:rPr>
          <w:rFonts w:ascii="Times New Roman" w:hAnsi="Times New Roman" w:cs="Times New Roman"/>
        </w:rPr>
        <w:t xml:space="preserve"> when viewed from the perspective of paternalism.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improve the lives of low-income families by ushering them into work and self-sufficiency using requirements, sanctions, job training, and time limits. </w:t>
      </w:r>
      <w:r w:rsidR="002B50E8">
        <w:rPr>
          <w:rFonts w:ascii="Times New Roman" w:hAnsi="Times New Roman" w:cs="Times New Roman"/>
        </w:rPr>
        <w:t>Basic assistance served as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in TANF since its creation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state governments and</w:t>
      </w:r>
      <w:r w:rsidR="00AB56FA">
        <w:rPr>
          <w:rFonts w:ascii="Times New Roman" w:hAnsi="Times New Roman" w:cs="Times New Roman"/>
        </w:rPr>
        <w:t xml:space="preserve"> 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7ED5512B" w:rsidR="00EF069D" w:rsidRDefault="001A6EB7" w:rsidP="009967BD">
      <w:pPr>
        <w:spacing w:line="480" w:lineRule="auto"/>
        <w:ind w:firstLine="720"/>
        <w:rPr>
          <w:rFonts w:ascii="Times New Roman" w:hAnsi="Times New Roman" w:cs="Times New Roman"/>
        </w:rPr>
      </w:pPr>
      <w:r>
        <w:rPr>
          <w:rFonts w:ascii="Times New Roman" w:hAnsi="Times New Roman" w:cs="Times New Roman"/>
        </w:rPr>
        <w:lastRenderedPageBreak/>
        <w:t>We argue that the decrease in basic assistance spending points to the emergence of “post-PRWORA” welfare states where basic assistance spending occupies a marginal share of 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These states retain the PRWORA’s emphasis on work and self-sufficiency but no longer use cash assistance as the vehicle by which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D45D7E">
        <w:rPr>
          <w:rStyle w:val="FootnoteReference"/>
          <w:rFonts w:ascii="Times New Roman" w:hAnsi="Times New Roman" w:cs="Times New Roman"/>
        </w:rPr>
        <w:footnoteReference w:id="12"/>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we </w:t>
      </w:r>
      <w:r w:rsidR="00927A33" w:rsidRPr="00927A33">
        <w:rPr>
          <w:rFonts w:ascii="Times New Roman" w:hAnsi="Times New Roman" w:cs="Times New Roman"/>
        </w:rPr>
        <w:t>now have to use</w:t>
      </w:r>
      <w:r w:rsidR="009967BD">
        <w:rPr>
          <w:rFonts w:ascii="Times New Roman" w:hAnsi="Times New Roman" w:cs="Times New Roman"/>
        </w:rPr>
        <w:t xml:space="preserve"> in-kind benefits to  control them.</w:t>
      </w:r>
    </w:p>
    <w:p w14:paraId="1E89FB87" w14:textId="6EDDF156"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With this in hand, we provide a more concrete description of a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We conclude by </w:t>
      </w:r>
      <w:r w:rsidR="009D4F56">
        <w:rPr>
          <w:rFonts w:ascii="Times New Roman" w:hAnsi="Times New Roman" w:cs="Times New Roman"/>
        </w:rPr>
        <w:t>show</w:t>
      </w:r>
      <w:r w:rsidR="00AE1E2F">
        <w:rPr>
          <w:rFonts w:ascii="Times New Roman" w:hAnsi="Times New Roman" w:cs="Times New Roman"/>
        </w:rPr>
        <w:t>ing</w:t>
      </w:r>
      <w:r w:rsidR="009D4F56">
        <w:rPr>
          <w:rFonts w:ascii="Times New Roman" w:hAnsi="Times New Roman" w:cs="Times New Roman"/>
        </w:rPr>
        <w:t xml:space="preserve"> that the average post-PRWORA state is more </w:t>
      </w:r>
      <w:r w:rsidR="009D4F56">
        <w:rPr>
          <w:rFonts w:ascii="Times New Roman" w:hAnsi="Times New Roman" w:cs="Times New Roman"/>
        </w:rPr>
        <w:lastRenderedPageBreak/>
        <w:t xml:space="preserve">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0117A74D"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3"/>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D13123">
        <w:rPr>
          <w:rStyle w:val="FootnoteReference"/>
          <w:rFonts w:ascii="Times New Roman" w:hAnsi="Times New Roman" w:cs="Times New Roman"/>
        </w:rPr>
        <w:footnoteReference w:id="14"/>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w:t>
      </w:r>
      <w:r w:rsidR="00AE1E2F">
        <w:rPr>
          <w:rFonts w:ascii="Times New Roman" w:hAnsi="Times New Roman" w:cs="Times New Roman"/>
        </w:rPr>
        <w:t xml:space="preserve"> can increase to 80% if an insufficient number of a state’s TANF recipients are engaged in work</w:t>
      </w:r>
      <w:r w:rsidR="00FB5E03">
        <w:rPr>
          <w:rFonts w:ascii="Times New Roman" w:hAnsi="Times New Roman" w:cs="Times New Roman"/>
        </w:rPr>
        <w:t>.</w:t>
      </w:r>
      <w:r w:rsidR="00D13123">
        <w:rPr>
          <w:rStyle w:val="FootnoteReference"/>
          <w:rFonts w:ascii="Times New Roman" w:hAnsi="Times New Roman" w:cs="Times New Roman"/>
        </w:rPr>
        <w:footnoteReference w:id="15"/>
      </w:r>
      <w:r w:rsidR="00412F64" w:rsidRPr="00917F40">
        <w:rPr>
          <w:rFonts w:ascii="Times New Roman" w:hAnsi="Times New Roman" w:cs="Times New Roman"/>
        </w:rPr>
        <w:t xml:space="preserve"> </w:t>
      </w:r>
    </w:p>
    <w:p w14:paraId="04D7DED5" w14:textId="0A2BA8AE"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w:t>
      </w:r>
      <w:r w:rsidR="00853F81" w:rsidRPr="00917F40">
        <w:rPr>
          <w:rFonts w:ascii="Times New Roman" w:hAnsi="Times New Roman" w:cs="Times New Roman"/>
        </w:rPr>
        <w:lastRenderedPageBreak/>
        <w:t>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D13123">
        <w:rPr>
          <w:rStyle w:val="FootnoteReference"/>
          <w:rFonts w:ascii="Times New Roman" w:hAnsi="Times New Roman" w:cs="Times New Roman"/>
        </w:rPr>
        <w:footnoteReference w:id="16"/>
      </w:r>
    </w:p>
    <w:p w14:paraId="14D5BAB9" w14:textId="66F265EB"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4C6329">
        <w:rPr>
          <w:rFonts w:ascii="Times New Roman" w:hAnsi="Times New Roman" w:cs="Times New Roman"/>
        </w:rPr>
        <w:t xml:space="preserve">.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 xml:space="preserve">care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D13123">
        <w:rPr>
          <w:rStyle w:val="FootnoteReference"/>
          <w:rFonts w:ascii="Times New Roman" w:hAnsi="Times New Roman" w:cs="Times New Roman"/>
        </w:rPr>
        <w:footnoteReference w:id="17"/>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45749220"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Pr>
          <w:rStyle w:val="FootnoteReference"/>
          <w:rFonts w:ascii="Times New Roman" w:hAnsi="Times New Roman" w:cs="Times New Roman"/>
        </w:rPr>
        <w:footnoteReference w:id="18"/>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19"/>
      </w:r>
      <w:r w:rsidR="00E84FF2">
        <w:rPr>
          <w:rFonts w:ascii="Times New Roman" w:hAnsi="Times New Roman" w:cs="Times New Roman"/>
        </w:rPr>
        <w:t xml:space="preserve"> </w:t>
      </w:r>
      <w:r w:rsidR="00487E65">
        <w:rPr>
          <w:rFonts w:ascii="Times New Roman" w:hAnsi="Times New Roman" w:cs="Times New Roman"/>
        </w:rPr>
        <w:t>Similar to the decrease in aggregate basic assistance expenditures shown in Figure 2, average proportional basic assistance 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w:t>
      </w:r>
      <w:r w:rsidR="00487E65">
        <w:rPr>
          <w:rFonts w:ascii="Times New Roman" w:hAnsi="Times New Roman" w:cs="Times New Roman"/>
        </w:rPr>
        <w:lastRenderedPageBreak/>
        <w:t xml:space="preserve">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 xml:space="preserve">Of the five categories that </w:t>
      </w:r>
      <w:r w:rsidR="0059563C">
        <w:rPr>
          <w:rFonts w:ascii="Times New Roman" w:hAnsi="Times New Roman" w:cs="Times New Roman"/>
        </w:rPr>
        <w:lastRenderedPageBreak/>
        <w:t>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5318AFBF"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EC74B1">
        <w:rPr>
          <w:rFonts w:ascii="Times New Roman" w:hAnsi="Times New Roman" w:cs="Times New Roman"/>
        </w:rPr>
        <w:t>TANF funds</w:t>
      </w:r>
      <w:r>
        <w:rPr>
          <w:rFonts w:ascii="Times New Roman" w:hAnsi="Times New Roman" w:cs="Times New Roman"/>
        </w:rPr>
        <w:t xml:space="preserve">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 xml:space="preserve">By FY 2013, however, the three categories collectively comprised 14.7% of the average state’s </w:t>
      </w:r>
      <w:r>
        <w:rPr>
          <w:rFonts w:ascii="Times New Roman" w:hAnsi="Times New Roman" w:cs="Times New Roman"/>
        </w:rPr>
        <w:lastRenderedPageBreak/>
        <w:t>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EC6BB1D" w:rsidR="000F7B80" w:rsidRPr="006E0FB9"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6E0FB9">
        <w:rPr>
          <w:rFonts w:ascii="Times New Roman" w:hAnsi="Times New Roman" w:cs="Times New Roman"/>
        </w:rPr>
        <w:t>In order to more closely examine state-level trends over time, Figure 5 provides annual box plots of basic assistance spending. Over time, the distribution of state spending remained relatively constant as it shifted downward</w:t>
      </w:r>
      <w:r w:rsidR="00346A83">
        <w:rPr>
          <w:rFonts w:ascii="Times New Roman" w:hAnsi="Times New Roman" w:cs="Times New Roman"/>
        </w:rPr>
        <w:t>.</w:t>
      </w:r>
      <w:r w:rsidR="00346A83">
        <w:rPr>
          <w:rStyle w:val="FootnoteReference"/>
          <w:rFonts w:ascii="Times New Roman" w:hAnsi="Times New Roman" w:cs="Times New Roman"/>
        </w:rPr>
        <w:footnoteReference w:id="20"/>
      </w:r>
      <w:r w:rsidR="00346A83">
        <w:rPr>
          <w:rFonts w:ascii="Times New Roman" w:hAnsi="Times New Roman" w:cs="Times New Roman"/>
        </w:rPr>
        <w:t xml:space="preserve"> </w:t>
      </w:r>
      <w:r w:rsidR="006D1415">
        <w:rPr>
          <w:rFonts w:ascii="Times New Roman" w:hAnsi="Times New Roman" w:cs="Times New Roman"/>
        </w:rPr>
        <w:lastRenderedPageBreak/>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41418D33"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order of states was </w:t>
      </w:r>
      <w:r w:rsidR="007939C0">
        <w:rPr>
          <w:rFonts w:ascii="Times New Roman" w:hAnsi="Times New Roman" w:cs="Times New Roman"/>
        </w:rPr>
        <w:lastRenderedPageBreak/>
        <w:t xml:space="preserve">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0DA70D6F" w:rsidR="00767DAA" w:rsidRDefault="00CD246A" w:rsidP="00DE41E4">
      <w:pPr>
        <w:spacing w:line="480" w:lineRule="auto"/>
        <w:jc w:val="center"/>
        <w:rPr>
          <w:rFonts w:ascii="Times New Roman" w:hAnsi="Times New Roman" w:cs="Times New Roman"/>
        </w:rPr>
      </w:pPr>
      <w:r>
        <w:rPr>
          <w:rFonts w:ascii="Times New Roman" w:hAnsi="Times New Roman" w:cs="Times New Roman"/>
          <w:b/>
        </w:rPr>
        <w:t>Characterizing</w:t>
      </w:r>
      <w:r w:rsidR="00427E86">
        <w:rPr>
          <w:rFonts w:ascii="Times New Roman" w:hAnsi="Times New Roman" w:cs="Times New Roman"/>
          <w:b/>
        </w:rPr>
        <w:t xml:space="preserve"> Post-PRWORA State</w:t>
      </w:r>
      <w:r>
        <w:rPr>
          <w:rFonts w:ascii="Times New Roman" w:hAnsi="Times New Roman" w:cs="Times New Roman"/>
          <w:b/>
        </w:rPr>
        <w:t>s</w:t>
      </w:r>
    </w:p>
    <w:p w14:paraId="4EE3A97B" w14:textId="7CBDC6E0"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w:t>
      </w:r>
      <w:r w:rsidR="006645EB">
        <w:rPr>
          <w:rFonts w:ascii="Times New Roman" w:hAnsi="Times New Roman" w:cs="Times New Roman"/>
        </w:rPr>
        <w:lastRenderedPageBreak/>
        <w:t xml:space="preserve">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5CBB2234"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155744AA"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314960">
        <w:rPr>
          <w:rStyle w:val="FootnoteReference"/>
          <w:rFonts w:ascii="Times New Roman" w:hAnsi="Times New Roman" w:cs="Times New Roman"/>
        </w:rPr>
        <w:footnoteReference w:id="21"/>
      </w:r>
      <w:r w:rsidRPr="00917F40">
        <w:rPr>
          <w:rFonts w:ascii="Times New Roman" w:hAnsi="Times New Roman" w:cs="Times New Roman"/>
        </w:rPr>
        <w:t xml:space="preserve"> </w:t>
      </w:r>
    </w:p>
    <w:p w14:paraId="642BB740" w14:textId="4341E734"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w:t>
      </w:r>
      <w:r w:rsidRPr="00917F40">
        <w:rPr>
          <w:rFonts w:ascii="Times New Roman" w:hAnsi="Times New Roman" w:cs="Times New Roman"/>
        </w:rPr>
        <w:lastRenderedPageBreak/>
        <w:t>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ts and a family cap on benefits.</w:t>
      </w:r>
      <w:r w:rsidR="00314960">
        <w:rPr>
          <w:rStyle w:val="FootnoteReference"/>
          <w:rFonts w:ascii="Times New Roman" w:hAnsi="Times New Roman" w:cs="Times New Roman"/>
        </w:rPr>
        <w:footnoteReference w:id="22"/>
      </w:r>
      <w:r w:rsidR="00CE6293" w:rsidRPr="00917F40">
        <w:rPr>
          <w:rFonts w:ascii="Times New Roman" w:hAnsi="Times New Roman" w:cs="Times New Roman"/>
        </w:rPr>
        <w:t xml:space="preserve"> </w:t>
      </w:r>
    </w:p>
    <w:p w14:paraId="0DC5DF59" w14:textId="7F661C0C"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r w:rsidR="00314960">
        <w:rPr>
          <w:rStyle w:val="FootnoteReference"/>
          <w:rFonts w:ascii="Times New Roman" w:hAnsi="Times New Roman" w:cs="Times New Roman"/>
        </w:rPr>
        <w:footnoteReference w:id="23"/>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lastRenderedPageBreak/>
        <w:t>Partisan Control of State Government</w:t>
      </w:r>
    </w:p>
    <w:p w14:paraId="64195AAE" w14:textId="5AF80A55"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w:t>
      </w:r>
      <w:r w:rsidR="00D35B6C">
        <w:rPr>
          <w:rFonts w:ascii="Times New Roman" w:hAnsi="Times New Roman" w:cs="Times New Roman"/>
        </w:rPr>
        <w:t>.</w:t>
      </w:r>
      <w:r w:rsidR="00D13123">
        <w:rPr>
          <w:rStyle w:val="FootnoteReference"/>
          <w:rFonts w:ascii="Times New Roman" w:hAnsi="Times New Roman" w:cs="Times New Roman"/>
        </w:rPr>
        <w:footnoteReference w:id="24"/>
      </w:r>
      <w:r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r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7E3E393A" w:rsidR="00A60D2D" w:rsidRPr="00917F40" w:rsidRDefault="00CD246A" w:rsidP="006F6CB7">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6645EB">
        <w:rPr>
          <w:rFonts w:ascii="Times New Roman" w:hAnsi="Times New Roman" w:cs="Times New Roman"/>
        </w:rPr>
        <w:t>.</w:t>
      </w:r>
      <w:r w:rsidR="00314960">
        <w:rPr>
          <w:rStyle w:val="FootnoteReference"/>
          <w:rFonts w:ascii="Times New Roman" w:hAnsi="Times New Roman" w:cs="Times New Roman"/>
        </w:rPr>
        <w:footnoteReference w:id="25"/>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l roll 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xml:space="preserve">, Berry et al. (2010) conclude that the updated </w:t>
      </w:r>
      <w:r w:rsidR="00A60D2D" w:rsidRPr="00917F40">
        <w:rPr>
          <w:rFonts w:ascii="Times New Roman" w:hAnsi="Times New Roman" w:cs="Times New Roman"/>
        </w:rPr>
        <w:lastRenderedPageBreak/>
        <w:t>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w:t>
      </w:r>
      <w:r w:rsidR="00314960">
        <w:rPr>
          <w:rStyle w:val="FootnoteReference"/>
          <w:rFonts w:ascii="Times New Roman" w:hAnsi="Times New Roman" w:cs="Times New Roman"/>
        </w:rPr>
        <w:footnoteReference w:id="26"/>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457CD117"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w:t>
      </w:r>
      <w:r w:rsidR="00D35B6C">
        <w:rPr>
          <w:rFonts w:ascii="Times New Roman" w:hAnsi="Times New Roman" w:cs="Times New Roman"/>
        </w:rPr>
        <w:t>.</w:t>
      </w:r>
      <w:r w:rsidR="00D13123">
        <w:rPr>
          <w:rStyle w:val="FootnoteReference"/>
          <w:rFonts w:ascii="Times New Roman" w:hAnsi="Times New Roman" w:cs="Times New Roman"/>
        </w:rPr>
        <w:footnoteReference w:id="27"/>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314960">
        <w:rPr>
          <w:rStyle w:val="FootnoteReference"/>
          <w:rFonts w:ascii="Times New Roman" w:hAnsi="Times New Roman" w:cs="Times New Roman"/>
        </w:rPr>
        <w:footnoteReference w:id="28"/>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 xml:space="preserve">studies conducted in the years following the PRWORA’s passage imply that state economic conditions should bear </w:t>
      </w:r>
      <w:r w:rsidR="00145CE3">
        <w:rPr>
          <w:rFonts w:ascii="Times New Roman" w:hAnsi="Times New Roman" w:cs="Times New Roman"/>
        </w:rPr>
        <w:lastRenderedPageBreak/>
        <w:t>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D35B6C">
        <w:rPr>
          <w:rFonts w:ascii="Times New Roman" w:hAnsi="Times New Roman" w:cs="Times New Roman"/>
        </w:rPr>
        <w:t>.</w:t>
      </w:r>
      <w:r w:rsidR="00D13123">
        <w:rPr>
          <w:rStyle w:val="FootnoteReference"/>
          <w:rFonts w:ascii="Times New Roman" w:hAnsi="Times New Roman" w:cs="Times New Roman"/>
        </w:rPr>
        <w:footnoteReference w:id="29"/>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08D26138"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D35B6C">
        <w:rPr>
          <w:rFonts w:ascii="Times New Roman" w:hAnsi="Times New Roman" w:cs="Times New Roman"/>
        </w:rPr>
        <w:t>,</w:t>
      </w:r>
      <w:r w:rsidR="00D13123">
        <w:rPr>
          <w:rStyle w:val="FootnoteReference"/>
          <w:rFonts w:ascii="Times New Roman" w:hAnsi="Times New Roman" w:cs="Times New Roman"/>
        </w:rPr>
        <w:footnoteReference w:id="30"/>
      </w:r>
      <w:r w:rsidR="005F2C16">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r w:rsidR="00631526">
        <w:rPr>
          <w:rFonts w:ascii="Times New Roman" w:hAnsi="Times New Roman" w:cs="Times New Roman"/>
          <w:i/>
        </w:rPr>
        <w:t xml:space="preserve">pcpi_regional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63380C2B"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of TANF programs in California, Washington, 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 xml:space="preserve">TANF’s broad spending discretion </w:t>
      </w:r>
      <w:r w:rsidR="0086349E">
        <w:rPr>
          <w:rFonts w:ascii="Times New Roman" w:hAnsi="Times New Roman" w:cs="Times New Roman"/>
        </w:rPr>
        <w:lastRenderedPageBreak/>
        <w:t>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314960">
        <w:rPr>
          <w:rStyle w:val="FootnoteReference"/>
          <w:rFonts w:ascii="Times New Roman" w:hAnsi="Times New Roman" w:cs="Times New Roman"/>
        </w:rPr>
        <w:footnoteReference w:id="31"/>
      </w:r>
      <w:r w:rsidR="003E15A4">
        <w:rPr>
          <w:rFonts w:ascii="Times New Roman" w:hAnsi="Times New Roman" w:cs="Times New Roman"/>
        </w:rPr>
        <w:t xml:space="preserve">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314960">
        <w:rPr>
          <w:rStyle w:val="FootnoteReference"/>
          <w:rFonts w:ascii="Times New Roman" w:hAnsi="Times New Roman" w:cs="Times New Roman"/>
        </w:rPr>
        <w:footnoteReference w:id="32"/>
      </w:r>
      <w:r w:rsidR="0086349E">
        <w:rPr>
          <w:rFonts w:ascii="Times New Roman" w:hAnsi="Times New Roman" w:cs="Times New Roman"/>
        </w:rPr>
        <w:t xml:space="preserve"> </w:t>
      </w:r>
    </w:p>
    <w:p w14:paraId="7995F508" w14:textId="26C085EF" w:rsidR="00023235" w:rsidRDefault="00CE62CC">
      <w:pPr>
        <w:spacing w:line="480" w:lineRule="auto"/>
        <w:rPr>
          <w:rFonts w:ascii="Times New Roman" w:hAnsi="Times New Roman" w:cs="Times New Roman"/>
        </w:rPr>
      </w:pPr>
      <w:r>
        <w:rPr>
          <w:rFonts w:ascii="Times New Roman" w:hAnsi="Times New Roman" w:cs="Times New Roman"/>
        </w:rPr>
        <w:tab/>
      </w:r>
      <w:r w:rsidR="00551510">
        <w:rPr>
          <w:rFonts w:ascii="Times New Roman" w:hAnsi="Times New Roman" w:cs="Times New Roman"/>
          <w:i/>
        </w:rPr>
        <w:t>F</w:t>
      </w:r>
      <w:r w:rsidR="00551510" w:rsidRPr="00917F40">
        <w:rPr>
          <w:rFonts w:ascii="Times New Roman" w:hAnsi="Times New Roman" w:cs="Times New Roman"/>
          <w:i/>
        </w:rPr>
        <w:t>iscal_stability</w:t>
      </w:r>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Pr>
          <w:rStyle w:val="FootnoteReference"/>
          <w:rFonts w:ascii="Times New Roman" w:hAnsi="Times New Roman" w:cs="Times New Roman"/>
        </w:rPr>
        <w:footnoteReference w:id="33"/>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lastRenderedPageBreak/>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605C47CD"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D13123">
        <w:rPr>
          <w:rStyle w:val="FootnoteReference"/>
          <w:rFonts w:ascii="Times New Roman" w:hAnsi="Times New Roman" w:cs="Times New Roman"/>
        </w:rPr>
        <w:footnoteReference w:id="34"/>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3D2AAB9F"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 xml:space="preserve">RA, states easily met </w:t>
      </w:r>
      <w:r w:rsidRPr="00917F40">
        <w:rPr>
          <w:rFonts w:ascii="Times New Roman" w:hAnsi="Times New Roman" w:cs="Times New Roman"/>
        </w:rPr>
        <w:lastRenderedPageBreak/>
        <w:t>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35"/>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36"/>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44220D6D"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D13123">
        <w:rPr>
          <w:rStyle w:val="FootnoteReference"/>
          <w:rFonts w:ascii="Times New Roman" w:hAnsi="Times New Roman" w:cs="Times New Roman"/>
        </w:rPr>
        <w:footnoteReference w:id="37"/>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w:t>
      </w:r>
      <w:r w:rsidR="002F617A">
        <w:rPr>
          <w:rFonts w:ascii="Times New Roman" w:hAnsi="Times New Roman" w:cs="Times New Roman"/>
        </w:rPr>
        <w:lastRenderedPageBreak/>
        <w:t xml:space="preserve">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93BC0A5"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3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lastRenderedPageBreak/>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1"/>
      <w:r>
        <w:rPr>
          <w:rFonts w:ascii="Times New Roman" w:hAnsi="Times New Roman" w:cs="Times New Roman"/>
        </w:rPr>
        <w:t>Finally</w:t>
      </w:r>
      <w:commentRangeEnd w:id="1"/>
      <w:r w:rsidR="00750EE5">
        <w:rPr>
          <w:rStyle w:val="CommentReference"/>
        </w:rPr>
        <w:commentReference w:id="1"/>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76414609"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t>
      </w:r>
      <w:r w:rsidR="00486E84">
        <w:rPr>
          <w:rFonts w:ascii="Times New Roman" w:hAnsi="Times New Roman" w:cs="Times New Roman"/>
        </w:rPr>
        <w:t xml:space="preserve">cash </w:t>
      </w:r>
      <w:r>
        <w:rPr>
          <w:rFonts w:ascii="Times New Roman" w:hAnsi="Times New Roman" w:cs="Times New Roman"/>
        </w:rPr>
        <w:t xml:space="preserve">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51FB1B6A"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w:t>
      </w:r>
      <w:r w:rsidR="00486E84">
        <w:rPr>
          <w:rFonts w:ascii="Times New Roman" w:hAnsi="Times New Roman" w:cs="Times New Roman"/>
        </w:rPr>
        <w:t>of reform</w:t>
      </w:r>
      <w:r w:rsidR="00994538">
        <w:rPr>
          <w:rFonts w:ascii="Times New Roman" w:hAnsi="Times New Roman" w:cs="Times New Roman"/>
        </w:rPr>
        <w:t xml:space="preserve">.  </w:t>
      </w:r>
    </w:p>
    <w:p w14:paraId="0BAE413D" w14:textId="119D2374"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has led to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522C3FE4" w14:textId="4E5F6A45"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6E1A22">
        <w:rPr>
          <w:rStyle w:val="FootnoteReference"/>
          <w:rFonts w:ascii="Times New Roman" w:hAnsi="Times New Roman" w:cs="Times New Roman"/>
        </w:rPr>
        <w:footnoteReference w:id="39"/>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D45D7E">
        <w:rPr>
          <w:rStyle w:val="FootnoteReference"/>
          <w:rFonts w:ascii="Times New Roman" w:hAnsi="Times New Roman" w:cs="Times New Roman"/>
        </w:rPr>
        <w:footnoteReference w:id="40"/>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reimplementing SNAP time limits waived after the Great Recession before federally required</w:t>
      </w:r>
      <w:r w:rsidR="004B227F">
        <w:rPr>
          <w:rFonts w:ascii="Times New Roman" w:hAnsi="Times New Roman" w:cs="Times New Roman"/>
        </w:rPr>
        <w:t>.</w:t>
      </w:r>
      <w:r w:rsidR="00D13123">
        <w:rPr>
          <w:rStyle w:val="FootnoteReference"/>
          <w:rFonts w:ascii="Times New Roman" w:hAnsi="Times New Roman" w:cs="Times New Roman"/>
        </w:rPr>
        <w:footnoteReference w:id="41"/>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63C95B10"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underlying the foundational aims of the PRWORA legislation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opened up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wide swath of a state’s eligible families.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14086415"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42"/>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D376BAD"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sidR="004B227F">
        <w:rPr>
          <w:rFonts w:ascii="Times New Roman" w:hAnsi="Times New Roman" w:cs="Times New Roman"/>
        </w:rPr>
        <w:t>.</w:t>
      </w:r>
      <w:r w:rsidR="00D13123">
        <w:rPr>
          <w:rStyle w:val="FootnoteReference"/>
          <w:rFonts w:ascii="Times New Roman" w:hAnsi="Times New Roman" w:cs="Times New Roman"/>
        </w:rPr>
        <w:footnoteReference w:id="43"/>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4"/>
      </w:r>
      <w:r w:rsidRPr="00917F40">
        <w:rPr>
          <w:rFonts w:ascii="Times New Roman" w:hAnsi="Times New Roman" w:cs="Times New Roman"/>
        </w:rPr>
        <w:t xml:space="preserve"> </w:t>
      </w:r>
    </w:p>
    <w:p w14:paraId="55A8C22F" w14:textId="0EAEE205"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5"/>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46"/>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47"/>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70B87AB5" w14:textId="77777777" w:rsidR="007C2CEA" w:rsidRPr="007C2CEA" w:rsidRDefault="00314960" w:rsidP="007C2CEA">
      <w:pPr>
        <w:pStyle w:val="Bibliography"/>
        <w:rPr>
          <w:rFonts w:ascii="Times New Roman" w:hAnsi="Times New Roman" w:cs="Times New Roman"/>
        </w:rPr>
      </w:pPr>
      <w:r>
        <w:fldChar w:fldCharType="begin"/>
      </w:r>
      <w:r w:rsidR="007C2CEA">
        <w:instrText xml:space="preserve"> ADDIN ZOTERO_BIBL {"uncited":[],"omitted":[],"custom":[]} CSL_BIBLIOGRAPHY </w:instrText>
      </w:r>
      <w:r>
        <w:fldChar w:fldCharType="separate"/>
      </w:r>
      <w:r w:rsidR="007C2CEA" w:rsidRPr="007C2CEA">
        <w:rPr>
          <w:rFonts w:ascii="Times New Roman" w:hAnsi="Times New Roman" w:cs="Times New Roman"/>
        </w:rPr>
        <w:t>Acs,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7048594D"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Berry, William D., Richard C. Fording, Evan J. Ringquist, Russell L. Hanson, and Carl E. Klarner. “Measuring Citizen and Government Ideology in the U.S. States: A Re-Appraisal.” </w:t>
      </w:r>
      <w:r w:rsidRPr="007C2CEA">
        <w:rPr>
          <w:rFonts w:ascii="Times New Roman" w:hAnsi="Times New Roman" w:cs="Times New Roman"/>
          <w:i/>
          <w:iCs/>
        </w:rPr>
        <w:t>State Politics &amp; Policy Quarterly</w:t>
      </w:r>
      <w:r w:rsidRPr="007C2CEA">
        <w:rPr>
          <w:rFonts w:ascii="Times New Roman" w:hAnsi="Times New Roman" w:cs="Times New Roman"/>
        </w:rPr>
        <w:t xml:space="preserve"> 10, no. 2 (2010): 117–35.</w:t>
      </w:r>
    </w:p>
    <w:p w14:paraId="2296E060"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Berry, William D., Evan J. Ringquist, Richard C. Fording, and Russell L. Hanson. “Measuring Citizen and Government Ideology in the American States, 1960-93.” </w:t>
      </w:r>
      <w:r w:rsidRPr="007C2CEA">
        <w:rPr>
          <w:rFonts w:ascii="Times New Roman" w:hAnsi="Times New Roman" w:cs="Times New Roman"/>
          <w:i/>
          <w:iCs/>
        </w:rPr>
        <w:t>American Journal of Political Science</w:t>
      </w:r>
      <w:r w:rsidRPr="007C2CEA">
        <w:rPr>
          <w:rFonts w:ascii="Times New Roman" w:hAnsi="Times New Roman" w:cs="Times New Roman"/>
        </w:rPr>
        <w:t xml:space="preserve"> 42, no. 1 (1998): 327–48. https://doi.org/10.2307/2991759.</w:t>
      </w:r>
    </w:p>
    <w:p w14:paraId="112A9107"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Blank, Rebecca M. “Evaluating Welfare Reform in the United States.” Working Paper. National Bureau of Economic Research, June 2002. https://doi.org/10.3386/w8983.</w:t>
      </w:r>
    </w:p>
    <w:p w14:paraId="290A7E54"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Derr, Michelle K., Tara Anderson, LaDonna Pavetti, and Elizabeth Scott. “Understanding Two Categories of TANF Spending: ‘Other’ and “Authorized Under Prior Law".” Washington, D.C: Mathematica Policy Research, Inc., September 30, 2009. https://www.acf.hhs.gov/sites/default/files/opre/understanding_two_categories_of_tanf_spending.pdf.</w:t>
      </w:r>
    </w:p>
    <w:p w14:paraId="129D2C9E"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Falk, Gene. “Temporary Assistance for Needy Families (TANF): Financing Issues.” Washington, D.C: Congressional Research Service, September 8, 2015. https://fas.org/sgp/crs/misc/R44188.pdf.</w:t>
      </w:r>
    </w:p>
    <w:p w14:paraId="32C5638B"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“The Temporary Assistance for Needy Families (TANF) Block Grant: A Primer on TANF Financing and Federal Requirements.” Washington, D.C: Congressional Research Service, December 14, 2017. https://fas.org/sgp/crs/misc/RL32748.pdf.</w:t>
      </w:r>
    </w:p>
    <w:p w14:paraId="5988A389"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Fellowes, Matthew C., and Gretchen Rowe. “Politics and the New American Welfare States.” </w:t>
      </w:r>
      <w:r w:rsidRPr="007C2CEA">
        <w:rPr>
          <w:rFonts w:ascii="Times New Roman" w:hAnsi="Times New Roman" w:cs="Times New Roman"/>
          <w:i/>
          <w:iCs/>
        </w:rPr>
        <w:t>American Journal of Political Science</w:t>
      </w:r>
      <w:r w:rsidRPr="007C2CEA">
        <w:rPr>
          <w:rFonts w:ascii="Times New Roman" w:hAnsi="Times New Roman" w:cs="Times New Roman"/>
        </w:rPr>
        <w:t xml:space="preserve"> 48, no. 2 (2004): 362–73. https://doi.org/10.2307/1519888.</w:t>
      </w:r>
    </w:p>
    <w:p w14:paraId="69F6A904"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Giannarelli, Linda, Heffernan Christine, Minton Sarah, and Thompson Megan. “Welfare Rules Databook: State TANF Policies as of July 2016.” OPRE Report. Washington, DC: Office of Planning, Research and Evaluation, Administration for Children and Families, U.S. Department of Health and Human Services, n.d.</w:t>
      </w:r>
    </w:p>
    <w:p w14:paraId="36BEEE06"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Gilens, Martin. “‘Race Coding’ and White Opposition to Welfare.” </w:t>
      </w:r>
      <w:r w:rsidRPr="007C2CEA">
        <w:rPr>
          <w:rFonts w:ascii="Times New Roman" w:hAnsi="Times New Roman" w:cs="Times New Roman"/>
          <w:i/>
          <w:iCs/>
        </w:rPr>
        <w:t>The American Political Science Review</w:t>
      </w:r>
      <w:r w:rsidRPr="007C2CEA">
        <w:rPr>
          <w:rFonts w:ascii="Times New Roman" w:hAnsi="Times New Roman" w:cs="Times New Roman"/>
        </w:rPr>
        <w:t xml:space="preserve"> 90, no. 3 (1996): 593–604. https://doi.org/10.2307/2082611.</w:t>
      </w:r>
    </w:p>
    <w:p w14:paraId="55BE216A"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7A14B30D"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lastRenderedPageBreak/>
        <w:t>Johnson, Earl. Memo. “TANF-ACF-IM-2013-03.” Memo, September 12, 2013. https://www.acf.hhs.gov/ofa/resource/tanf-acf-im-2013-03.</w:t>
      </w:r>
    </w:p>
    <w:p w14:paraId="0725E7DF"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Mead, Lawrence M. “The Rise of Paternalism.” In </w:t>
      </w:r>
      <w:r w:rsidRPr="007C2CEA">
        <w:rPr>
          <w:rFonts w:ascii="Times New Roman" w:hAnsi="Times New Roman" w:cs="Times New Roman"/>
          <w:i/>
          <w:iCs/>
        </w:rPr>
        <w:t>The New Paternalism: Supervisory Approaches to Poverty</w:t>
      </w:r>
      <w:r w:rsidRPr="007C2CEA">
        <w:rPr>
          <w:rFonts w:ascii="Times New Roman" w:hAnsi="Times New Roman" w:cs="Times New Roman"/>
        </w:rPr>
        <w:t>, edited by Lawrence M. Mead, 1–38. Washington, D.C: Brookings Institution Press, 1997.</w:t>
      </w:r>
    </w:p>
    <w:p w14:paraId="543D0A16"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Personal Responsibility and Work Opportunity Reconciliation Act of 1996, Pub. L. No. 104–193, 1305 42 USC (1996). https://www.congress.gov/104/plaws/publ193/PLAW-104publ193.pdf.</w:t>
      </w:r>
    </w:p>
    <w:p w14:paraId="44B8D10C"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Poole, Keith T. “Recovering a Basic Space From a Set of Issue Scales.” </w:t>
      </w:r>
      <w:r w:rsidRPr="007C2CEA">
        <w:rPr>
          <w:rFonts w:ascii="Times New Roman" w:hAnsi="Times New Roman" w:cs="Times New Roman"/>
          <w:i/>
          <w:iCs/>
        </w:rPr>
        <w:t>American Journal of Political Science</w:t>
      </w:r>
      <w:r w:rsidRPr="007C2CEA">
        <w:rPr>
          <w:rFonts w:ascii="Times New Roman" w:hAnsi="Times New Roman" w:cs="Times New Roman"/>
        </w:rPr>
        <w:t xml:space="preserve"> 42, no. 3 (1998): 954–93. https://doi.org/10.2307/2991737.</w:t>
      </w:r>
    </w:p>
    <w:p w14:paraId="01389826"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Rom, Mark. “Transforming State Health and Welfare Programs.” In </w:t>
      </w:r>
      <w:r w:rsidRPr="007C2CEA">
        <w:rPr>
          <w:rFonts w:ascii="Times New Roman" w:hAnsi="Times New Roman" w:cs="Times New Roman"/>
          <w:i/>
          <w:iCs/>
        </w:rPr>
        <w:t>Politics in the American States: A Comparative Analysis</w:t>
      </w:r>
      <w:r w:rsidRPr="007C2CEA">
        <w:rPr>
          <w:rFonts w:ascii="Times New Roman" w:hAnsi="Times New Roman" w:cs="Times New Roman"/>
        </w:rPr>
        <w:t>, edited by Virginia Gray, Russell L. Hanson, and Herbert Jacob, 7th ed., 349–92. Washington, DC: CQ Press, 1999.</w:t>
      </w:r>
    </w:p>
    <w:p w14:paraId="733194A9"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Soss, Joe, Sanford F. Schram, Thomas P. Vartanian, and Erin O’Brien. “Setting the Terms of Relief: Explaining State Policy Choices in the Devolution Revolution.” </w:t>
      </w:r>
      <w:r w:rsidRPr="007C2CEA">
        <w:rPr>
          <w:rFonts w:ascii="Times New Roman" w:hAnsi="Times New Roman" w:cs="Times New Roman"/>
          <w:i/>
          <w:iCs/>
        </w:rPr>
        <w:t>American Journal of Political Science</w:t>
      </w:r>
      <w:r w:rsidRPr="007C2CEA">
        <w:rPr>
          <w:rFonts w:ascii="Times New Roman" w:hAnsi="Times New Roman" w:cs="Times New Roman"/>
        </w:rPr>
        <w:t xml:space="preserve"> 45, no. 2 (2001): 378–95. https://doi.org/10.2307/2669347.</w:t>
      </w:r>
    </w:p>
    <w:p w14:paraId="502113B3"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“State Health Facts, Pending Section 1115 Medicaid Waivers.” The Henry J. Kaiser Family Foundation, July 26, 2018. https://www.kff.org/other/state-indicator/pending-section-1115-medicaid-waivers/.</w:t>
      </w:r>
    </w:p>
    <w:p w14:paraId="1FFDAC98"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“State Implementation of Major Changes to Welfare Policies, 1992 - 1998.” Washington, D.C: Office of the Assistant Secretary for Planning and Evaluation, U.S. Department of Health and Human Services, 1999. https://aspe.hhs.gov/report/state-implementation-major-changes-welfare-policies-1992-1998.</w:t>
      </w:r>
    </w:p>
    <w:p w14:paraId="61D312A4"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797F0C18"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The Urban Institute. “The Welfare Rules Database.” Accessed August 4, 2018. https://wrd.urban.org/wrd/query/query.cfm.</w:t>
      </w:r>
    </w:p>
    <w:p w14:paraId="19FFF1DA"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Thrush, Glenn. “HUD Floats a Plan Intended to Reduce Reliance on Housing Assistance.” </w:t>
      </w:r>
      <w:r w:rsidRPr="007C2CEA">
        <w:rPr>
          <w:rFonts w:ascii="Times New Roman" w:hAnsi="Times New Roman" w:cs="Times New Roman"/>
          <w:i/>
          <w:iCs/>
        </w:rPr>
        <w:t>The New York Times</w:t>
      </w:r>
      <w:r w:rsidRPr="007C2CEA">
        <w:rPr>
          <w:rFonts w:ascii="Times New Roman" w:hAnsi="Times New Roman" w:cs="Times New Roman"/>
        </w:rPr>
        <w:t>, April 26, 2018, sec. U.S. https://www.nytimes.com/2018/04/25/us/hud-housing-assistance.html.</w:t>
      </w:r>
    </w:p>
    <w:p w14:paraId="0AEDF8DD"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 xml:space="preserve">———. “Trump Signs Order to Require Recipients of Federal Aid Programs to Work.” </w:t>
      </w:r>
      <w:r w:rsidRPr="007C2CEA">
        <w:rPr>
          <w:rFonts w:ascii="Times New Roman" w:hAnsi="Times New Roman" w:cs="Times New Roman"/>
          <w:i/>
          <w:iCs/>
        </w:rPr>
        <w:t>The New York Times</w:t>
      </w:r>
      <w:r w:rsidRPr="007C2CEA">
        <w:rPr>
          <w:rFonts w:ascii="Times New Roman" w:hAnsi="Times New Roman" w:cs="Times New Roman"/>
        </w:rPr>
        <w:t>, April 11, 2018, sec. U.S. https://www.nytimes.com/2018/04/10/us/trump-work-requirements-assistance-programs.html.</w:t>
      </w:r>
    </w:p>
    <w:p w14:paraId="6670E065"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“Welfare Indicators and Risk Factors - Thirteenth Report to Congress.” Washington, D.C: U.S. Department of Health and Human Services, March 1, 2014. https://aspe.hhs.gov/report/welfare-indicators-and-risk-factors-thirteenth-report-congress.</w:t>
      </w:r>
    </w:p>
    <w:p w14:paraId="135D5FAE" w14:textId="77777777" w:rsidR="007C2CEA" w:rsidRPr="007C2CEA" w:rsidRDefault="007C2CEA" w:rsidP="007C2CEA">
      <w:pPr>
        <w:pStyle w:val="Bibliography"/>
        <w:rPr>
          <w:rFonts w:ascii="Times New Roman" w:hAnsi="Times New Roman" w:cs="Times New Roman"/>
        </w:rPr>
      </w:pPr>
      <w:r w:rsidRPr="007C2CEA">
        <w:rPr>
          <w:rFonts w:ascii="Times New Roman" w:hAnsi="Times New Roman" w:cs="Times New Roman"/>
        </w:rPr>
        <w:t>Zedlewski,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2A1D6027"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7-26T19:30:00Z" w:initials="GB">
    <w:p w14:paraId="65C748EE" w14:textId="748A8E21" w:rsidR="00733EB4" w:rsidRDefault="00733EB4">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6DBD6" w14:textId="77777777" w:rsidR="00A17476" w:rsidRDefault="00A17476" w:rsidP="00D44995">
      <w:r>
        <w:separator/>
      </w:r>
    </w:p>
  </w:endnote>
  <w:endnote w:type="continuationSeparator" w:id="0">
    <w:p w14:paraId="2F39C497" w14:textId="77777777" w:rsidR="00A17476" w:rsidRDefault="00A17476"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5A55" w14:textId="77777777" w:rsidR="00A17476" w:rsidRDefault="00A17476" w:rsidP="00D44995">
      <w:r>
        <w:separator/>
      </w:r>
    </w:p>
  </w:footnote>
  <w:footnote w:type="continuationSeparator" w:id="0">
    <w:p w14:paraId="1D3393C3" w14:textId="77777777" w:rsidR="00A17476" w:rsidRDefault="00A17476" w:rsidP="00D44995">
      <w:r>
        <w:continuationSeparator/>
      </w:r>
    </w:p>
  </w:footnote>
  <w:footnote w:id="1">
    <w:p w14:paraId="1359EDCC" w14:textId="1C8E2D0A"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Mead, “The Rise of Paternalism.”</w:t>
      </w:r>
      <w:r w:rsidRPr="00551510">
        <w:rPr>
          <w:rFonts w:ascii="Times New Roman" w:hAnsi="Times New Roman" w:cs="Times New Roman"/>
          <w:sz w:val="20"/>
          <w:szCs w:val="20"/>
        </w:rPr>
        <w:fldChar w:fldCharType="end"/>
      </w:r>
    </w:p>
  </w:footnote>
  <w:footnote w:id="2">
    <w:p w14:paraId="164C652E" w14:textId="2F28FBE1"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Mead, 5.</w:t>
      </w:r>
      <w:r w:rsidRPr="00551510">
        <w:rPr>
          <w:rFonts w:ascii="Times New Roman" w:hAnsi="Times New Roman" w:cs="Times New Roman"/>
          <w:sz w:val="20"/>
          <w:szCs w:val="20"/>
        </w:rPr>
        <w:fldChar w:fldCharType="end"/>
      </w:r>
    </w:p>
  </w:footnote>
  <w:footnote w:id="3">
    <w:p w14:paraId="3F0FEF58" w14:textId="0FE8F791"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Giannarelli et al., “Welfare Rules Databook: State TANF Policies as of July 2016.”</w:t>
      </w:r>
      <w:r w:rsidRPr="00551510">
        <w:rPr>
          <w:rFonts w:ascii="Times New Roman" w:hAnsi="Times New Roman" w:cs="Times New Roman"/>
          <w:sz w:val="20"/>
          <w:szCs w:val="20"/>
        </w:rPr>
        <w:fldChar w:fldCharType="end"/>
      </w:r>
    </w:p>
  </w:footnote>
  <w:footnote w:id="4">
    <w:p w14:paraId="7463341A" w14:textId="0054F8E8" w:rsidR="007153D2" w:rsidRPr="00551510" w:rsidRDefault="007153D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{"citationID":"1w3XVtLX","properties":{"formattedCitation":"\\uc0\\u8220{}State Implementation of Major Changes to Welfare Policies, 1992 - 1998.\\uc0\\u8221{}","plainCitation":"“State Implementation of Major Changes to Welfare Policies, 1992 - 1998.”","noteIndex":4},"citationItems":[{"id":65,"uris":["http://zotero.org/users/5055722/items/P3HZ9XKJ"],"uri":["http://zotero.org/users/5055722/items/P3HZ9XKJ"],"itemData":{"id":65,"type":"report","title":"State Implementation of Major Changes to Welfare Policies, 1992 - 1998","publisher":"Office of the Assistant Secretary for Planning and Evaluation, U.S. Department of Health and Human Services","publisher-place":"Washington, D.C","event-place":"Washington, D.C","abstract":"This document provides information by state on the timing of major changes to welfare policies under both the Aid to Families with Dependent Children (AFDC) program (through statewide waivers implemented 1992 – 1996) and the Temporary Assistance to Needy Families (TANF) program (implemented 1996 to 1998).","URL":"https://aspe.hhs.gov/report/state-implementation-major-changes-welfare-policies-1992-1998","language":"en","issued":{"date-parts":[["1999"]]},"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“State Implementation of Major Changes to Welfare Policies, 1992 - 1998.”</w:t>
      </w:r>
      <w:r w:rsidRPr="00551510">
        <w:rPr>
          <w:rFonts w:ascii="Times New Roman" w:hAnsi="Times New Roman" w:cs="Times New Roman"/>
          <w:sz w:val="20"/>
          <w:szCs w:val="20"/>
        </w:rPr>
        <w:fldChar w:fldCharType="end"/>
      </w:r>
    </w:p>
  </w:footnote>
  <w:footnote w:id="5">
    <w:p w14:paraId="7B7D5962" w14:textId="3184C64B"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153D2" w:rsidRPr="00551510">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“Welfare Indicators and Risk Factors - Thirteenth Report to Congress.”</w:t>
      </w:r>
      <w:r w:rsidRPr="00551510">
        <w:rPr>
          <w:rFonts w:ascii="Times New Roman" w:hAnsi="Times New Roman" w:cs="Times New Roman"/>
          <w:sz w:val="20"/>
          <w:szCs w:val="20"/>
        </w:rPr>
        <w:fldChar w:fldCharType="end"/>
      </w:r>
    </w:p>
  </w:footnote>
  <w:footnote w:id="6">
    <w:p w14:paraId="48B474D4" w14:textId="77777777" w:rsidR="00733EB4" w:rsidRPr="00551510" w:rsidRDefault="00733EB4" w:rsidP="003525D1">
      <w:pPr>
        <w:rPr>
          <w:rFonts w:ascii="Times New Roman" w:eastAsia="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551510">
        <w:rPr>
          <w:rFonts w:ascii="Times New Roman" w:eastAsia="Times New Roman" w:hAnsi="Times New Roman" w:cs="Times New Roman"/>
          <w:sz w:val="20"/>
          <w:szCs w:val="20"/>
        </w:rPr>
        <w:t>Giannarelli et al. (2017) for more information.</w:t>
      </w:r>
      <w:r w:rsidRPr="00551510">
        <w:rPr>
          <w:rFonts w:ascii="Times New Roman" w:hAnsi="Times New Roman" w:cs="Times New Roman"/>
          <w:sz w:val="20"/>
          <w:szCs w:val="20"/>
        </w:rPr>
        <w:t xml:space="preserve"> </w:t>
      </w:r>
    </w:p>
  </w:footnote>
  <w:footnote w:id="7">
    <w:p w14:paraId="5A3863B3" w14:textId="195F4C3C" w:rsidR="00FB5E03" w:rsidRPr="00551510" w:rsidRDefault="00FB5E0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153D2" w:rsidRPr="00551510">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00D13123" w:rsidRPr="00551510">
        <w:rPr>
          <w:rFonts w:ascii="Times New Roman" w:hAnsi="Times New Roman" w:cs="Times New Roman"/>
          <w:sz w:val="20"/>
          <w:szCs w:val="20"/>
        </w:rPr>
        <w:t>Giannarelli et al., “Welfare Rules Databook: State TANF Policies as of July 2016”; Falk, “The Temporary Assistance for Needy Families (TANF) Block Grant: A Primer on TANF Financing and Federal Requirements.”</w:t>
      </w:r>
      <w:r w:rsidRPr="00551510">
        <w:rPr>
          <w:rFonts w:ascii="Times New Roman" w:hAnsi="Times New Roman" w:cs="Times New Roman"/>
          <w:sz w:val="20"/>
          <w:szCs w:val="20"/>
        </w:rPr>
        <w:fldChar w:fldCharType="end"/>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t xml:space="preserve">See Table III.B.4 in </w:t>
      </w:r>
      <w:r w:rsidRPr="00551510">
        <w:rPr>
          <w:rFonts w:ascii="Times New Roman" w:eastAsia="Times New Roman" w:hAnsi="Times New Roman" w:cs="Times New Roman"/>
          <w:sz w:val="20"/>
          <w:szCs w:val="20"/>
        </w:rPr>
        <w:t>Giannarelli et al. (2017) for more information on activity requirements for caretakers excluded from the unit.</w:t>
      </w:r>
    </w:p>
  </w:footnote>
  <w:footnote w:id="8">
    <w:p w14:paraId="775DDBB6" w14:textId="391E2F24" w:rsidR="00733EB4" w:rsidRPr="00551510" w:rsidRDefault="00733EB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Under Aid for Families with Dependent Children, the program that preceded, and was replaced by, TANF. </w:t>
      </w:r>
    </w:p>
  </w:footnote>
  <w:footnote w:id="9">
    <w:p w14:paraId="47C24B03" w14:textId="1D07EA22" w:rsidR="00733EB4" w:rsidRPr="00551510" w:rsidRDefault="00733EB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Both percentage changes use national mean amounts expressed in real dollars using the unadjusted CPI. See tables L3 and L5 in </w:t>
      </w:r>
      <w:r w:rsidRPr="00551510">
        <w:rPr>
          <w:rFonts w:ascii="Times New Roman" w:eastAsia="Times New Roman" w:hAnsi="Times New Roman" w:cs="Times New Roman"/>
          <w:sz w:val="20"/>
          <w:szCs w:val="20"/>
        </w:rPr>
        <w:t xml:space="preserve">Giannarelli et al. (2017) for the nominal eligibility and benefit amounts. </w:t>
      </w:r>
    </w:p>
  </w:footnote>
  <w:footnote w:id="10">
    <w:p w14:paraId="7752A1C1" w14:textId="0D239FBF"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153D2" w:rsidRPr="00551510">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1">
    <w:p w14:paraId="4DFB9FD8" w14:textId="273291BF"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153D2" w:rsidRPr="00551510">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2">
    <w:p w14:paraId="00768A9E" w14:textId="6ABD2A84" w:rsidR="00D45D7E" w:rsidRPr="00551510" w:rsidRDefault="00D45D7E">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“Trump Signs Order to Require Recipients of Federal Aid Programs to Work.”</w:t>
      </w:r>
      <w:r w:rsidRPr="00551510">
        <w:rPr>
          <w:rFonts w:ascii="Times New Roman" w:hAnsi="Times New Roman" w:cs="Times New Roman"/>
          <w:sz w:val="20"/>
          <w:szCs w:val="20"/>
        </w:rPr>
        <w:fldChar w:fldCharType="end"/>
      </w:r>
    </w:p>
  </w:footnote>
  <w:footnote w:id="13">
    <w:p w14:paraId="72EE6215" w14:textId="4861E272" w:rsidR="00733EB4" w:rsidRPr="00551510" w:rsidRDefault="00733EB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 (Falk 2015). </w:t>
      </w:r>
    </w:p>
  </w:footnote>
  <w:footnote w:id="14">
    <w:p w14:paraId="2861506C" w14:textId="37C45B42"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D45D7E" w:rsidRPr="00551510">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“Temporary Assistance for Needy Families (TANF): Financing Issues.”</w:t>
      </w:r>
      <w:r w:rsidRPr="00551510">
        <w:rPr>
          <w:rFonts w:ascii="Times New Roman" w:hAnsi="Times New Roman" w:cs="Times New Roman"/>
          <w:sz w:val="20"/>
          <w:szCs w:val="20"/>
        </w:rPr>
        <w:fldChar w:fldCharType="end"/>
      </w:r>
    </w:p>
  </w:footnote>
  <w:footnote w:id="15">
    <w:p w14:paraId="75CF47C8" w14:textId="469D9312"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D45D7E" w:rsidRPr="00551510">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Falk.</w:t>
      </w:r>
      <w:r w:rsidRPr="00551510">
        <w:rPr>
          <w:rFonts w:ascii="Times New Roman" w:hAnsi="Times New Roman" w:cs="Times New Roman"/>
          <w:sz w:val="20"/>
          <w:szCs w:val="20"/>
        </w:rPr>
        <w:fldChar w:fldCharType="end"/>
      </w:r>
    </w:p>
  </w:footnote>
  <w:footnote w:id="16">
    <w:p w14:paraId="7B0526B7" w14:textId="70A97155"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D45D7E" w:rsidRPr="00551510">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Personal Responsibility and Work Opportunity Reconciliation Act of 1996.</w:t>
      </w:r>
      <w:r w:rsidRPr="00551510">
        <w:rPr>
          <w:rFonts w:ascii="Times New Roman" w:hAnsi="Times New Roman" w:cs="Times New Roman"/>
          <w:sz w:val="20"/>
          <w:szCs w:val="20"/>
        </w:rPr>
        <w:fldChar w:fldCharType="end"/>
      </w:r>
    </w:p>
  </w:footnote>
  <w:footnote w:id="17">
    <w:p w14:paraId="515EDDA3" w14:textId="2250FDB4"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D45D7E" w:rsidRPr="00551510">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“The Temporary Assistance for Needy Families (TANF) Block Grant: A Primer on TANF Financing and Federal Requirements.”</w:t>
      </w:r>
      <w:r w:rsidRPr="00551510">
        <w:rPr>
          <w:rFonts w:ascii="Times New Roman" w:hAnsi="Times New Roman" w:cs="Times New Roman"/>
          <w:sz w:val="20"/>
          <w:szCs w:val="20"/>
        </w:rPr>
        <w:fldChar w:fldCharType="end"/>
      </w:r>
    </w:p>
  </w:footnote>
  <w:footnote w:id="18">
    <w:p w14:paraId="4A950C82" w14:textId="74253CD4" w:rsidR="00733EB4" w:rsidRPr="00551510" w:rsidRDefault="00733EB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See the appendix for the full list and description of categories. </w:t>
      </w:r>
    </w:p>
  </w:footnote>
  <w:footnote w:id="19">
    <w:p w14:paraId="54FBF7C1" w14:textId="35DA184C" w:rsidR="00733EB4" w:rsidRPr="00551510" w:rsidRDefault="00733EB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Derr et al. (2009) and U.S. Department of Health and Human Services (2015). </w:t>
      </w:r>
    </w:p>
  </w:footnote>
  <w:footnote w:id="20">
    <w:p w14:paraId="3CA12BB3" w14:textId="77777777" w:rsidR="00733EB4" w:rsidRPr="00551510" w:rsidRDefault="00733EB4" w:rsidP="00346A8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1">
    <w:p w14:paraId="4FF1EC9F" w14:textId="7EDA28C1"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Gilens, “‘Race Coding’ and White Opposition to Welfare,” 601.</w:t>
      </w:r>
      <w:r w:rsidRPr="00551510">
        <w:rPr>
          <w:rFonts w:ascii="Times New Roman" w:hAnsi="Times New Roman" w:cs="Times New Roman"/>
          <w:sz w:val="20"/>
          <w:szCs w:val="20"/>
        </w:rPr>
        <w:fldChar w:fldCharType="end"/>
      </w:r>
    </w:p>
  </w:footnote>
  <w:footnote w:id="22">
    <w:p w14:paraId="524F8623" w14:textId="0BD8D48A"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Soss et al., “Setting the Terms of Relief.”</w:t>
      </w:r>
      <w:r w:rsidRPr="00551510">
        <w:rPr>
          <w:rFonts w:ascii="Times New Roman" w:hAnsi="Times New Roman" w:cs="Times New Roman"/>
          <w:sz w:val="20"/>
          <w:szCs w:val="20"/>
        </w:rPr>
        <w:fldChar w:fldCharType="end"/>
      </w:r>
    </w:p>
  </w:footnote>
  <w:footnote w:id="23">
    <w:p w14:paraId="0B4F018E" w14:textId="77381477"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Fellowes and Rowe, “Politics and the New American Welfare States.”</w:t>
      </w:r>
      <w:r w:rsidRPr="00551510">
        <w:rPr>
          <w:rFonts w:ascii="Times New Roman" w:hAnsi="Times New Roman" w:cs="Times New Roman"/>
          <w:sz w:val="20"/>
          <w:szCs w:val="20"/>
        </w:rPr>
        <w:fldChar w:fldCharType="end"/>
      </w:r>
    </w:p>
  </w:footnote>
  <w:footnote w:id="24">
    <w:p w14:paraId="0ED3D4B8" w14:textId="5BDD2A5E"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314960" w:rsidRPr="00551510">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Rom, “Transforming State Health and Welfare Programs.”</w:t>
      </w:r>
      <w:r w:rsidRPr="00551510">
        <w:rPr>
          <w:rFonts w:ascii="Times New Roman" w:hAnsi="Times New Roman" w:cs="Times New Roman"/>
          <w:sz w:val="20"/>
          <w:szCs w:val="20"/>
        </w:rPr>
        <w:fldChar w:fldCharType="end"/>
      </w:r>
    </w:p>
  </w:footnote>
  <w:footnote w:id="25">
    <w:p w14:paraId="4CC74E8B" w14:textId="5AFBF2AC"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Berry et al., “Measuring Citizen and Government Ideology in the American States, 1960-93.”</w:t>
      </w:r>
      <w:r w:rsidRPr="00551510">
        <w:rPr>
          <w:rFonts w:ascii="Times New Roman" w:hAnsi="Times New Roman" w:cs="Times New Roman"/>
          <w:sz w:val="20"/>
          <w:szCs w:val="20"/>
        </w:rPr>
        <w:fldChar w:fldCharType="end"/>
      </w:r>
    </w:p>
  </w:footnote>
  <w:footnote w:id="26">
    <w:p w14:paraId="5D742084" w14:textId="690673F7"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{"citationID":"SMb796ib","properties":{"formattedCitation":"Berry et al., \\uc0\\u8220{}Measuring Citizen and Government Ideology in the U.S. States\\uc0\\u8221{}; Poole, \\uc0\\u8220{}Recovering a Basic Space From a Set of Issue Scales.\\uc0\\u8221{}","plainCitation":"Berry et al., “Measuring Citizen and Government Ideology in the U.S. States”; Poole, “Recovering a Basic Space From a Set of Issue Scales.”","noteIndex":26},"citationItems":[{"id":4,"uris":["http://zotero.org/users/5055722/items/5MEFK85E"],"uri":["http://zotero.org/users/5055722/items/5MEFK85E"],"itemData":{"id":4,"type":"article-journal","title":"Measuring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E."}],"issued":{"date-parts":[["2010"]]}}},{"id":30,"uris":["http://zotero.org/users/5055722/items/N4XW3LPA"],"uri":["http://zotero.org/users/5055722/items/N4XW3LPA"],"itemData":{"id":30,"type":"article-journal","title":"Recovering a Basic Space From a Set of Issue Scales","container-title":"American Journal of Political Science","page":"954-993","volume":"42","issue":"3","source":"JSTOR","abstract":"This paper develops a scaling procedure for estimating the latent/unobservable dimensions underlying a set of manifest/observable variables. The scaling procedure performs, in effect, a singular value decomposition of a rectangular matrix of real elements with missing entries. In contrast to existing techniques such as factor analysis which work with a correlation or covariance matrix computed from the data matrix, the scaling procedure shown here analyzes the data matrix directly. The scaling procedure is a general-purpose tool that can be used not only to estimate latent/unobservable dimensions but also to estimate an Eckart-Young lower-rank approximation matrix of a matrix with missing entries. Monte Carlo tests show that the procedure reliably estimates the latent dimensions and reproduces the missing elements of a matrix even at high levels of error and missing data. A number of applications to political data are shown and discussed.","DOI":"10.2307/2991737","ISSN":"0092-5853","author":[{"family":"Poole","given":"Keith T."}],"issued":{"date-parts":[["1998"]]}}}],"schema":"https://github.com/citation-style-language/schema/raw/master/csl-citation.json"}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Berry et al., “Measuring Citizen and Government Ideology in the U.S. States”; Poole, “Recovering a Basic Space From a Set of Issue Scales.”</w:t>
      </w:r>
      <w:r w:rsidRPr="00551510">
        <w:rPr>
          <w:rFonts w:ascii="Times New Roman" w:hAnsi="Times New Roman" w:cs="Times New Roman"/>
          <w:sz w:val="20"/>
          <w:szCs w:val="20"/>
        </w:rPr>
        <w:fldChar w:fldCharType="end"/>
      </w:r>
    </w:p>
  </w:footnote>
  <w:footnote w:id="27">
    <w:p w14:paraId="134BBA62" w14:textId="26245B60"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314960" w:rsidRPr="00551510">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28">
    <w:p w14:paraId="606E4721" w14:textId="4134D809"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Blank.</w:t>
      </w:r>
      <w:r w:rsidRPr="00551510">
        <w:rPr>
          <w:rFonts w:ascii="Times New Roman" w:hAnsi="Times New Roman" w:cs="Times New Roman"/>
          <w:sz w:val="20"/>
          <w:szCs w:val="20"/>
        </w:rPr>
        <w:fldChar w:fldCharType="end"/>
      </w:r>
    </w:p>
  </w:footnote>
  <w:footnote w:id="29">
    <w:p w14:paraId="1ADAD1D9" w14:textId="34FF0B57"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314960" w:rsidRPr="00551510">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Zedlewski and Golden, “Next Steps for Temporary Assistance for Needy Families.”</w:t>
      </w:r>
      <w:r w:rsidRPr="00551510">
        <w:rPr>
          <w:rFonts w:ascii="Times New Roman" w:hAnsi="Times New Roman" w:cs="Times New Roman"/>
          <w:sz w:val="20"/>
          <w:szCs w:val="20"/>
        </w:rPr>
        <w:fldChar w:fldCharType="end"/>
      </w:r>
    </w:p>
  </w:footnote>
  <w:footnote w:id="30">
    <w:p w14:paraId="411A5D22" w14:textId="174EBF19"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{"citationID":"XKsCvmnM","properties":{"formattedCitation":"Blank, \\uc0\\u8220{}Evaluating Welfare Reform in the United States.\\uc0\\u8221{}","plainCitation":"Blank, “Evaluating Welfare Reform in the United States.”","noteIndex":30},"citationItems":[{"id":7,"uris":["http://zotero.org/users/5055722/items/RUJTTEZG"],"uri":["http://zotero.org/users/5055722/items/RUJTTEZG"],"itemData":{"id":7,"type":"report","title":"Evaluating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31">
    <w:p w14:paraId="5D4FEB0D" w14:textId="04166069"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Hahn, Golden, and Stanczyk, “State Approaches to the TANF Block Grant: Welfare Is Not What You Think It Is.”</w:t>
      </w:r>
      <w:r w:rsidRPr="00551510">
        <w:rPr>
          <w:rFonts w:ascii="Times New Roman" w:hAnsi="Times New Roman" w:cs="Times New Roman"/>
          <w:sz w:val="20"/>
          <w:szCs w:val="20"/>
        </w:rPr>
        <w:fldChar w:fldCharType="end"/>
      </w:r>
    </w:p>
  </w:footnote>
  <w:footnote w:id="32">
    <w:p w14:paraId="63778183" w14:textId="7138D05E" w:rsidR="00314960" w:rsidRPr="00551510" w:rsidRDefault="0031496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35.","noteIndex":32},"citationItems":[{"id":59,"uris":["http://zotero.org/users/5055722/items/48RD87UB"],"uri":["http://zotero.org/users/5055722/items/48RD87UB"],"itemData":{"id":59,"type":"report","title":"State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locator":"35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Hahn, Golden, and Stanczyk, 35.</w:t>
      </w:r>
      <w:r w:rsidRPr="00551510">
        <w:rPr>
          <w:rFonts w:ascii="Times New Roman" w:hAnsi="Times New Roman" w:cs="Times New Roman"/>
          <w:sz w:val="20"/>
          <w:szCs w:val="20"/>
        </w:rPr>
        <w:fldChar w:fldCharType="end"/>
      </w:r>
    </w:p>
  </w:footnote>
  <w:footnote w:id="33">
    <w:p w14:paraId="42DED96C" w14:textId="137A9AEB" w:rsidR="00551510" w:rsidRPr="00551510" w:rsidRDefault="00551510">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data for </w:t>
      </w:r>
      <w:r w:rsidRPr="00551510">
        <w:rPr>
          <w:rFonts w:ascii="Times New Roman" w:hAnsi="Times New Roman" w:cs="Times New Roman"/>
          <w:i/>
          <w:sz w:val="20"/>
          <w:szCs w:val="20"/>
        </w:rPr>
        <w:t xml:space="preserve">fiscal_stability </w:t>
      </w:r>
      <w:r w:rsidRPr="00551510">
        <w:rPr>
          <w:rFonts w:ascii="Times New Roman" w:hAnsi="Times New Roman" w:cs="Times New Roman"/>
          <w:sz w:val="20"/>
          <w:szCs w:val="20"/>
        </w:rPr>
        <w:softHyphen/>
        <w:t xml:space="preserve">are collected from the fall versions of the National Association of State Budget Officers’s </w:t>
      </w:r>
      <w:r w:rsidRPr="00551510">
        <w:rPr>
          <w:rFonts w:ascii="Times New Roman" w:hAnsi="Times New Roman" w:cs="Times New Roman"/>
          <w:i/>
          <w:sz w:val="20"/>
          <w:szCs w:val="20"/>
        </w:rPr>
        <w:t>Fiscal Survey of the States</w:t>
      </w:r>
      <w:r w:rsidRPr="00551510">
        <w:rPr>
          <w:rFonts w:ascii="Times New Roman" w:hAnsi="Times New Roman" w:cs="Times New Roman"/>
          <w:sz w:val="20"/>
          <w:szCs w:val="20"/>
        </w:rPr>
        <w:t xml:space="preserve">. </w:t>
      </w:r>
    </w:p>
  </w:footnote>
  <w:footnote w:id="34">
    <w:p w14:paraId="5F9B17AA" w14:textId="764BA834"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States.”","noteIndex":34},"citationItems":[{"id":7,"uris":["http://zotero.org/users/5055722/items/RUJTTEZG"],"uri":["http://zotero.org/users/5055722/items/RUJTTEZG"],"itemData":{"id":7,"type":"report","title":"Evaluating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00314960"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35">
    <w:p w14:paraId="7EB18D67" w14:textId="34AB3CB8" w:rsidR="00733EB4" w:rsidRPr="00551510" w:rsidRDefault="00733EB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There were only four instances of a state not meeting its work participation rate requirement before FY 2007. </w:t>
      </w:r>
    </w:p>
  </w:footnote>
  <w:footnote w:id="36">
    <w:p w14:paraId="4ACD82D3" w14:textId="00440276" w:rsidR="00733EB4" w:rsidRPr="00551510" w:rsidRDefault="00733EB4" w:rsidP="00A14B6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7">
    <w:p w14:paraId="204A90F4" w14:textId="43D7D6CE"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2016.”","noteIndex":37},"citationItems":[{"id":63,"uris":["http://zotero.org/users/5055722/items/BFIQ6FCN"],"uri":["http://zotero.org/users/5055722/items/BFIQ6FCN"],"itemData":{"id":63,"type":"webpage","title":"The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The Urban Institute, “The Welfare Rules Database”; Giannarelli et al., “Welfare Rules Databook: State TANF Policies as of July 2016.”</w:t>
      </w:r>
      <w:r w:rsidRPr="00551510">
        <w:rPr>
          <w:rFonts w:ascii="Times New Roman" w:hAnsi="Times New Roman" w:cs="Times New Roman"/>
          <w:sz w:val="20"/>
          <w:szCs w:val="20"/>
        </w:rPr>
        <w:fldChar w:fldCharType="end"/>
      </w:r>
    </w:p>
  </w:footnote>
  <w:footnote w:id="38">
    <w:p w14:paraId="00734FF6" w14:textId="3544035A" w:rsidR="00733EB4" w:rsidRPr="00551510" w:rsidRDefault="00733EB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9">
    <w:p w14:paraId="3D7CA857" w14:textId="59C27BF8" w:rsidR="006E1A22" w:rsidRPr="00551510" w:rsidRDefault="006E1A2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Bill.”","noteIndex":39},"citationItems":[{"id":72,"uris":["http://zotero.org/users/5055722/items/UU9HS69D"],"uri":["http://zotero.org/users/5055722/items/UU9HS69D"],"itemData":{"id":72,"type":"report","title":"Assessing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551510">
        <w:rPr>
          <w:rFonts w:ascii="Times New Roman" w:hAnsi="Times New Roman" w:cs="Times New Roman"/>
          <w:sz w:val="20"/>
          <w:szCs w:val="20"/>
        </w:rPr>
        <w:fldChar w:fldCharType="separate"/>
      </w:r>
      <w:r w:rsidR="00840872" w:rsidRPr="00551510">
        <w:rPr>
          <w:rFonts w:ascii="Times New Roman" w:hAnsi="Times New Roman" w:cs="Times New Roman"/>
          <w:sz w:val="20"/>
          <w:szCs w:val="20"/>
        </w:rPr>
        <w:t>Acs, Wheaton, and Waxman, “Assessing Changes to SNAP Work Requirements in the 2018 Farm Bill.”</w:t>
      </w:r>
      <w:r w:rsidRPr="00551510">
        <w:rPr>
          <w:rFonts w:ascii="Times New Roman" w:hAnsi="Times New Roman" w:cs="Times New Roman"/>
          <w:sz w:val="20"/>
          <w:szCs w:val="20"/>
        </w:rPr>
        <w:fldChar w:fldCharType="end"/>
      </w:r>
    </w:p>
  </w:footnote>
  <w:footnote w:id="40">
    <w:p w14:paraId="7CFBF394" w14:textId="0F62D10A" w:rsidR="00D45D7E" w:rsidRPr="00551510" w:rsidRDefault="00D45D7E">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Assistance.”","noteIndex":40},"citationItems":[{"id":69,"uris":["http://zotero.org/users/5055722/items/JU99WIIM"],"uri":["http://zotero.org/users/5055722/items/JU99WIIM"],"itemData":{"id":69,"type":"article-newspaper","title":"HUD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“HUD Floats a Plan Intended to Reduce Reliance on Housing Assistance.”</w:t>
      </w:r>
      <w:r w:rsidRPr="00551510">
        <w:rPr>
          <w:rFonts w:ascii="Times New Roman" w:hAnsi="Times New Roman" w:cs="Times New Roman"/>
          <w:sz w:val="20"/>
          <w:szCs w:val="20"/>
        </w:rPr>
        <w:fldChar w:fldCharType="end"/>
      </w:r>
    </w:p>
  </w:footnote>
  <w:footnote w:id="41">
    <w:p w14:paraId="14FD389C" w14:textId="78399E59"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Waivers.”","noteIndex":41},"citationItems":[{"id":60,"uris":["http://zotero.org/users/5055722/items/S9YYQZMS"],"uri":["http://zotero.org/users/5055722/items/S9YYQZMS"],"itemData":{"id":60,"type":"webpage","title":"State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“State Health Facts, Pending Section 1115 Medicaid Waivers.”</w:t>
      </w:r>
      <w:r w:rsidRPr="00551510">
        <w:rPr>
          <w:rFonts w:ascii="Times New Roman" w:hAnsi="Times New Roman" w:cs="Times New Roman"/>
          <w:sz w:val="20"/>
          <w:szCs w:val="20"/>
        </w:rPr>
        <w:fldChar w:fldCharType="end"/>
      </w:r>
    </w:p>
  </w:footnote>
  <w:footnote w:id="42">
    <w:p w14:paraId="5EB7F9B6" w14:textId="77777777" w:rsidR="00733EB4" w:rsidRPr="00551510" w:rsidRDefault="00733EB4"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https://www.acf.hhs.gov/ofa/programs/tanf/data-reports. </w:t>
      </w:r>
    </w:p>
  </w:footnote>
  <w:footnote w:id="43">
    <w:p w14:paraId="6E35A787" w14:textId="62DEF12E"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Johnson, “TANF-ACF-IM-2013-03”; Derr et al., “Understanding Two Categories of TANF Spending: ‘Other’ and “Authorized Under Prior Law".”</w:t>
      </w:r>
      <w:r w:rsidRPr="00551510">
        <w:rPr>
          <w:rFonts w:ascii="Times New Roman" w:hAnsi="Times New Roman" w:cs="Times New Roman"/>
          <w:sz w:val="20"/>
          <w:szCs w:val="20"/>
        </w:rPr>
        <w:fldChar w:fldCharType="end"/>
      </w:r>
    </w:p>
  </w:footnote>
  <w:footnote w:id="44">
    <w:p w14:paraId="29D112D1" w14:textId="7EA83444"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Johnson, “TANF-ACF-IM-2013-03.”</w:t>
      </w:r>
      <w:r w:rsidRPr="00551510">
        <w:rPr>
          <w:rFonts w:ascii="Times New Roman" w:hAnsi="Times New Roman" w:cs="Times New Roman"/>
          <w:sz w:val="20"/>
          <w:szCs w:val="20"/>
        </w:rPr>
        <w:fldChar w:fldCharType="end"/>
      </w:r>
    </w:p>
  </w:footnote>
  <w:footnote w:id="45">
    <w:p w14:paraId="3172129B" w14:textId="569723A7" w:rsidR="00D13123" w:rsidRPr="00551510" w:rsidRDefault="00D1312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7C2CEA">
        <w:rPr>
          <w:rFonts w:ascii="Times New Roman" w:hAnsi="Times New Roman" w:cs="Times New Roman"/>
          <w:sz w:val="20"/>
          <w:szCs w:val="20"/>
        </w:rPr>
        <w:instrText xml:space="preserve"> ADDIN ZOTERO_ITEM CSL_CITATION {"citationID":"SPN2TsiY","properties":{"formattedCitation":"Johnson.","plainCitation":"Johnson.","noteIndex":45},"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Johnson.</w:t>
      </w:r>
      <w:r w:rsidRPr="00551510">
        <w:rPr>
          <w:rFonts w:ascii="Times New Roman" w:hAnsi="Times New Roman" w:cs="Times New Roman"/>
          <w:sz w:val="20"/>
          <w:szCs w:val="20"/>
        </w:rPr>
        <w:fldChar w:fldCharType="end"/>
      </w:r>
    </w:p>
  </w:footnote>
  <w:footnote w:id="46">
    <w:p w14:paraId="52F39508" w14:textId="77777777" w:rsidR="00733EB4" w:rsidRPr="00551510" w:rsidRDefault="00733EB4"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 w:id="47">
    <w:p w14:paraId="65A92C8B" w14:textId="6CCB68DA" w:rsidR="00733EB4" w:rsidRPr="00551510" w:rsidRDefault="00733EB4" w:rsidP="00767DAA">
      <w:pPr>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733EB4" w:rsidRDefault="00733EB4"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733EB4" w:rsidRDefault="00733EB4"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733EB4" w:rsidRPr="00431CC7" w:rsidRDefault="00733EB4"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733EB4" w:rsidRPr="00431CC7" w:rsidRDefault="00733EB4"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3352"/>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4989"/>
    <w:rsid w:val="009750AA"/>
    <w:rsid w:val="00976014"/>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41040"/>
    <w:rsid w:val="00A41EB5"/>
    <w:rsid w:val="00A42429"/>
    <w:rsid w:val="00A42BDC"/>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7F4E"/>
    <w:rsid w:val="00FB050D"/>
    <w:rsid w:val="00FB2767"/>
    <w:rsid w:val="00FB5248"/>
    <w:rsid w:val="00FB5E03"/>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888E71-4CFC-9F44-BD02-C6E7F8B9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44</Pages>
  <Words>9821</Words>
  <Characters>55985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71</cp:revision>
  <cp:lastPrinted>2018-02-08T01:13:00Z</cp:lastPrinted>
  <dcterms:created xsi:type="dcterms:W3CDTF">2018-07-06T00:29:00Z</dcterms:created>
  <dcterms:modified xsi:type="dcterms:W3CDTF">2018-08-04T16:21:00Z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id="C9qOS9Is"/&gt;&lt;style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