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1191311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 xml:space="preserve">pair new uses for </w:t>
      </w:r>
      <w:r w:rsidR="006104EE" w:rsidRPr="00917F40">
        <w:rPr>
          <w:rFonts w:ascii="Times New Roman" w:hAnsi="Times New Roman" w:cs="Times New Roman"/>
        </w:rPr>
        <w:lastRenderedPageBreak/>
        <w:t>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w:t>
      </w:r>
      <w:r w:rsidRPr="00917F40">
        <w:rPr>
          <w:rFonts w:ascii="Times New Roman" w:hAnsi="Times New Roman" w:cs="Times New Roman"/>
        </w:rPr>
        <w:lastRenderedPageBreak/>
        <w:t>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w:t>
      </w:r>
      <w:r w:rsidR="000129B1">
        <w:rPr>
          <w:rFonts w:ascii="Times New Roman" w:hAnsi="Times New Roman" w:cs="Times New Roman"/>
        </w:rPr>
        <w:t>marriage and pregnancy programs, diversion benefits, expenditures under prior law, and refundable tax credits</w:t>
      </w:r>
      <w:r w:rsidR="000129B1">
        <w:rPr>
          <w:rFonts w:ascii="Times New Roman" w:hAnsi="Times New Roman" w:cs="Times New Roman"/>
        </w:rPr>
        <w:t xml:space="preserve">, each comprised less than .1% of total TANF spending. </w:t>
      </w:r>
      <w:r w:rsidR="00DF5A0F">
        <w:rPr>
          <w:rFonts w:ascii="Times New Roman" w:hAnsi="Times New Roman" w:cs="Times New Roman"/>
        </w:rPr>
        <w:t xml:space="preserve">By FY 2013, the composition of aggregate TANF spending had </w:t>
      </w:r>
      <w:r w:rsidR="00DF5A0F">
        <w:rPr>
          <w:rFonts w:ascii="Times New Roman" w:hAnsi="Times New Roman" w:cs="Times New Roman"/>
        </w:rPr>
        <w:t>greatly</w:t>
      </w:r>
      <w:r w:rsidR="00DF5A0F">
        <w:rPr>
          <w:rFonts w:ascii="Times New Roman" w:hAnsi="Times New Roman" w:cs="Times New Roman"/>
        </w:rPr>
        <w:t xml:space="preserve">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690E2A65"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B</w:t>
      </w:r>
      <w:bookmarkStart w:id="0" w:name="_GoBack"/>
      <w:bookmarkEnd w:id="0"/>
      <w:r w:rsidR="00D50524" w:rsidRPr="00917F40">
        <w:rPr>
          <w:rFonts w:ascii="Times New Roman" w:hAnsi="Times New Roman" w:cs="Times New Roman"/>
        </w:rPr>
        <w:t xml:space="preserve">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657F6637"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0DDA0DBF"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w:t>
      </w:r>
      <w:r w:rsidR="00F966B8">
        <w:rPr>
          <w:rFonts w:ascii="Times New Roman" w:hAnsi="Times New Roman" w:cs="Times New Roman"/>
        </w:rPr>
        <w:t>time</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w:t>
      </w:r>
      <w:r w:rsidR="00791C2D" w:rsidRPr="00917F40">
        <w:rPr>
          <w:rFonts w:ascii="Times New Roman" w:hAnsi="Times New Roman" w:cs="Times New Roman"/>
        </w:rPr>
        <w:lastRenderedPageBreak/>
        <w:t xml:space="preserve">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2875029E"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742083D6" w:rsidR="008E3CD8"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1E6EA547" wp14:editId="188B57FC">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0A5B773A"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w:t>
      </w:r>
      <w:r w:rsidR="00A55D1D">
        <w:rPr>
          <w:rFonts w:ascii="Times New Roman" w:hAnsi="Times New Roman" w:cs="Times New Roman"/>
        </w:rPr>
        <w:t xml:space="preserve"> I </w:t>
      </w:r>
      <w:r w:rsidR="00230A05" w:rsidRPr="00917F40">
        <w:rPr>
          <w:rFonts w:ascii="Times New Roman" w:hAnsi="Times New Roman" w:cs="Times New Roman"/>
        </w:rPr>
        <w:t xml:space="preserve">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78C2624B"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2E5F4F0" w:rsidR="009812F6"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in</w:t>
      </w:r>
      <w:r w:rsidR="00A55D1D">
        <w:rPr>
          <w:rFonts w:ascii="Times New Roman" w:hAnsi="Times New Roman" w:cs="Times New Roman"/>
        </w:rPr>
        <w:t xml:space="preserve"> my </w:t>
      </w:r>
      <w:r w:rsidRPr="00917F40">
        <w:rPr>
          <w:rFonts w:ascii="Times New Roman" w:hAnsi="Times New Roman" w:cs="Times New Roman"/>
        </w:rPr>
        <w:t xml:space="preserve">analysis of </w:t>
      </w:r>
      <w:r w:rsidR="0090086A" w:rsidRPr="00917F40">
        <w:rPr>
          <w:rFonts w:ascii="Times New Roman" w:hAnsi="Times New Roman" w:cs="Times New Roman"/>
        </w:rPr>
        <w:t>sta</w:t>
      </w:r>
      <w:r w:rsidR="00466B6C" w:rsidRPr="00917F40">
        <w:rPr>
          <w:rFonts w:ascii="Times New Roman" w:hAnsi="Times New Roman" w:cs="Times New Roman"/>
        </w:rPr>
        <w:t>tes’ basic assistance spending.</w:t>
      </w:r>
      <w:r w:rsidR="00A55D1D">
        <w:rPr>
          <w:rFonts w:ascii="Times New Roman" w:hAnsi="Times New Roman" w:cs="Times New Roman"/>
        </w:rPr>
        <w:t xml:space="preserve"> I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00A55D1D">
        <w:rPr>
          <w:rFonts w:ascii="Times New Roman" w:hAnsi="Times New Roman" w:cs="Times New Roman"/>
        </w:rPr>
        <w:t xml:space="preserve"> I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Soss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B046AB3"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1"/>
      <w:r w:rsidRPr="00917F40">
        <w:rPr>
          <w:rFonts w:ascii="Times New Roman" w:hAnsi="Times New Roman" w:cs="Times New Roman"/>
          <w:i/>
          <w:u w:val="single"/>
        </w:rPr>
        <w:t>Economic Conditions</w:t>
      </w:r>
      <w:commentRangeEnd w:id="1"/>
      <w:r w:rsidR="00917BB7">
        <w:rPr>
          <w:rStyle w:val="CommentReference"/>
        </w:rPr>
        <w:commentReference w:id="1"/>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r w:rsidR="00723941" w:rsidRPr="00917F40">
        <w:rPr>
          <w:rFonts w:ascii="Times New Roman" w:hAnsi="Times New Roman" w:cs="Times New Roman"/>
          <w:i/>
        </w:rPr>
        <w:t>pcpi_regional</w:t>
      </w:r>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1371D45B"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 xml:space="preserve">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w:t>
      </w:r>
      <w:r w:rsidR="00A55D1D">
        <w:rPr>
          <w:rFonts w:ascii="Times New Roman" w:hAnsi="Times New Roman" w:cs="Times New Roman"/>
        </w:rPr>
        <w:t xml:space="preserve"> I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The trend is reminiscent of the change in median basic assistance expenditures outlined in Figure 5. Therefore,</w:t>
      </w:r>
      <w:r w:rsidR="00A55D1D">
        <w:rPr>
          <w:rFonts w:ascii="Times New Roman" w:hAnsi="Times New Roman" w:cs="Times New Roman"/>
        </w:rPr>
        <w:t xml:space="preserve"> I </w:t>
      </w:r>
      <w:r w:rsidR="00804C65" w:rsidRPr="00917F40">
        <w:rPr>
          <w:rFonts w:ascii="Times New Roman" w:hAnsi="Times New Roman" w:cs="Times New Roman"/>
        </w:rPr>
        <w:t xml:space="preserve">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w:t>
      </w:r>
      <w:r w:rsidR="00A55D1D">
        <w:rPr>
          <w:rFonts w:ascii="Times New Roman" w:hAnsi="Times New Roman" w:cs="Times New Roman"/>
        </w:rPr>
        <w:t xml:space="preserve"> my </w:t>
      </w:r>
      <w:r w:rsidR="00281B69" w:rsidRPr="00917F40">
        <w:rPr>
          <w:rFonts w:ascii="Times New Roman" w:hAnsi="Times New Roman" w:cs="Times New Roman"/>
        </w:rPr>
        <w:t>model.</w:t>
      </w:r>
      <w:r w:rsidR="00804C65" w:rsidRPr="00917F40">
        <w:rPr>
          <w:rFonts w:ascii="Times New Roman" w:hAnsi="Times New Roman" w:cs="Times New Roman"/>
        </w:rPr>
        <w:t xml:space="preserve"> </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192F6A1F" w14:textId="211364A1"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w:t>
      </w:r>
      <w:r w:rsidR="00A55D1D">
        <w:rPr>
          <w:rFonts w:ascii="Times New Roman" w:hAnsi="Times New Roman" w:cs="Times New Roman"/>
        </w:rPr>
        <w:t xml:space="preserve"> my </w:t>
      </w:r>
      <w:r w:rsidR="00466B6C" w:rsidRPr="00917F40">
        <w:rPr>
          <w:rFonts w:ascii="Times New Roman" w:hAnsi="Times New Roman" w:cs="Times New Roman"/>
        </w:rPr>
        <w:t>analysis,</w:t>
      </w:r>
      <w:r w:rsidR="00A55D1D">
        <w:rPr>
          <w:rFonts w:ascii="Times New Roman" w:hAnsi="Times New Roman" w:cs="Times New Roman"/>
        </w:rPr>
        <w:t xml:space="preserve"> I </w:t>
      </w:r>
      <w:r w:rsidRPr="00917F40">
        <w:rPr>
          <w:rFonts w:ascii="Times New Roman" w:hAnsi="Times New Roman" w:cs="Times New Roman"/>
        </w:rPr>
        <w:t xml:space="preserve">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w:t>
      </w:r>
      <w:r w:rsidR="00A55D1D">
        <w:rPr>
          <w:rFonts w:ascii="Times New Roman" w:hAnsi="Times New Roman" w:cs="Times New Roman"/>
        </w:rPr>
        <w:t xml:space="preserve"> I </w:t>
      </w:r>
      <w:r w:rsidRPr="00917F40">
        <w:rPr>
          <w:rFonts w:ascii="Times New Roman" w:hAnsi="Times New Roman" w:cs="Times New Roman"/>
        </w:rPr>
        <w:t>have included</w:t>
      </w:r>
      <w:r w:rsidR="006B1F1E" w:rsidRPr="00917F40">
        <w:rPr>
          <w:rFonts w:ascii="Times New Roman" w:hAnsi="Times New Roman" w:cs="Times New Roman"/>
        </w:rPr>
        <w:t xml:space="preserve"> in</w:t>
      </w:r>
      <w:r w:rsidR="00A55D1D">
        <w:rPr>
          <w:rFonts w:ascii="Times New Roman" w:hAnsi="Times New Roman" w:cs="Times New Roman"/>
        </w:rPr>
        <w:t xml:space="preserve"> my </w:t>
      </w:r>
      <w:r w:rsidR="006B1F1E" w:rsidRPr="00917F40">
        <w:rPr>
          <w:rFonts w:ascii="Times New Roman" w:hAnsi="Times New Roman" w:cs="Times New Roman"/>
        </w:rPr>
        <w:t>model</w:t>
      </w:r>
      <w:r w:rsidRPr="00917F40">
        <w:rPr>
          <w:rFonts w:ascii="Times New Roman" w:hAnsi="Times New Roman" w:cs="Times New Roman"/>
        </w:rPr>
        <w:t xml:space="preserve">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5595AD85"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w:t>
      </w:r>
      <w:r w:rsidR="00A55D1D">
        <w:rPr>
          <w:rFonts w:ascii="Times New Roman" w:hAnsi="Times New Roman" w:cs="Times New Roman"/>
        </w:rPr>
        <w:t xml:space="preserve"> I </w:t>
      </w:r>
      <w:r w:rsidR="00EE07B3"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w:t>
      </w:r>
      <w:r w:rsidR="00A55D1D">
        <w:rPr>
          <w:rFonts w:ascii="Times New Roman" w:hAnsi="Times New Roman" w:cs="Times New Roman"/>
        </w:rPr>
        <w:t xml:space="preserve"> I </w:t>
      </w:r>
      <w:r w:rsidR="0006083D" w:rsidRPr="00917F40">
        <w:rPr>
          <w:rFonts w:ascii="Times New Roman" w:hAnsi="Times New Roman" w:cs="Times New Roman"/>
        </w:rPr>
        <w:t>therefore hypothesize that states will respond to budgetary shortfalls by reducing basic assistance expenditures. As such</w:t>
      </w:r>
      <w:r w:rsidR="00937B98" w:rsidRPr="00917F40">
        <w:rPr>
          <w:rFonts w:ascii="Times New Roman" w:hAnsi="Times New Roman" w:cs="Times New Roman"/>
        </w:rPr>
        <w:t>,</w:t>
      </w:r>
      <w:r w:rsidR="00A55D1D">
        <w:rPr>
          <w:rFonts w:ascii="Times New Roman" w:hAnsi="Times New Roman" w:cs="Times New Roman"/>
        </w:rPr>
        <w:t xml:space="preserve"> I </w:t>
      </w:r>
      <w:r w:rsidR="0006083D" w:rsidRPr="00917F40">
        <w:rPr>
          <w:rFonts w:ascii="Times New Roman" w:hAnsi="Times New Roman" w:cs="Times New Roman"/>
        </w:rPr>
        <w:t xml:space="preserve">include </w:t>
      </w:r>
      <w:r w:rsidR="00926E17" w:rsidRPr="00917F40">
        <w:rPr>
          <w:rFonts w:ascii="Times New Roman" w:hAnsi="Times New Roman" w:cs="Times New Roman"/>
          <w:i/>
        </w:rPr>
        <w:t>fiscal_stability</w:t>
      </w:r>
      <w:r w:rsidR="0006083D" w:rsidRPr="00917F40">
        <w:rPr>
          <w:rFonts w:ascii="Times New Roman" w:hAnsi="Times New Roman" w:cs="Times New Roman"/>
          <w:i/>
        </w:rPr>
        <w:t xml:space="preserve"> </w:t>
      </w:r>
      <w:r w:rsidR="00937B98" w:rsidRPr="00917F40">
        <w:rPr>
          <w:rFonts w:ascii="Times New Roman" w:hAnsi="Times New Roman" w:cs="Times New Roman"/>
        </w:rPr>
        <w:t>in</w:t>
      </w:r>
      <w:r w:rsidR="00A55D1D">
        <w:rPr>
          <w:rFonts w:ascii="Times New Roman" w:hAnsi="Times New Roman" w:cs="Times New Roman"/>
        </w:rPr>
        <w:t xml:space="preserve"> my </w:t>
      </w:r>
      <w:r w:rsidR="00937B98" w:rsidRPr="00917F40">
        <w:rPr>
          <w:rFonts w:ascii="Times New Roman" w:hAnsi="Times New Roman" w:cs="Times New Roman"/>
        </w:rPr>
        <w:t>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5D7526E4" w:rsidR="007633F7" w:rsidRPr="00917F40" w:rsidRDefault="008D5EDB" w:rsidP="00D52021">
      <w:pPr>
        <w:spacing w:line="480" w:lineRule="auto"/>
        <w:ind w:firstLine="720"/>
        <w:rPr>
          <w:rFonts w:ascii="Times New Roman" w:hAnsi="Times New Roman" w:cs="Times New Roman"/>
        </w:rPr>
      </w:pPr>
      <w:commentRangeStart w:id="2"/>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w:t>
      </w:r>
      <w:commentRangeEnd w:id="2"/>
      <w:r w:rsidR="00497D0B">
        <w:rPr>
          <w:rStyle w:val="CommentReference"/>
        </w:rPr>
        <w:commentReference w:id="2"/>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introduces time fixed effects</w:t>
      </w:r>
      <w:r w:rsidR="00D52021">
        <w:rPr>
          <w:rFonts w:ascii="Times New Roman" w:hAnsi="Times New Roman" w:cs="Times New Roman"/>
        </w:rPr>
        <w:t>, which</w:t>
      </w:r>
      <w:r w:rsidR="00922824" w:rsidRPr="00917F40">
        <w:rPr>
          <w:rFonts w:ascii="Times New Roman" w:hAnsi="Times New Roman" w:cs="Times New Roman"/>
        </w:rPr>
        <w:t xml:space="preserve"> account for unobserved, year-specific effects that are constant across states.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7261E58C"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r w:rsidR="001020A8" w:rsidRPr="00917F40">
        <w:rPr>
          <w:rFonts w:ascii="Times New Roman" w:hAnsi="Times New Roman" w:cs="Times New Roman"/>
          <w:i/>
        </w:rPr>
        <w:t>pcpi_regional</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lastRenderedPageBreak/>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7F23CDE1"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r w:rsidR="00F804AB" w:rsidRPr="00917F40">
        <w:rPr>
          <w:rFonts w:ascii="Times New Roman" w:hAnsi="Times New Roman" w:cs="Times New Roman"/>
          <w:i/>
        </w:rPr>
        <w:t xml:space="preserve">hispanics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D52021">
        <w:rPr>
          <w:rFonts w:ascii="Times New Roman" w:hAnsi="Times New Roman" w:cs="Times New Roman"/>
        </w:rPr>
        <w:t xml:space="preserve">indicates </w:t>
      </w:r>
      <w:r w:rsidR="00F27DA1" w:rsidRPr="00917F40">
        <w:rPr>
          <w:rFonts w:ascii="Times New Roman" w:hAnsi="Times New Roman" w:cs="Times New Roman"/>
        </w:rPr>
        <w:t>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p w14:paraId="30CC0EE6" w14:textId="77777777" w:rsidR="00D52021" w:rsidRDefault="00D5202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2032"/>
        <w:gridCol w:w="1537"/>
        <w:gridCol w:w="1537"/>
        <w:gridCol w:w="1608"/>
      </w:tblGrid>
      <w:tr w:rsidR="00DE2013" w:rsidRPr="00DE2013" w14:paraId="62FF1222" w14:textId="77777777" w:rsidTr="00DE2013">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22384014" w14:textId="425422E9"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b/>
                <w:bCs/>
              </w:rPr>
              <w:lastRenderedPageBreak/>
              <w:t>Table 1 - Regression Output</w:t>
            </w:r>
          </w:p>
        </w:tc>
      </w:tr>
      <w:tr w:rsidR="00DE2013" w:rsidRPr="00DE2013" w14:paraId="1838BA3E"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E679E81" w14:textId="77777777" w:rsidR="00DE2013" w:rsidRPr="00DE2013" w:rsidRDefault="00DE2013" w:rsidP="00DE2013">
            <w:pPr>
              <w:jc w:val="center"/>
              <w:rPr>
                <w:rFonts w:ascii="Times" w:eastAsia="Times New Roman" w:hAnsi="Times" w:cs="Times New Roman"/>
              </w:rPr>
            </w:pPr>
          </w:p>
        </w:tc>
      </w:tr>
      <w:tr w:rsidR="009F1D7B" w:rsidRPr="00DE2013" w14:paraId="7829B8B3" w14:textId="77777777" w:rsidTr="009F1D7B">
        <w:trPr>
          <w:tblCellSpacing w:w="15" w:type="dxa"/>
        </w:trPr>
        <w:tc>
          <w:tcPr>
            <w:tcW w:w="2710" w:type="dxa"/>
            <w:tcBorders>
              <w:left w:val="single" w:sz="4" w:space="0" w:color="auto"/>
            </w:tcBorders>
            <w:vAlign w:val="center"/>
            <w:hideMark/>
          </w:tcPr>
          <w:p w14:paraId="534DAE45"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66236D6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i/>
                <w:iCs/>
              </w:rPr>
              <w:t>Dependent variable:</w:t>
            </w:r>
          </w:p>
        </w:tc>
      </w:tr>
      <w:tr w:rsidR="009F1D7B" w:rsidRPr="00DE2013" w14:paraId="134BDB49" w14:textId="77777777" w:rsidTr="009F1D7B">
        <w:trPr>
          <w:tblCellSpacing w:w="15" w:type="dxa"/>
        </w:trPr>
        <w:tc>
          <w:tcPr>
            <w:tcW w:w="2710" w:type="dxa"/>
            <w:tcBorders>
              <w:left w:val="single" w:sz="4" w:space="0" w:color="auto"/>
            </w:tcBorders>
            <w:vAlign w:val="center"/>
            <w:hideMark/>
          </w:tcPr>
          <w:p w14:paraId="739F9D84" w14:textId="77777777" w:rsidR="00DE2013" w:rsidRPr="00DE2013" w:rsidRDefault="00DE2013" w:rsidP="00DE2013">
            <w:pPr>
              <w:jc w:val="center"/>
              <w:rPr>
                <w:rFonts w:ascii="Times" w:eastAsia="Times New Roman" w:hAnsi="Times" w:cs="Times New Roman"/>
              </w:rPr>
            </w:pPr>
          </w:p>
        </w:tc>
        <w:tc>
          <w:tcPr>
            <w:tcW w:w="6670" w:type="dxa"/>
            <w:gridSpan w:val="4"/>
            <w:tcBorders>
              <w:bottom w:val="single" w:sz="6" w:space="0" w:color="000000"/>
              <w:right w:val="single" w:sz="4" w:space="0" w:color="auto"/>
            </w:tcBorders>
            <w:vAlign w:val="center"/>
            <w:hideMark/>
          </w:tcPr>
          <w:p w14:paraId="4D6ABFC6"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9394AF3" w14:textId="77777777" w:rsidTr="009F1D7B">
        <w:trPr>
          <w:tblCellSpacing w:w="15" w:type="dxa"/>
        </w:trPr>
        <w:tc>
          <w:tcPr>
            <w:tcW w:w="2710" w:type="dxa"/>
            <w:tcBorders>
              <w:left w:val="single" w:sz="4" w:space="0" w:color="auto"/>
            </w:tcBorders>
            <w:vAlign w:val="center"/>
            <w:hideMark/>
          </w:tcPr>
          <w:p w14:paraId="60283684"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01C04C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Basic Assistance Expenditures as a Percentage of Total TANF Expenditures</w:t>
            </w:r>
          </w:p>
        </w:tc>
      </w:tr>
      <w:tr w:rsidR="009F1D7B" w:rsidRPr="00DE2013" w14:paraId="59F17593" w14:textId="77777777" w:rsidTr="009F1D7B">
        <w:trPr>
          <w:tblCellSpacing w:w="15" w:type="dxa"/>
        </w:trPr>
        <w:tc>
          <w:tcPr>
            <w:tcW w:w="2710" w:type="dxa"/>
            <w:tcBorders>
              <w:left w:val="single" w:sz="4" w:space="0" w:color="auto"/>
            </w:tcBorders>
            <w:vAlign w:val="center"/>
            <w:hideMark/>
          </w:tcPr>
          <w:p w14:paraId="35FD2C1D"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C922B3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1</w:t>
            </w:r>
          </w:p>
        </w:tc>
        <w:tc>
          <w:tcPr>
            <w:tcW w:w="0" w:type="auto"/>
            <w:vAlign w:val="center"/>
            <w:hideMark/>
          </w:tcPr>
          <w:p w14:paraId="1E912F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2</w:t>
            </w:r>
          </w:p>
        </w:tc>
        <w:tc>
          <w:tcPr>
            <w:tcW w:w="0" w:type="auto"/>
            <w:vAlign w:val="center"/>
            <w:hideMark/>
          </w:tcPr>
          <w:p w14:paraId="42EA76D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3</w:t>
            </w:r>
          </w:p>
        </w:tc>
        <w:tc>
          <w:tcPr>
            <w:tcW w:w="0" w:type="auto"/>
            <w:tcBorders>
              <w:right w:val="single" w:sz="4" w:space="0" w:color="auto"/>
            </w:tcBorders>
            <w:vAlign w:val="center"/>
            <w:hideMark/>
          </w:tcPr>
          <w:p w14:paraId="37DDFAF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4</w:t>
            </w:r>
          </w:p>
        </w:tc>
      </w:tr>
      <w:tr w:rsidR="00DE2013" w:rsidRPr="00DE2013" w14:paraId="5240092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F3869D0" w14:textId="77777777" w:rsidR="00DE2013" w:rsidRPr="00DE2013" w:rsidRDefault="00DE2013" w:rsidP="00DE2013">
            <w:pPr>
              <w:jc w:val="center"/>
              <w:rPr>
                <w:rFonts w:ascii="Times" w:eastAsia="Times New Roman" w:hAnsi="Times" w:cs="Times New Roman"/>
              </w:rPr>
            </w:pPr>
          </w:p>
        </w:tc>
      </w:tr>
      <w:tr w:rsidR="009F1D7B" w:rsidRPr="00DE2013" w14:paraId="7D5CE7ED" w14:textId="77777777" w:rsidTr="009F1D7B">
        <w:trPr>
          <w:tblCellSpacing w:w="15" w:type="dxa"/>
        </w:trPr>
        <w:tc>
          <w:tcPr>
            <w:tcW w:w="2710" w:type="dxa"/>
            <w:tcBorders>
              <w:left w:val="single" w:sz="4" w:space="0" w:color="auto"/>
            </w:tcBorders>
            <w:vAlign w:val="center"/>
            <w:hideMark/>
          </w:tcPr>
          <w:p w14:paraId="7DAB3C82"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african_americans</w:t>
            </w:r>
          </w:p>
        </w:tc>
        <w:tc>
          <w:tcPr>
            <w:tcW w:w="2002" w:type="dxa"/>
            <w:vAlign w:val="center"/>
            <w:hideMark/>
          </w:tcPr>
          <w:p w14:paraId="2D3D3B4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c>
          <w:tcPr>
            <w:tcW w:w="0" w:type="auto"/>
            <w:vAlign w:val="center"/>
            <w:hideMark/>
          </w:tcPr>
          <w:p w14:paraId="21186DA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4133B5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77D339C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r>
      <w:tr w:rsidR="009F1D7B" w:rsidRPr="00DE2013" w14:paraId="10FA27D2" w14:textId="77777777" w:rsidTr="009F1D7B">
        <w:trPr>
          <w:tblCellSpacing w:w="15" w:type="dxa"/>
        </w:trPr>
        <w:tc>
          <w:tcPr>
            <w:tcW w:w="2710" w:type="dxa"/>
            <w:tcBorders>
              <w:left w:val="single" w:sz="4" w:space="0" w:color="auto"/>
            </w:tcBorders>
            <w:vAlign w:val="center"/>
            <w:hideMark/>
          </w:tcPr>
          <w:p w14:paraId="703A5E8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A48CBB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25BB01C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123FAC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FC76F0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1F4CEE6" w14:textId="77777777" w:rsidTr="009F1D7B">
        <w:trPr>
          <w:tblCellSpacing w:w="15" w:type="dxa"/>
        </w:trPr>
        <w:tc>
          <w:tcPr>
            <w:tcW w:w="2710" w:type="dxa"/>
            <w:tcBorders>
              <w:left w:val="single" w:sz="4" w:space="0" w:color="auto"/>
            </w:tcBorders>
            <w:vAlign w:val="center"/>
            <w:hideMark/>
          </w:tcPr>
          <w:p w14:paraId="67D66E7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57C60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54163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E50D8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C43D95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791BE00" w14:textId="77777777" w:rsidTr="009F1D7B">
        <w:trPr>
          <w:tblCellSpacing w:w="15" w:type="dxa"/>
        </w:trPr>
        <w:tc>
          <w:tcPr>
            <w:tcW w:w="2710" w:type="dxa"/>
            <w:tcBorders>
              <w:left w:val="single" w:sz="4" w:space="0" w:color="auto"/>
            </w:tcBorders>
            <w:vAlign w:val="center"/>
            <w:hideMark/>
          </w:tcPr>
          <w:p w14:paraId="27B1F25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hispanics</w:t>
            </w:r>
          </w:p>
        </w:tc>
        <w:tc>
          <w:tcPr>
            <w:tcW w:w="2002" w:type="dxa"/>
            <w:vAlign w:val="center"/>
            <w:hideMark/>
          </w:tcPr>
          <w:p w14:paraId="70AAFAE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-.005</w:t>
            </w:r>
            <w:r w:rsidRPr="00DE2013">
              <w:rPr>
                <w:rFonts w:ascii="Times" w:eastAsia="Times New Roman" w:hAnsi="Times" w:cs="Times New Roman"/>
                <w:vertAlign w:val="superscript"/>
              </w:rPr>
              <w:t>***</w:t>
            </w:r>
          </w:p>
        </w:tc>
        <w:tc>
          <w:tcPr>
            <w:tcW w:w="0" w:type="auto"/>
            <w:vAlign w:val="center"/>
            <w:hideMark/>
          </w:tcPr>
          <w:p w14:paraId="6A69489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6412914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375D765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r w:rsidRPr="00DE2013">
              <w:rPr>
                <w:rFonts w:ascii="Times" w:eastAsia="Times New Roman" w:hAnsi="Times" w:cs="Times New Roman"/>
                <w:vertAlign w:val="superscript"/>
              </w:rPr>
              <w:t>*</w:t>
            </w:r>
          </w:p>
        </w:tc>
      </w:tr>
      <w:tr w:rsidR="009F1D7B" w:rsidRPr="00DE2013" w14:paraId="20BB0547" w14:textId="77777777" w:rsidTr="009F1D7B">
        <w:trPr>
          <w:tblCellSpacing w:w="15" w:type="dxa"/>
        </w:trPr>
        <w:tc>
          <w:tcPr>
            <w:tcW w:w="2710" w:type="dxa"/>
            <w:tcBorders>
              <w:left w:val="single" w:sz="4" w:space="0" w:color="auto"/>
            </w:tcBorders>
            <w:vAlign w:val="center"/>
            <w:hideMark/>
          </w:tcPr>
          <w:p w14:paraId="4D32CA0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07D926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5C66A97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698167C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477BDD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7E168319" w14:textId="77777777" w:rsidTr="009F1D7B">
        <w:trPr>
          <w:tblCellSpacing w:w="15" w:type="dxa"/>
        </w:trPr>
        <w:tc>
          <w:tcPr>
            <w:tcW w:w="2710" w:type="dxa"/>
            <w:tcBorders>
              <w:left w:val="single" w:sz="4" w:space="0" w:color="auto"/>
            </w:tcBorders>
            <w:vAlign w:val="center"/>
            <w:hideMark/>
          </w:tcPr>
          <w:p w14:paraId="41C6274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9DE526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10CBB7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080DA5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44023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A511334" w14:textId="77777777" w:rsidTr="009F1D7B">
        <w:trPr>
          <w:tblCellSpacing w:w="15" w:type="dxa"/>
        </w:trPr>
        <w:tc>
          <w:tcPr>
            <w:tcW w:w="2710" w:type="dxa"/>
            <w:tcBorders>
              <w:left w:val="single" w:sz="4" w:space="0" w:color="auto"/>
            </w:tcBorders>
            <w:vAlign w:val="center"/>
            <w:hideMark/>
          </w:tcPr>
          <w:p w14:paraId="40B044FA"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fiscal_stability</w:t>
            </w:r>
          </w:p>
        </w:tc>
        <w:tc>
          <w:tcPr>
            <w:tcW w:w="2002" w:type="dxa"/>
            <w:vAlign w:val="center"/>
            <w:hideMark/>
          </w:tcPr>
          <w:p w14:paraId="4552FE1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1BE9A4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6D56942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7FC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32CE069D" w14:textId="77777777" w:rsidTr="009F1D7B">
        <w:trPr>
          <w:tblCellSpacing w:w="15" w:type="dxa"/>
        </w:trPr>
        <w:tc>
          <w:tcPr>
            <w:tcW w:w="2710" w:type="dxa"/>
            <w:tcBorders>
              <w:left w:val="single" w:sz="4" w:space="0" w:color="auto"/>
            </w:tcBorders>
            <w:vAlign w:val="center"/>
            <w:hideMark/>
          </w:tcPr>
          <w:p w14:paraId="335A61B2"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D62BF2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04C450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9014C8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tcBorders>
              <w:right w:val="single" w:sz="4" w:space="0" w:color="auto"/>
            </w:tcBorders>
            <w:vAlign w:val="center"/>
            <w:hideMark/>
          </w:tcPr>
          <w:p w14:paraId="51E0A95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r>
      <w:tr w:rsidR="009F1D7B" w:rsidRPr="00DE2013" w14:paraId="23B1A343" w14:textId="77777777" w:rsidTr="009F1D7B">
        <w:trPr>
          <w:tblCellSpacing w:w="15" w:type="dxa"/>
        </w:trPr>
        <w:tc>
          <w:tcPr>
            <w:tcW w:w="2710" w:type="dxa"/>
            <w:tcBorders>
              <w:left w:val="single" w:sz="4" w:space="0" w:color="auto"/>
            </w:tcBorders>
            <w:vAlign w:val="center"/>
            <w:hideMark/>
          </w:tcPr>
          <w:p w14:paraId="24E086DC"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4A266E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7551D8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5FE9804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BEB0F2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0E68AA2F" w14:textId="77777777" w:rsidTr="009F1D7B">
        <w:trPr>
          <w:tblCellSpacing w:w="15" w:type="dxa"/>
        </w:trPr>
        <w:tc>
          <w:tcPr>
            <w:tcW w:w="2710" w:type="dxa"/>
            <w:tcBorders>
              <w:left w:val="single" w:sz="4" w:space="0" w:color="auto"/>
            </w:tcBorders>
            <w:vAlign w:val="center"/>
            <w:hideMark/>
          </w:tcPr>
          <w:p w14:paraId="70D1157B"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caseload (thousands)</w:t>
            </w:r>
          </w:p>
        </w:tc>
        <w:tc>
          <w:tcPr>
            <w:tcW w:w="2002" w:type="dxa"/>
            <w:vAlign w:val="center"/>
            <w:hideMark/>
          </w:tcPr>
          <w:p w14:paraId="20320F37" w14:textId="77777777" w:rsidR="00DE2013" w:rsidRPr="00DE2013" w:rsidRDefault="00DE2013" w:rsidP="00DE2013">
            <w:pPr>
              <w:rPr>
                <w:rFonts w:ascii="Times" w:eastAsia="Times New Roman" w:hAnsi="Times" w:cs="Times New Roman"/>
              </w:rPr>
            </w:pPr>
          </w:p>
        </w:tc>
        <w:tc>
          <w:tcPr>
            <w:tcW w:w="0" w:type="auto"/>
            <w:vAlign w:val="center"/>
            <w:hideMark/>
          </w:tcPr>
          <w:p w14:paraId="3B7E6A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r w:rsidRPr="00DE2013">
              <w:rPr>
                <w:rFonts w:ascii="Times" w:eastAsia="Times New Roman" w:hAnsi="Times" w:cs="Times New Roman"/>
                <w:vertAlign w:val="superscript"/>
              </w:rPr>
              <w:t>***</w:t>
            </w:r>
          </w:p>
        </w:tc>
        <w:tc>
          <w:tcPr>
            <w:tcW w:w="0" w:type="auto"/>
            <w:vAlign w:val="center"/>
            <w:hideMark/>
          </w:tcPr>
          <w:p w14:paraId="7BC6A3D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0E87E4F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r w:rsidRPr="00DE2013">
              <w:rPr>
                <w:rFonts w:ascii="Times" w:eastAsia="Times New Roman" w:hAnsi="Times" w:cs="Times New Roman"/>
                <w:vertAlign w:val="superscript"/>
              </w:rPr>
              <w:t>***</w:t>
            </w:r>
          </w:p>
        </w:tc>
      </w:tr>
      <w:tr w:rsidR="009F1D7B" w:rsidRPr="00DE2013" w14:paraId="2C067FFE" w14:textId="77777777" w:rsidTr="009F1D7B">
        <w:trPr>
          <w:tblCellSpacing w:w="15" w:type="dxa"/>
        </w:trPr>
        <w:tc>
          <w:tcPr>
            <w:tcW w:w="2710" w:type="dxa"/>
            <w:tcBorders>
              <w:left w:val="single" w:sz="4" w:space="0" w:color="auto"/>
            </w:tcBorders>
            <w:vAlign w:val="center"/>
            <w:hideMark/>
          </w:tcPr>
          <w:p w14:paraId="6055929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DE633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35B44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c>
          <w:tcPr>
            <w:tcW w:w="0" w:type="auto"/>
            <w:vAlign w:val="center"/>
            <w:hideMark/>
          </w:tcPr>
          <w:p w14:paraId="2F55673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c>
          <w:tcPr>
            <w:tcW w:w="0" w:type="auto"/>
            <w:tcBorders>
              <w:right w:val="single" w:sz="4" w:space="0" w:color="auto"/>
            </w:tcBorders>
            <w:vAlign w:val="center"/>
            <w:hideMark/>
          </w:tcPr>
          <w:p w14:paraId="7A65BCB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r>
      <w:tr w:rsidR="009F1D7B" w:rsidRPr="00DE2013" w14:paraId="315E1F19" w14:textId="77777777" w:rsidTr="009F1D7B">
        <w:trPr>
          <w:tblCellSpacing w:w="15" w:type="dxa"/>
        </w:trPr>
        <w:tc>
          <w:tcPr>
            <w:tcW w:w="2710" w:type="dxa"/>
            <w:tcBorders>
              <w:left w:val="single" w:sz="4" w:space="0" w:color="auto"/>
            </w:tcBorders>
            <w:vAlign w:val="center"/>
            <w:hideMark/>
          </w:tcPr>
          <w:p w14:paraId="10690B5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E3E650"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07544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38A04E"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6A7D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FA66C5C" w14:textId="77777777" w:rsidTr="009F1D7B">
        <w:trPr>
          <w:tblCellSpacing w:w="15" w:type="dxa"/>
        </w:trPr>
        <w:tc>
          <w:tcPr>
            <w:tcW w:w="2710" w:type="dxa"/>
            <w:tcBorders>
              <w:left w:val="single" w:sz="4" w:space="0" w:color="auto"/>
            </w:tcBorders>
            <w:vAlign w:val="center"/>
            <w:hideMark/>
          </w:tcPr>
          <w:p w14:paraId="02DBDC60"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liberalism</w:t>
            </w:r>
          </w:p>
        </w:tc>
        <w:tc>
          <w:tcPr>
            <w:tcW w:w="2002" w:type="dxa"/>
            <w:vAlign w:val="center"/>
            <w:hideMark/>
          </w:tcPr>
          <w:p w14:paraId="47A1FDA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C8BF0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0F96DF6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A0652E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r>
      <w:tr w:rsidR="009F1D7B" w:rsidRPr="00DE2013" w14:paraId="53865C72" w14:textId="77777777" w:rsidTr="009F1D7B">
        <w:trPr>
          <w:tblCellSpacing w:w="15" w:type="dxa"/>
        </w:trPr>
        <w:tc>
          <w:tcPr>
            <w:tcW w:w="2710" w:type="dxa"/>
            <w:tcBorders>
              <w:left w:val="single" w:sz="4" w:space="0" w:color="auto"/>
            </w:tcBorders>
            <w:vAlign w:val="center"/>
            <w:hideMark/>
          </w:tcPr>
          <w:p w14:paraId="3E97F178"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6175F9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9BAD2E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7F3A112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tcBorders>
              <w:right w:val="single" w:sz="4" w:space="0" w:color="auto"/>
            </w:tcBorders>
            <w:vAlign w:val="center"/>
            <w:hideMark/>
          </w:tcPr>
          <w:p w14:paraId="71B1F8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2682946C" w14:textId="77777777" w:rsidTr="009F1D7B">
        <w:trPr>
          <w:tblCellSpacing w:w="15" w:type="dxa"/>
        </w:trPr>
        <w:tc>
          <w:tcPr>
            <w:tcW w:w="2710" w:type="dxa"/>
            <w:tcBorders>
              <w:left w:val="single" w:sz="4" w:space="0" w:color="auto"/>
            </w:tcBorders>
            <w:vAlign w:val="center"/>
            <w:hideMark/>
          </w:tcPr>
          <w:p w14:paraId="64956B2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33C02DE"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046E0BB"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A2836DA"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CD4FFD"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53EA8137" w14:textId="77777777" w:rsidTr="009F1D7B">
        <w:trPr>
          <w:tblCellSpacing w:w="15" w:type="dxa"/>
        </w:trPr>
        <w:tc>
          <w:tcPr>
            <w:tcW w:w="2710" w:type="dxa"/>
            <w:tcBorders>
              <w:left w:val="single" w:sz="4" w:space="0" w:color="auto"/>
            </w:tcBorders>
            <w:vAlign w:val="center"/>
            <w:hideMark/>
          </w:tcPr>
          <w:p w14:paraId="7A84C248"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wpr</w:t>
            </w:r>
          </w:p>
        </w:tc>
        <w:tc>
          <w:tcPr>
            <w:tcW w:w="2002" w:type="dxa"/>
            <w:vAlign w:val="center"/>
            <w:hideMark/>
          </w:tcPr>
          <w:p w14:paraId="521E363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-.034</w:t>
            </w:r>
            <w:r w:rsidRPr="00DE2013">
              <w:rPr>
                <w:rFonts w:ascii="Times" w:eastAsia="Times New Roman" w:hAnsi="Times" w:cs="Times New Roman"/>
                <w:vertAlign w:val="superscript"/>
              </w:rPr>
              <w:t>**</w:t>
            </w:r>
          </w:p>
        </w:tc>
        <w:tc>
          <w:tcPr>
            <w:tcW w:w="0" w:type="auto"/>
            <w:vAlign w:val="center"/>
            <w:hideMark/>
          </w:tcPr>
          <w:p w14:paraId="6C1207A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-.018</w:t>
            </w:r>
          </w:p>
        </w:tc>
        <w:tc>
          <w:tcPr>
            <w:tcW w:w="0" w:type="auto"/>
            <w:vAlign w:val="center"/>
            <w:hideMark/>
          </w:tcPr>
          <w:p w14:paraId="0ABDB7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p>
        </w:tc>
        <w:tc>
          <w:tcPr>
            <w:tcW w:w="0" w:type="auto"/>
            <w:tcBorders>
              <w:right w:val="single" w:sz="4" w:space="0" w:color="auto"/>
            </w:tcBorders>
            <w:vAlign w:val="center"/>
            <w:hideMark/>
          </w:tcPr>
          <w:p w14:paraId="2B360F0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.053</w:t>
            </w:r>
            <w:r w:rsidRPr="00DE2013">
              <w:rPr>
                <w:rFonts w:ascii="Times" w:eastAsia="Times New Roman" w:hAnsi="Times" w:cs="Times New Roman"/>
                <w:vertAlign w:val="superscript"/>
              </w:rPr>
              <w:t>***</w:t>
            </w:r>
          </w:p>
        </w:tc>
      </w:tr>
      <w:tr w:rsidR="009F1D7B" w:rsidRPr="00DE2013" w14:paraId="0D84A4F4" w14:textId="77777777" w:rsidTr="009F1D7B">
        <w:trPr>
          <w:tblCellSpacing w:w="15" w:type="dxa"/>
        </w:trPr>
        <w:tc>
          <w:tcPr>
            <w:tcW w:w="2710" w:type="dxa"/>
            <w:tcBorders>
              <w:left w:val="single" w:sz="4" w:space="0" w:color="auto"/>
            </w:tcBorders>
            <w:vAlign w:val="center"/>
            <w:hideMark/>
          </w:tcPr>
          <w:p w14:paraId="666BEB6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531BE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(.015)</w:t>
            </w:r>
          </w:p>
        </w:tc>
        <w:tc>
          <w:tcPr>
            <w:tcW w:w="0" w:type="auto"/>
            <w:vAlign w:val="center"/>
            <w:hideMark/>
          </w:tcPr>
          <w:p w14:paraId="705CB18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(.014)</w:t>
            </w:r>
          </w:p>
        </w:tc>
        <w:tc>
          <w:tcPr>
            <w:tcW w:w="0" w:type="auto"/>
            <w:vAlign w:val="center"/>
            <w:hideMark/>
          </w:tcPr>
          <w:p w14:paraId="2F139A2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c>
          <w:tcPr>
            <w:tcW w:w="0" w:type="auto"/>
            <w:tcBorders>
              <w:right w:val="single" w:sz="4" w:space="0" w:color="auto"/>
            </w:tcBorders>
            <w:vAlign w:val="center"/>
            <w:hideMark/>
          </w:tcPr>
          <w:p w14:paraId="1E0DAB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r>
      <w:tr w:rsidR="009F1D7B" w:rsidRPr="00DE2013" w14:paraId="58097F92" w14:textId="77777777" w:rsidTr="009F1D7B">
        <w:trPr>
          <w:tblCellSpacing w:w="15" w:type="dxa"/>
        </w:trPr>
        <w:tc>
          <w:tcPr>
            <w:tcW w:w="2710" w:type="dxa"/>
            <w:tcBorders>
              <w:left w:val="single" w:sz="4" w:space="0" w:color="auto"/>
            </w:tcBorders>
            <w:vAlign w:val="center"/>
            <w:hideMark/>
          </w:tcPr>
          <w:p w14:paraId="34B8D11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13994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90B80B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955712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DE1BC8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ED3AE44" w14:textId="77777777" w:rsidTr="009F1D7B">
        <w:trPr>
          <w:tblCellSpacing w:w="15" w:type="dxa"/>
        </w:trPr>
        <w:tc>
          <w:tcPr>
            <w:tcW w:w="2710" w:type="dxa"/>
            <w:tcBorders>
              <w:left w:val="single" w:sz="4" w:space="0" w:color="auto"/>
            </w:tcBorders>
            <w:vAlign w:val="center"/>
            <w:hideMark/>
          </w:tcPr>
          <w:p w14:paraId="7F6FF4A7"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unemployment</w:t>
            </w:r>
          </w:p>
        </w:tc>
        <w:tc>
          <w:tcPr>
            <w:tcW w:w="2002" w:type="dxa"/>
            <w:vAlign w:val="center"/>
            <w:hideMark/>
          </w:tcPr>
          <w:p w14:paraId="0509AB19" w14:textId="77777777" w:rsidR="00DE2013" w:rsidRPr="00DE2013" w:rsidRDefault="00DE2013" w:rsidP="00DE2013">
            <w:pPr>
              <w:rPr>
                <w:rFonts w:ascii="Times" w:eastAsia="Times New Roman" w:hAnsi="Times" w:cs="Times New Roman"/>
              </w:rPr>
            </w:pPr>
          </w:p>
        </w:tc>
        <w:tc>
          <w:tcPr>
            <w:tcW w:w="0" w:type="auto"/>
            <w:vAlign w:val="center"/>
            <w:hideMark/>
          </w:tcPr>
          <w:p w14:paraId="5EF59E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FCC566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-.012</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1A8E5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r>
      <w:tr w:rsidR="009F1D7B" w:rsidRPr="00DE2013" w14:paraId="3DDE54EE" w14:textId="77777777" w:rsidTr="009F1D7B">
        <w:trPr>
          <w:tblCellSpacing w:w="15" w:type="dxa"/>
        </w:trPr>
        <w:tc>
          <w:tcPr>
            <w:tcW w:w="2710" w:type="dxa"/>
            <w:tcBorders>
              <w:left w:val="single" w:sz="4" w:space="0" w:color="auto"/>
            </w:tcBorders>
            <w:vAlign w:val="center"/>
            <w:hideMark/>
          </w:tcPr>
          <w:p w14:paraId="49D160E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07FAE61"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3D5169A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74ED7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c>
          <w:tcPr>
            <w:tcW w:w="0" w:type="auto"/>
            <w:tcBorders>
              <w:right w:val="single" w:sz="4" w:space="0" w:color="auto"/>
            </w:tcBorders>
            <w:vAlign w:val="center"/>
            <w:hideMark/>
          </w:tcPr>
          <w:p w14:paraId="26B9B8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p>
        </w:tc>
      </w:tr>
      <w:tr w:rsidR="009F1D7B" w:rsidRPr="00DE2013" w14:paraId="15AC73E6" w14:textId="77777777" w:rsidTr="009F1D7B">
        <w:trPr>
          <w:tblCellSpacing w:w="15" w:type="dxa"/>
        </w:trPr>
        <w:tc>
          <w:tcPr>
            <w:tcW w:w="2710" w:type="dxa"/>
            <w:tcBorders>
              <w:left w:val="single" w:sz="4" w:space="0" w:color="auto"/>
            </w:tcBorders>
            <w:vAlign w:val="center"/>
            <w:hideMark/>
          </w:tcPr>
          <w:p w14:paraId="156CF49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FF045A9"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FAD211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FDB27C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91CE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B3FA309" w14:textId="77777777" w:rsidTr="009F1D7B">
        <w:trPr>
          <w:tblCellSpacing w:w="15" w:type="dxa"/>
        </w:trPr>
        <w:tc>
          <w:tcPr>
            <w:tcW w:w="2710" w:type="dxa"/>
            <w:tcBorders>
              <w:left w:val="single" w:sz="4" w:space="0" w:color="auto"/>
            </w:tcBorders>
            <w:vAlign w:val="center"/>
            <w:hideMark/>
          </w:tcPr>
          <w:p w14:paraId="13E6FF25" w14:textId="37032459" w:rsidR="00DE2013" w:rsidRPr="00DE2013" w:rsidRDefault="00DE2013" w:rsidP="00DE2013">
            <w:pPr>
              <w:rPr>
                <w:rFonts w:ascii="Times" w:eastAsia="Times New Roman" w:hAnsi="Times" w:cs="Times New Roman"/>
              </w:rPr>
            </w:pPr>
            <w:r>
              <w:rPr>
                <w:rFonts w:ascii="Times" w:eastAsia="Times New Roman" w:hAnsi="Times" w:cs="Times New Roman"/>
              </w:rPr>
              <w:t>pcpi_</w:t>
            </w:r>
            <w:r w:rsidRPr="00DE2013">
              <w:rPr>
                <w:rFonts w:ascii="Times" w:eastAsia="Times New Roman" w:hAnsi="Times" w:cs="Times New Roman"/>
              </w:rPr>
              <w:t>regional (thousands)</w:t>
            </w:r>
          </w:p>
        </w:tc>
        <w:tc>
          <w:tcPr>
            <w:tcW w:w="2002" w:type="dxa"/>
            <w:vAlign w:val="center"/>
            <w:hideMark/>
          </w:tcPr>
          <w:p w14:paraId="1FD6F7F3" w14:textId="77777777" w:rsidR="00DE2013" w:rsidRPr="00DE2013" w:rsidRDefault="00DE2013" w:rsidP="00DE2013">
            <w:pPr>
              <w:rPr>
                <w:rFonts w:ascii="Times" w:eastAsia="Times New Roman" w:hAnsi="Times" w:cs="Times New Roman"/>
              </w:rPr>
            </w:pPr>
          </w:p>
        </w:tc>
        <w:tc>
          <w:tcPr>
            <w:tcW w:w="0" w:type="auto"/>
            <w:vAlign w:val="center"/>
            <w:hideMark/>
          </w:tcPr>
          <w:p w14:paraId="14F2E00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448909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583458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9B83D08" w14:textId="77777777" w:rsidTr="009F1D7B">
        <w:trPr>
          <w:tblCellSpacing w:w="15" w:type="dxa"/>
        </w:trPr>
        <w:tc>
          <w:tcPr>
            <w:tcW w:w="2710" w:type="dxa"/>
            <w:tcBorders>
              <w:left w:val="single" w:sz="4" w:space="0" w:color="auto"/>
            </w:tcBorders>
            <w:vAlign w:val="center"/>
            <w:hideMark/>
          </w:tcPr>
          <w:p w14:paraId="035E861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C49B59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2C8D21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D3009C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76F4003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r>
      <w:tr w:rsidR="009F1D7B" w:rsidRPr="00DE2013" w14:paraId="24AFDBCB" w14:textId="77777777" w:rsidTr="009F1D7B">
        <w:trPr>
          <w:tblCellSpacing w:w="15" w:type="dxa"/>
        </w:trPr>
        <w:tc>
          <w:tcPr>
            <w:tcW w:w="2710" w:type="dxa"/>
            <w:tcBorders>
              <w:left w:val="single" w:sz="4" w:space="0" w:color="auto"/>
            </w:tcBorders>
            <w:vAlign w:val="center"/>
            <w:hideMark/>
          </w:tcPr>
          <w:p w14:paraId="7C0A1EAA"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B4759E4"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6B505CA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4FFC1A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2B3BEE9" w14:textId="77777777" w:rsidR="00DE2013" w:rsidRPr="00DE2013" w:rsidRDefault="00DE2013" w:rsidP="00DE2013">
            <w:pPr>
              <w:jc w:val="center"/>
              <w:rPr>
                <w:rFonts w:ascii="Times New Roman" w:eastAsia="Times New Roman" w:hAnsi="Times New Roman" w:cs="Times New Roman"/>
                <w:sz w:val="20"/>
                <w:szCs w:val="20"/>
              </w:rPr>
            </w:pPr>
          </w:p>
        </w:tc>
      </w:tr>
      <w:tr w:rsidR="00DE2013" w:rsidRPr="00DE2013" w14:paraId="6C65A0F9"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98FCAD9"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B8EC2DC" w14:textId="77777777" w:rsidTr="009F1D7B">
        <w:trPr>
          <w:tblCellSpacing w:w="15" w:type="dxa"/>
        </w:trPr>
        <w:tc>
          <w:tcPr>
            <w:tcW w:w="2710" w:type="dxa"/>
            <w:tcBorders>
              <w:left w:val="single" w:sz="4" w:space="0" w:color="auto"/>
            </w:tcBorders>
            <w:vAlign w:val="center"/>
            <w:hideMark/>
          </w:tcPr>
          <w:p w14:paraId="11DD6EDD"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Time Fixed Effects</w:t>
            </w:r>
          </w:p>
        </w:tc>
        <w:tc>
          <w:tcPr>
            <w:tcW w:w="2002" w:type="dxa"/>
            <w:vAlign w:val="center"/>
            <w:hideMark/>
          </w:tcPr>
          <w:p w14:paraId="76F2D8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5D5EB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15EE5C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tcBorders>
              <w:right w:val="single" w:sz="4" w:space="0" w:color="auto"/>
            </w:tcBorders>
            <w:vAlign w:val="center"/>
            <w:hideMark/>
          </w:tcPr>
          <w:p w14:paraId="744F26C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Yes</w:t>
            </w:r>
          </w:p>
        </w:tc>
      </w:tr>
      <w:tr w:rsidR="00DE2013" w:rsidRPr="00DE2013" w14:paraId="0B3FAAE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ED6386E" w14:textId="77777777" w:rsidR="00DE2013" w:rsidRPr="00DE2013" w:rsidRDefault="00DE2013" w:rsidP="00DE2013">
            <w:pPr>
              <w:jc w:val="center"/>
              <w:rPr>
                <w:rFonts w:ascii="Times" w:eastAsia="Times New Roman" w:hAnsi="Times" w:cs="Times New Roman"/>
              </w:rPr>
            </w:pPr>
          </w:p>
        </w:tc>
      </w:tr>
      <w:tr w:rsidR="009F1D7B" w:rsidRPr="00DE2013" w14:paraId="69994B3D" w14:textId="77777777" w:rsidTr="009F1D7B">
        <w:trPr>
          <w:tblCellSpacing w:w="15" w:type="dxa"/>
        </w:trPr>
        <w:tc>
          <w:tcPr>
            <w:tcW w:w="2710" w:type="dxa"/>
            <w:tcBorders>
              <w:left w:val="single" w:sz="4" w:space="0" w:color="auto"/>
            </w:tcBorders>
            <w:vAlign w:val="center"/>
            <w:hideMark/>
          </w:tcPr>
          <w:p w14:paraId="248B4831"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Observations</w:t>
            </w:r>
          </w:p>
        </w:tc>
        <w:tc>
          <w:tcPr>
            <w:tcW w:w="2002" w:type="dxa"/>
            <w:vAlign w:val="center"/>
            <w:hideMark/>
          </w:tcPr>
          <w:p w14:paraId="0E5D3A1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298A90B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43DDDEA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tcBorders>
              <w:right w:val="single" w:sz="4" w:space="0" w:color="auto"/>
            </w:tcBorders>
            <w:vAlign w:val="center"/>
            <w:hideMark/>
          </w:tcPr>
          <w:p w14:paraId="31B4367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r>
      <w:tr w:rsidR="009F1D7B" w:rsidRPr="00DE2013" w14:paraId="5AF81B42" w14:textId="77777777" w:rsidTr="009F1D7B">
        <w:trPr>
          <w:tblCellSpacing w:w="15" w:type="dxa"/>
        </w:trPr>
        <w:tc>
          <w:tcPr>
            <w:tcW w:w="2710" w:type="dxa"/>
            <w:tcBorders>
              <w:left w:val="single" w:sz="4" w:space="0" w:color="auto"/>
            </w:tcBorders>
            <w:vAlign w:val="center"/>
            <w:hideMark/>
          </w:tcPr>
          <w:p w14:paraId="38E85A3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R</w:t>
            </w:r>
            <w:r w:rsidRPr="00DE2013">
              <w:rPr>
                <w:rFonts w:ascii="Times" w:eastAsia="Times New Roman" w:hAnsi="Times" w:cs="Times New Roman"/>
                <w:vertAlign w:val="superscript"/>
              </w:rPr>
              <w:t>2</w:t>
            </w:r>
          </w:p>
        </w:tc>
        <w:tc>
          <w:tcPr>
            <w:tcW w:w="2002" w:type="dxa"/>
            <w:vAlign w:val="center"/>
            <w:hideMark/>
          </w:tcPr>
          <w:p w14:paraId="44DA08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.094</w:t>
            </w:r>
          </w:p>
        </w:tc>
        <w:tc>
          <w:tcPr>
            <w:tcW w:w="0" w:type="auto"/>
            <w:vAlign w:val="center"/>
            <w:hideMark/>
          </w:tcPr>
          <w:p w14:paraId="7B7AC33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.263</w:t>
            </w:r>
          </w:p>
        </w:tc>
        <w:tc>
          <w:tcPr>
            <w:tcW w:w="0" w:type="auto"/>
            <w:vAlign w:val="center"/>
            <w:hideMark/>
          </w:tcPr>
          <w:p w14:paraId="2FA09BA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.505</w:t>
            </w:r>
          </w:p>
        </w:tc>
        <w:tc>
          <w:tcPr>
            <w:tcW w:w="0" w:type="auto"/>
            <w:tcBorders>
              <w:right w:val="single" w:sz="4" w:space="0" w:color="auto"/>
            </w:tcBorders>
            <w:vAlign w:val="center"/>
            <w:hideMark/>
          </w:tcPr>
          <w:p w14:paraId="3F8135C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.622</w:t>
            </w:r>
          </w:p>
        </w:tc>
      </w:tr>
      <w:tr w:rsidR="009F1D7B" w:rsidRPr="00DE2013" w14:paraId="6B6D6001" w14:textId="77777777" w:rsidTr="009F1D7B">
        <w:trPr>
          <w:tblCellSpacing w:w="15" w:type="dxa"/>
        </w:trPr>
        <w:tc>
          <w:tcPr>
            <w:tcW w:w="2710" w:type="dxa"/>
            <w:tcBorders>
              <w:left w:val="single" w:sz="4" w:space="0" w:color="auto"/>
            </w:tcBorders>
            <w:vAlign w:val="center"/>
            <w:hideMark/>
          </w:tcPr>
          <w:p w14:paraId="7B3A8D43"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Adjusted R</w:t>
            </w:r>
            <w:r w:rsidRPr="00DE2013">
              <w:rPr>
                <w:rFonts w:ascii="Times" w:eastAsia="Times New Roman" w:hAnsi="Times" w:cs="Times New Roman"/>
                <w:vertAlign w:val="superscript"/>
              </w:rPr>
              <w:t>2</w:t>
            </w:r>
          </w:p>
        </w:tc>
        <w:tc>
          <w:tcPr>
            <w:tcW w:w="2002" w:type="dxa"/>
            <w:vAlign w:val="center"/>
            <w:hideMark/>
          </w:tcPr>
          <w:p w14:paraId="104A3E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.026</w:t>
            </w:r>
          </w:p>
        </w:tc>
        <w:tc>
          <w:tcPr>
            <w:tcW w:w="0" w:type="auto"/>
            <w:vAlign w:val="center"/>
            <w:hideMark/>
          </w:tcPr>
          <w:p w14:paraId="0B58E55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.206</w:t>
            </w:r>
          </w:p>
        </w:tc>
        <w:tc>
          <w:tcPr>
            <w:tcW w:w="0" w:type="auto"/>
            <w:vAlign w:val="center"/>
            <w:hideMark/>
          </w:tcPr>
          <w:p w14:paraId="6C6224E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.466</w:t>
            </w:r>
          </w:p>
        </w:tc>
        <w:tc>
          <w:tcPr>
            <w:tcW w:w="0" w:type="auto"/>
            <w:tcBorders>
              <w:right w:val="single" w:sz="4" w:space="0" w:color="auto"/>
            </w:tcBorders>
            <w:vAlign w:val="center"/>
            <w:hideMark/>
          </w:tcPr>
          <w:p w14:paraId="0C2E688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.583</w:t>
            </w:r>
          </w:p>
        </w:tc>
      </w:tr>
      <w:tr w:rsidR="009F1D7B" w:rsidRPr="00DE2013" w14:paraId="562FC89D" w14:textId="77777777" w:rsidTr="009F1D7B">
        <w:trPr>
          <w:tblCellSpacing w:w="15" w:type="dxa"/>
        </w:trPr>
        <w:tc>
          <w:tcPr>
            <w:tcW w:w="2710" w:type="dxa"/>
            <w:tcBorders>
              <w:left w:val="single" w:sz="4" w:space="0" w:color="auto"/>
            </w:tcBorders>
            <w:vAlign w:val="center"/>
            <w:hideMark/>
          </w:tcPr>
          <w:p w14:paraId="5E08F974"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 Statistic</w:t>
            </w:r>
          </w:p>
        </w:tc>
        <w:tc>
          <w:tcPr>
            <w:tcW w:w="2002" w:type="dxa"/>
            <w:vAlign w:val="center"/>
            <w:hideMark/>
          </w:tcPr>
          <w:p w14:paraId="1956B0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14.924</w:t>
            </w:r>
            <w:r w:rsidRPr="00DE2013">
              <w:rPr>
                <w:rFonts w:ascii="Times" w:eastAsia="Times New Roman" w:hAnsi="Times" w:cs="Times New Roman"/>
                <w:vertAlign w:val="superscript"/>
              </w:rPr>
              <w:t>***</w:t>
            </w:r>
            <w:r w:rsidRPr="00DE2013">
              <w:rPr>
                <w:rFonts w:ascii="Times" w:eastAsia="Times New Roman" w:hAnsi="Times" w:cs="Times New Roman"/>
              </w:rPr>
              <w:t> (df = 5; 722)</w:t>
            </w:r>
          </w:p>
        </w:tc>
        <w:tc>
          <w:tcPr>
            <w:tcW w:w="0" w:type="auto"/>
            <w:vAlign w:val="center"/>
            <w:hideMark/>
          </w:tcPr>
          <w:p w14:paraId="2DD05ED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42.795</w:t>
            </w:r>
            <w:r w:rsidRPr="00DE2013">
              <w:rPr>
                <w:rFonts w:ascii="Times" w:eastAsia="Times New Roman" w:hAnsi="Times" w:cs="Times New Roman"/>
                <w:vertAlign w:val="superscript"/>
              </w:rPr>
              <w:t>***</w:t>
            </w:r>
            <w:r w:rsidRPr="00DE2013">
              <w:rPr>
                <w:rFonts w:ascii="Times" w:eastAsia="Times New Roman" w:hAnsi="Times" w:cs="Times New Roman"/>
              </w:rPr>
              <w:t> (df = 6; 721)</w:t>
            </w:r>
          </w:p>
        </w:tc>
        <w:tc>
          <w:tcPr>
            <w:tcW w:w="0" w:type="auto"/>
            <w:vAlign w:val="center"/>
            <w:hideMark/>
          </w:tcPr>
          <w:p w14:paraId="2DD3D0F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91.639</w:t>
            </w:r>
            <w:r w:rsidRPr="00DE2013">
              <w:rPr>
                <w:rFonts w:ascii="Times" w:eastAsia="Times New Roman" w:hAnsi="Times" w:cs="Times New Roman"/>
                <w:vertAlign w:val="superscript"/>
              </w:rPr>
              <w:t>***</w:t>
            </w:r>
            <w:r w:rsidRPr="00DE2013">
              <w:rPr>
                <w:rFonts w:ascii="Times" w:eastAsia="Times New Roman" w:hAnsi="Times" w:cs="Times New Roman"/>
              </w:rPr>
              <w:t> (df = 8; 719)</w:t>
            </w:r>
          </w:p>
        </w:tc>
        <w:tc>
          <w:tcPr>
            <w:tcW w:w="0" w:type="auto"/>
            <w:tcBorders>
              <w:right w:val="single" w:sz="4" w:space="0" w:color="auto"/>
            </w:tcBorders>
            <w:vAlign w:val="center"/>
            <w:hideMark/>
          </w:tcPr>
          <w:p w14:paraId="3203C88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50.386</w:t>
            </w:r>
            <w:r w:rsidRPr="00DE2013">
              <w:rPr>
                <w:rFonts w:ascii="Times" w:eastAsia="Times New Roman" w:hAnsi="Times" w:cs="Times New Roman"/>
                <w:vertAlign w:val="superscript"/>
              </w:rPr>
              <w:t>***</w:t>
            </w:r>
            <w:r w:rsidRPr="00DE2013">
              <w:rPr>
                <w:rFonts w:ascii="Times" w:eastAsia="Times New Roman" w:hAnsi="Times" w:cs="Times New Roman"/>
              </w:rPr>
              <w:t> (df = 23; 704)</w:t>
            </w:r>
          </w:p>
        </w:tc>
      </w:tr>
      <w:tr w:rsidR="00DE2013" w:rsidRPr="00DE2013" w14:paraId="0B7D40C3"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2302161" w14:textId="77777777" w:rsidR="00DE2013" w:rsidRPr="00DE2013" w:rsidRDefault="00DE2013" w:rsidP="00DE2013">
            <w:pPr>
              <w:jc w:val="center"/>
              <w:rPr>
                <w:rFonts w:ascii="Times" w:eastAsia="Times New Roman" w:hAnsi="Times" w:cs="Times New Roman"/>
              </w:rPr>
            </w:pPr>
          </w:p>
        </w:tc>
      </w:tr>
      <w:tr w:rsidR="009F1D7B" w:rsidRPr="00DE2013" w14:paraId="4402E385" w14:textId="77777777" w:rsidTr="009F1D7B">
        <w:trPr>
          <w:tblCellSpacing w:w="15" w:type="dxa"/>
        </w:trPr>
        <w:tc>
          <w:tcPr>
            <w:tcW w:w="2710" w:type="dxa"/>
            <w:tcBorders>
              <w:left w:val="single" w:sz="4" w:space="0" w:color="auto"/>
              <w:bottom w:val="single" w:sz="4" w:space="0" w:color="auto"/>
            </w:tcBorders>
            <w:vAlign w:val="center"/>
            <w:hideMark/>
          </w:tcPr>
          <w:p w14:paraId="5F2A26FF"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i/>
                <w:iCs/>
              </w:rPr>
              <w:t>Note:</w:t>
            </w:r>
          </w:p>
        </w:tc>
        <w:tc>
          <w:tcPr>
            <w:tcW w:w="6670" w:type="dxa"/>
            <w:gridSpan w:val="4"/>
            <w:tcBorders>
              <w:bottom w:val="single" w:sz="4" w:space="0" w:color="auto"/>
              <w:right w:val="single" w:sz="4" w:space="0" w:color="auto"/>
            </w:tcBorders>
            <w:vAlign w:val="center"/>
            <w:hideMark/>
          </w:tcPr>
          <w:p w14:paraId="6F26F145" w14:textId="77777777" w:rsidR="00DE2013" w:rsidRPr="00DE2013" w:rsidRDefault="00DE2013" w:rsidP="00DE2013">
            <w:pPr>
              <w:jc w:val="right"/>
              <w:rPr>
                <w:rFonts w:ascii="Times" w:eastAsia="Times New Roman" w:hAnsi="Times" w:cs="Times New Roman"/>
              </w:rPr>
            </w:pPr>
            <w:r w:rsidRPr="00DE2013">
              <w:rPr>
                <w:rFonts w:ascii="Times" w:eastAsia="Times New Roman" w:hAnsi="Times" w:cs="Times New Roman"/>
                <w:vertAlign w:val="superscript"/>
              </w:rPr>
              <w:t>*</w:t>
            </w:r>
            <w:r w:rsidRPr="00DE2013">
              <w:rPr>
                <w:rFonts w:ascii="Times" w:eastAsia="Times New Roman" w:hAnsi="Times" w:cs="Times New Roman"/>
              </w:rPr>
              <w:t>p&lt;0.1; </w:t>
            </w:r>
            <w:r w:rsidRPr="00DE2013">
              <w:rPr>
                <w:rFonts w:ascii="Times" w:eastAsia="Times New Roman" w:hAnsi="Times" w:cs="Times New Roman"/>
                <w:vertAlign w:val="superscript"/>
              </w:rPr>
              <w:t>**</w:t>
            </w:r>
            <w:r w:rsidRPr="00DE2013">
              <w:rPr>
                <w:rFonts w:ascii="Times" w:eastAsia="Times New Roman" w:hAnsi="Times" w:cs="Times New Roman"/>
              </w:rPr>
              <w:t>p&lt;0.05; </w:t>
            </w:r>
            <w:r w:rsidRPr="00DE2013">
              <w:rPr>
                <w:rFonts w:ascii="Times" w:eastAsia="Times New Roman" w:hAnsi="Times" w:cs="Times New Roman"/>
                <w:vertAlign w:val="superscript"/>
              </w:rPr>
              <w:t>***</w:t>
            </w:r>
            <w:r w:rsidRPr="00DE2013">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w:t>
      </w:r>
      <w:r w:rsidR="00910EF0" w:rsidRPr="00917F40">
        <w:rPr>
          <w:rFonts w:ascii="Times New Roman" w:hAnsi="Times New Roman" w:cs="Times New Roman"/>
        </w:rPr>
        <w:lastRenderedPageBreak/>
        <w:t xml:space="preserve">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r w:rsidR="00D47202" w:rsidRPr="00917F40">
        <w:rPr>
          <w:rFonts w:ascii="Times New Roman" w:hAnsi="Times New Roman" w:cs="Times New Roman"/>
          <w:i/>
        </w:rPr>
        <w:t>wpr</w:t>
      </w:r>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r w:rsidR="00D47202" w:rsidRPr="00917F40">
        <w:rPr>
          <w:rFonts w:ascii="Times New Roman" w:hAnsi="Times New Roman" w:cs="Times New Roman"/>
          <w:i/>
        </w:rPr>
        <w:t>wpr</w:t>
      </w:r>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r w:rsidR="001D1126" w:rsidRPr="00917F40">
        <w:rPr>
          <w:rFonts w:ascii="Times New Roman" w:hAnsi="Times New Roman" w:cs="Times New Roman"/>
          <w:i/>
        </w:rPr>
        <w:t xml:space="preserve">pcpi_regional,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79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Gilens (1996), </w:t>
      </w:r>
      <w:r w:rsidR="00A93ED1" w:rsidRPr="00917F40">
        <w:rPr>
          <w:rFonts w:ascii="Times New Roman" w:hAnsi="Times New Roman" w:cs="Times New Roman"/>
        </w:rPr>
        <w:t>Fellowes and Rowe (2004), and Soss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r w:rsidR="00E83FBF" w:rsidRPr="00917F40">
        <w:rPr>
          <w:rFonts w:ascii="Times New Roman" w:hAnsi="Times New Roman" w:cs="Times New Roman"/>
          <w:i/>
        </w:rPr>
        <w:t xml:space="preserve">hispanics </w:t>
      </w:r>
      <w:r w:rsidR="00DD6FF0" w:rsidRPr="00917F40">
        <w:rPr>
          <w:rFonts w:ascii="Times New Roman" w:hAnsi="Times New Roman" w:cs="Times New Roman"/>
        </w:rPr>
        <w:t xml:space="preserve">coefficient – an evolution that does not occur with </w:t>
      </w:r>
      <w:r w:rsidR="00DD6FF0" w:rsidRPr="00917F40">
        <w:rPr>
          <w:rFonts w:ascii="Times New Roman" w:hAnsi="Times New Roman" w:cs="Times New Roman"/>
          <w:i/>
        </w:rPr>
        <w:t xml:space="preserve">african_americans. </w:t>
      </w:r>
      <w:r w:rsidR="00DD6FF0" w:rsidRPr="00917F40">
        <w:rPr>
          <w:rFonts w:ascii="Times New Roman" w:hAnsi="Times New Roman" w:cs="Times New Roman"/>
        </w:rPr>
        <w:t xml:space="preserve">In Models 1 and 2, before the introduction of economic variables or time fixed effects, </w:t>
      </w:r>
      <w:r w:rsidR="00DD6FF0" w:rsidRPr="00917F40">
        <w:rPr>
          <w:rFonts w:ascii="Times New Roman" w:hAnsi="Times New Roman" w:cs="Times New Roman"/>
          <w:i/>
        </w:rPr>
        <w:t xml:space="preserve">hispanics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r w:rsidR="000C247A">
        <w:rPr>
          <w:rFonts w:ascii="Times New Roman" w:hAnsi="Times New Roman" w:cs="Times New Roman"/>
          <w:i/>
        </w:rPr>
        <w:t xml:space="preserve">hispanics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r w:rsidR="004D425F">
        <w:rPr>
          <w:rFonts w:ascii="Times New Roman" w:hAnsi="Times New Roman" w:cs="Times New Roman"/>
          <w:i/>
        </w:rPr>
        <w:t xml:space="preserve">hispanics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lastRenderedPageBreak/>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r w:rsidR="00E84E59">
        <w:rPr>
          <w:rFonts w:ascii="Times New Roman" w:hAnsi="Times New Roman" w:cs="Times New Roman"/>
          <w:i/>
        </w:rPr>
        <w:t xml:space="preserve">pcpi_regional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lastRenderedPageBreak/>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r w:rsidR="00591EAA" w:rsidRPr="00917F40">
        <w:rPr>
          <w:rFonts w:ascii="Times New Roman" w:hAnsi="Times New Roman" w:cs="Times New Roman"/>
          <w:i/>
        </w:rPr>
        <w:t xml:space="preserve">wpr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w:t>
      </w:r>
      <w:r w:rsidR="00135EF4" w:rsidRPr="00917F40">
        <w:rPr>
          <w:rFonts w:ascii="Times New Roman" w:hAnsi="Times New Roman" w:cs="Times New Roman"/>
        </w:rPr>
        <w:lastRenderedPageBreak/>
        <w:t>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r w:rsidR="00462700" w:rsidRPr="00917F40">
        <w:rPr>
          <w:rFonts w:ascii="Times New Roman" w:hAnsi="Times New Roman" w:cs="Times New Roman"/>
          <w:i/>
        </w:rPr>
        <w:t xml:space="preserve">wpr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r w:rsidR="00EA19C9" w:rsidRPr="00917F40">
        <w:rPr>
          <w:rFonts w:ascii="Times New Roman" w:hAnsi="Times New Roman" w:cs="Times New Roman"/>
          <w:i/>
        </w:rPr>
        <w:t xml:space="preserve">fiscal_stability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3"/>
      <w:r>
        <w:rPr>
          <w:rFonts w:ascii="Times New Roman" w:hAnsi="Times New Roman" w:cs="Times New Roman"/>
        </w:rPr>
        <w:t>Ultimately</w:t>
      </w:r>
      <w:commentRangeEnd w:id="3"/>
      <w:r w:rsidR="00A611B0">
        <w:rPr>
          <w:rStyle w:val="CommentReference"/>
        </w:rPr>
        <w:commentReference w:id="3"/>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w:t>
      </w:r>
      <w:r w:rsidR="00F45938">
        <w:rPr>
          <w:rFonts w:ascii="Times New Roman" w:hAnsi="Times New Roman" w:cs="Times New Roman"/>
        </w:rPr>
        <w:lastRenderedPageBreak/>
        <w:t xml:space="preserve">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919"/>
        <w:gridCol w:w="2604"/>
        <w:gridCol w:w="2629"/>
      </w:tblGrid>
      <w:tr w:rsidR="009C59C8" w:rsidRPr="009C59C8" w14:paraId="4588CA9F" w14:textId="77777777" w:rsidTr="009C59C8">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39EC9E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b/>
                <w:bCs/>
              </w:rPr>
              <w:t>Table A.4 - Regression Output of Three Data Cleaning Methods</w:t>
            </w:r>
          </w:p>
        </w:tc>
      </w:tr>
      <w:tr w:rsidR="009C59C8" w:rsidRPr="009C59C8" w14:paraId="341D9F1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BD20BDB" w14:textId="77777777" w:rsidR="009C59C8" w:rsidRPr="009C59C8" w:rsidRDefault="009C59C8" w:rsidP="009C59C8">
            <w:pPr>
              <w:jc w:val="center"/>
              <w:rPr>
                <w:rFonts w:ascii="Times" w:eastAsia="Times New Roman" w:hAnsi="Times" w:cs="Times New Roman"/>
              </w:rPr>
            </w:pPr>
          </w:p>
        </w:tc>
      </w:tr>
      <w:tr w:rsidR="009C59C8" w:rsidRPr="009C59C8" w14:paraId="4FEFF120" w14:textId="77777777" w:rsidTr="009C59C8">
        <w:trPr>
          <w:tblCellSpacing w:w="15" w:type="dxa"/>
        </w:trPr>
        <w:tc>
          <w:tcPr>
            <w:tcW w:w="0" w:type="auto"/>
            <w:tcBorders>
              <w:left w:val="single" w:sz="4" w:space="0" w:color="auto"/>
            </w:tcBorders>
            <w:vAlign w:val="center"/>
            <w:hideMark/>
          </w:tcPr>
          <w:p w14:paraId="6F6CD041"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3C7E2F7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i/>
                <w:iCs/>
              </w:rPr>
              <w:t>Dependent variable:</w:t>
            </w:r>
          </w:p>
        </w:tc>
      </w:tr>
      <w:tr w:rsidR="009C59C8" w:rsidRPr="009C59C8" w14:paraId="1984D54B" w14:textId="77777777" w:rsidTr="009C59C8">
        <w:trPr>
          <w:tblCellSpacing w:w="15" w:type="dxa"/>
        </w:trPr>
        <w:tc>
          <w:tcPr>
            <w:tcW w:w="0" w:type="auto"/>
            <w:tcBorders>
              <w:left w:val="single" w:sz="4" w:space="0" w:color="auto"/>
            </w:tcBorders>
            <w:vAlign w:val="center"/>
            <w:hideMark/>
          </w:tcPr>
          <w:p w14:paraId="43022CFF" w14:textId="77777777" w:rsidR="009C59C8" w:rsidRPr="009C59C8" w:rsidRDefault="009C59C8" w:rsidP="009C59C8">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4584FA5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22CFD00" w14:textId="77777777" w:rsidTr="009C59C8">
        <w:trPr>
          <w:tblCellSpacing w:w="15" w:type="dxa"/>
        </w:trPr>
        <w:tc>
          <w:tcPr>
            <w:tcW w:w="0" w:type="auto"/>
            <w:tcBorders>
              <w:left w:val="single" w:sz="4" w:space="0" w:color="auto"/>
            </w:tcBorders>
            <w:vAlign w:val="center"/>
            <w:hideMark/>
          </w:tcPr>
          <w:p w14:paraId="17F7512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05EFF8E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Basic Assistance Expenditures as a Percentage of Total Expenditures</w:t>
            </w:r>
          </w:p>
        </w:tc>
      </w:tr>
      <w:tr w:rsidR="009C59C8" w:rsidRPr="009C59C8" w14:paraId="36BAFB3D" w14:textId="77777777" w:rsidTr="009C59C8">
        <w:trPr>
          <w:tblCellSpacing w:w="15" w:type="dxa"/>
        </w:trPr>
        <w:tc>
          <w:tcPr>
            <w:tcW w:w="0" w:type="auto"/>
            <w:tcBorders>
              <w:left w:val="single" w:sz="4" w:space="0" w:color="auto"/>
            </w:tcBorders>
            <w:vAlign w:val="center"/>
            <w:hideMark/>
          </w:tcPr>
          <w:p w14:paraId="72F2DA9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9B8BA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Raw Proportions</w:t>
            </w:r>
          </w:p>
        </w:tc>
        <w:tc>
          <w:tcPr>
            <w:tcW w:w="0" w:type="auto"/>
            <w:vAlign w:val="center"/>
            <w:hideMark/>
          </w:tcPr>
          <w:p w14:paraId="6EE2621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Moving Averages of Proportions</w:t>
            </w:r>
          </w:p>
        </w:tc>
        <w:tc>
          <w:tcPr>
            <w:tcW w:w="0" w:type="auto"/>
            <w:tcBorders>
              <w:right w:val="single" w:sz="4" w:space="0" w:color="auto"/>
            </w:tcBorders>
            <w:vAlign w:val="center"/>
            <w:hideMark/>
          </w:tcPr>
          <w:p w14:paraId="7DDA31F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Proportions of Moving Averages</w:t>
            </w:r>
          </w:p>
        </w:tc>
      </w:tr>
      <w:tr w:rsidR="009C59C8" w:rsidRPr="009C59C8" w14:paraId="1B803C57" w14:textId="77777777" w:rsidTr="009C59C8">
        <w:trPr>
          <w:tblCellSpacing w:w="15" w:type="dxa"/>
        </w:trPr>
        <w:tc>
          <w:tcPr>
            <w:tcW w:w="0" w:type="auto"/>
            <w:tcBorders>
              <w:left w:val="single" w:sz="4" w:space="0" w:color="auto"/>
            </w:tcBorders>
            <w:vAlign w:val="center"/>
            <w:hideMark/>
          </w:tcPr>
          <w:p w14:paraId="3E452369"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7D6C3B3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(1)</w:t>
            </w:r>
          </w:p>
        </w:tc>
        <w:tc>
          <w:tcPr>
            <w:tcW w:w="0" w:type="auto"/>
            <w:vAlign w:val="center"/>
            <w:hideMark/>
          </w:tcPr>
          <w:p w14:paraId="3C28EF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(2)</w:t>
            </w:r>
          </w:p>
        </w:tc>
        <w:tc>
          <w:tcPr>
            <w:tcW w:w="0" w:type="auto"/>
            <w:tcBorders>
              <w:right w:val="single" w:sz="4" w:space="0" w:color="auto"/>
            </w:tcBorders>
            <w:vAlign w:val="center"/>
            <w:hideMark/>
          </w:tcPr>
          <w:p w14:paraId="098702B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w:t>
            </w:r>
          </w:p>
        </w:tc>
      </w:tr>
      <w:tr w:rsidR="009C59C8" w:rsidRPr="009C59C8" w14:paraId="4F10A9AD"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19793E0" w14:textId="77777777" w:rsidR="009C59C8" w:rsidRPr="009C59C8" w:rsidRDefault="009C59C8" w:rsidP="009C59C8">
            <w:pPr>
              <w:jc w:val="center"/>
              <w:rPr>
                <w:rFonts w:ascii="Times" w:eastAsia="Times New Roman" w:hAnsi="Times" w:cs="Times New Roman"/>
              </w:rPr>
            </w:pPr>
          </w:p>
        </w:tc>
      </w:tr>
      <w:tr w:rsidR="009C59C8" w:rsidRPr="009C59C8" w14:paraId="4295918A" w14:textId="77777777" w:rsidTr="009C59C8">
        <w:trPr>
          <w:tblCellSpacing w:w="15" w:type="dxa"/>
        </w:trPr>
        <w:tc>
          <w:tcPr>
            <w:tcW w:w="0" w:type="auto"/>
            <w:tcBorders>
              <w:left w:val="single" w:sz="4" w:space="0" w:color="auto"/>
            </w:tcBorders>
            <w:vAlign w:val="center"/>
            <w:hideMark/>
          </w:tcPr>
          <w:p w14:paraId="4D4A3F9E"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african_americans</w:t>
            </w:r>
          </w:p>
        </w:tc>
        <w:tc>
          <w:tcPr>
            <w:tcW w:w="0" w:type="auto"/>
            <w:vAlign w:val="center"/>
            <w:hideMark/>
          </w:tcPr>
          <w:p w14:paraId="34776E3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vAlign w:val="center"/>
            <w:hideMark/>
          </w:tcPr>
          <w:p w14:paraId="64CBD0F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A1CEBF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r>
      <w:tr w:rsidR="009C59C8" w:rsidRPr="009C59C8" w14:paraId="12D97772" w14:textId="77777777" w:rsidTr="009C59C8">
        <w:trPr>
          <w:tblCellSpacing w:w="15" w:type="dxa"/>
        </w:trPr>
        <w:tc>
          <w:tcPr>
            <w:tcW w:w="0" w:type="auto"/>
            <w:tcBorders>
              <w:left w:val="single" w:sz="4" w:space="0" w:color="auto"/>
            </w:tcBorders>
            <w:vAlign w:val="center"/>
            <w:hideMark/>
          </w:tcPr>
          <w:p w14:paraId="7EFD2C2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192D56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09112A4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728FD48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78F8A186" w14:textId="77777777" w:rsidTr="009C59C8">
        <w:trPr>
          <w:tblCellSpacing w:w="15" w:type="dxa"/>
        </w:trPr>
        <w:tc>
          <w:tcPr>
            <w:tcW w:w="0" w:type="auto"/>
            <w:tcBorders>
              <w:left w:val="single" w:sz="4" w:space="0" w:color="auto"/>
            </w:tcBorders>
            <w:vAlign w:val="center"/>
            <w:hideMark/>
          </w:tcPr>
          <w:p w14:paraId="3BC804A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366D236"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1A9B11C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A06911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4FC001A6" w14:textId="77777777" w:rsidTr="009C59C8">
        <w:trPr>
          <w:tblCellSpacing w:w="15" w:type="dxa"/>
        </w:trPr>
        <w:tc>
          <w:tcPr>
            <w:tcW w:w="0" w:type="auto"/>
            <w:tcBorders>
              <w:left w:val="single" w:sz="4" w:space="0" w:color="auto"/>
            </w:tcBorders>
            <w:vAlign w:val="center"/>
            <w:hideMark/>
          </w:tcPr>
          <w:p w14:paraId="75599C25"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hispanics</w:t>
            </w:r>
          </w:p>
        </w:tc>
        <w:tc>
          <w:tcPr>
            <w:tcW w:w="0" w:type="auto"/>
            <w:vAlign w:val="center"/>
            <w:hideMark/>
          </w:tcPr>
          <w:p w14:paraId="09C82B0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5F289C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40570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5EDA15" w14:textId="77777777" w:rsidTr="009C59C8">
        <w:trPr>
          <w:tblCellSpacing w:w="15" w:type="dxa"/>
        </w:trPr>
        <w:tc>
          <w:tcPr>
            <w:tcW w:w="0" w:type="auto"/>
            <w:tcBorders>
              <w:left w:val="single" w:sz="4" w:space="0" w:color="auto"/>
            </w:tcBorders>
            <w:vAlign w:val="center"/>
            <w:hideMark/>
          </w:tcPr>
          <w:p w14:paraId="140C199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2F3F93D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3517B0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68D3EE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5C6FF56E" w14:textId="77777777" w:rsidTr="009C59C8">
        <w:trPr>
          <w:tblCellSpacing w:w="15" w:type="dxa"/>
        </w:trPr>
        <w:tc>
          <w:tcPr>
            <w:tcW w:w="0" w:type="auto"/>
            <w:tcBorders>
              <w:left w:val="single" w:sz="4" w:space="0" w:color="auto"/>
            </w:tcBorders>
            <w:vAlign w:val="center"/>
            <w:hideMark/>
          </w:tcPr>
          <w:p w14:paraId="42E12E2C"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3B51FF4"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6697C8E7"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032A0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3D3975A" w14:textId="77777777" w:rsidTr="009C59C8">
        <w:trPr>
          <w:tblCellSpacing w:w="15" w:type="dxa"/>
        </w:trPr>
        <w:tc>
          <w:tcPr>
            <w:tcW w:w="0" w:type="auto"/>
            <w:tcBorders>
              <w:left w:val="single" w:sz="4" w:space="0" w:color="auto"/>
            </w:tcBorders>
            <w:vAlign w:val="center"/>
            <w:hideMark/>
          </w:tcPr>
          <w:p w14:paraId="4E276137"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fiscal_stability</w:t>
            </w:r>
          </w:p>
        </w:tc>
        <w:tc>
          <w:tcPr>
            <w:tcW w:w="0" w:type="auto"/>
            <w:vAlign w:val="center"/>
            <w:hideMark/>
          </w:tcPr>
          <w:p w14:paraId="57C9562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vAlign w:val="center"/>
            <w:hideMark/>
          </w:tcPr>
          <w:p w14:paraId="61FB8B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0A28A1C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24C474DC" w14:textId="77777777" w:rsidTr="009C59C8">
        <w:trPr>
          <w:tblCellSpacing w:w="15" w:type="dxa"/>
        </w:trPr>
        <w:tc>
          <w:tcPr>
            <w:tcW w:w="0" w:type="auto"/>
            <w:tcBorders>
              <w:left w:val="single" w:sz="4" w:space="0" w:color="auto"/>
            </w:tcBorders>
            <w:vAlign w:val="center"/>
            <w:hideMark/>
          </w:tcPr>
          <w:p w14:paraId="776230C8"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CF667B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(.0003)</w:t>
            </w:r>
          </w:p>
        </w:tc>
        <w:tc>
          <w:tcPr>
            <w:tcW w:w="0" w:type="auto"/>
            <w:vAlign w:val="center"/>
            <w:hideMark/>
          </w:tcPr>
          <w:p w14:paraId="63F6738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tcBorders>
              <w:right w:val="single" w:sz="4" w:space="0" w:color="auto"/>
            </w:tcBorders>
            <w:vAlign w:val="center"/>
            <w:hideMark/>
          </w:tcPr>
          <w:p w14:paraId="00BB194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r>
      <w:tr w:rsidR="009C59C8" w:rsidRPr="009C59C8" w14:paraId="62C78701" w14:textId="77777777" w:rsidTr="009C59C8">
        <w:trPr>
          <w:tblCellSpacing w:w="15" w:type="dxa"/>
        </w:trPr>
        <w:tc>
          <w:tcPr>
            <w:tcW w:w="0" w:type="auto"/>
            <w:tcBorders>
              <w:left w:val="single" w:sz="4" w:space="0" w:color="auto"/>
            </w:tcBorders>
            <w:vAlign w:val="center"/>
            <w:hideMark/>
          </w:tcPr>
          <w:p w14:paraId="1FC3CFC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606B895"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AE3FF9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7D007C9"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13B517D" w14:textId="77777777" w:rsidTr="009C59C8">
        <w:trPr>
          <w:tblCellSpacing w:w="15" w:type="dxa"/>
        </w:trPr>
        <w:tc>
          <w:tcPr>
            <w:tcW w:w="0" w:type="auto"/>
            <w:tcBorders>
              <w:left w:val="single" w:sz="4" w:space="0" w:color="auto"/>
            </w:tcBorders>
            <w:vAlign w:val="center"/>
            <w:hideMark/>
          </w:tcPr>
          <w:p w14:paraId="1B931B2A"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caseload (thousands)</w:t>
            </w:r>
          </w:p>
        </w:tc>
        <w:tc>
          <w:tcPr>
            <w:tcW w:w="0" w:type="auto"/>
            <w:vAlign w:val="center"/>
            <w:hideMark/>
          </w:tcPr>
          <w:p w14:paraId="7585E0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vAlign w:val="center"/>
            <w:hideMark/>
          </w:tcPr>
          <w:p w14:paraId="2BEFD7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2B27CEF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r>
      <w:tr w:rsidR="009C59C8" w:rsidRPr="009C59C8" w14:paraId="35D84ECA" w14:textId="77777777" w:rsidTr="009C59C8">
        <w:trPr>
          <w:tblCellSpacing w:w="15" w:type="dxa"/>
        </w:trPr>
        <w:tc>
          <w:tcPr>
            <w:tcW w:w="0" w:type="auto"/>
            <w:tcBorders>
              <w:left w:val="single" w:sz="4" w:space="0" w:color="auto"/>
            </w:tcBorders>
            <w:vAlign w:val="center"/>
            <w:hideMark/>
          </w:tcPr>
          <w:p w14:paraId="4BB2030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729E1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(.00005)</w:t>
            </w:r>
          </w:p>
        </w:tc>
        <w:tc>
          <w:tcPr>
            <w:tcW w:w="0" w:type="auto"/>
            <w:vAlign w:val="center"/>
            <w:hideMark/>
          </w:tcPr>
          <w:p w14:paraId="6CC1B40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tcBorders>
              <w:right w:val="single" w:sz="4" w:space="0" w:color="auto"/>
            </w:tcBorders>
            <w:vAlign w:val="center"/>
            <w:hideMark/>
          </w:tcPr>
          <w:p w14:paraId="5E2468E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r>
      <w:tr w:rsidR="009C59C8" w:rsidRPr="009C59C8" w14:paraId="5581F07E" w14:textId="77777777" w:rsidTr="009C59C8">
        <w:trPr>
          <w:tblCellSpacing w:w="15" w:type="dxa"/>
        </w:trPr>
        <w:tc>
          <w:tcPr>
            <w:tcW w:w="0" w:type="auto"/>
            <w:tcBorders>
              <w:left w:val="single" w:sz="4" w:space="0" w:color="auto"/>
            </w:tcBorders>
            <w:vAlign w:val="center"/>
            <w:hideMark/>
          </w:tcPr>
          <w:p w14:paraId="4653670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8A595D3"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3717E4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06D76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E6573A8" w14:textId="77777777" w:rsidTr="009C59C8">
        <w:trPr>
          <w:tblCellSpacing w:w="15" w:type="dxa"/>
        </w:trPr>
        <w:tc>
          <w:tcPr>
            <w:tcW w:w="0" w:type="auto"/>
            <w:tcBorders>
              <w:left w:val="single" w:sz="4" w:space="0" w:color="auto"/>
            </w:tcBorders>
            <w:vAlign w:val="center"/>
            <w:hideMark/>
          </w:tcPr>
          <w:p w14:paraId="74F3F174"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liberalism</w:t>
            </w:r>
          </w:p>
        </w:tc>
        <w:tc>
          <w:tcPr>
            <w:tcW w:w="0" w:type="auto"/>
            <w:vAlign w:val="center"/>
            <w:hideMark/>
          </w:tcPr>
          <w:p w14:paraId="4D82ED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vAlign w:val="center"/>
            <w:hideMark/>
          </w:tcPr>
          <w:p w14:paraId="32E2B7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EAAED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.0005</w:t>
            </w:r>
            <w:r w:rsidRPr="009C59C8">
              <w:rPr>
                <w:rFonts w:ascii="Times" w:eastAsia="Times New Roman" w:hAnsi="Times" w:cs="Times New Roman"/>
                <w:vertAlign w:val="superscript"/>
              </w:rPr>
              <w:t>***</w:t>
            </w:r>
          </w:p>
        </w:tc>
      </w:tr>
      <w:tr w:rsidR="009C59C8" w:rsidRPr="009C59C8" w14:paraId="5494E56B" w14:textId="77777777" w:rsidTr="009C59C8">
        <w:trPr>
          <w:tblCellSpacing w:w="15" w:type="dxa"/>
        </w:trPr>
        <w:tc>
          <w:tcPr>
            <w:tcW w:w="0" w:type="auto"/>
            <w:tcBorders>
              <w:left w:val="single" w:sz="4" w:space="0" w:color="auto"/>
            </w:tcBorders>
            <w:vAlign w:val="center"/>
            <w:hideMark/>
          </w:tcPr>
          <w:p w14:paraId="5512C40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BF826A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vAlign w:val="center"/>
            <w:hideMark/>
          </w:tcPr>
          <w:p w14:paraId="09EEA44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23216E6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4C7453EF" w14:textId="77777777" w:rsidTr="009C59C8">
        <w:trPr>
          <w:tblCellSpacing w:w="15" w:type="dxa"/>
        </w:trPr>
        <w:tc>
          <w:tcPr>
            <w:tcW w:w="0" w:type="auto"/>
            <w:tcBorders>
              <w:left w:val="single" w:sz="4" w:space="0" w:color="auto"/>
            </w:tcBorders>
            <w:vAlign w:val="center"/>
            <w:hideMark/>
          </w:tcPr>
          <w:p w14:paraId="6F3213B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F2AFEC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F7D64E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958DF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DCC1E8B" w14:textId="77777777" w:rsidTr="009C59C8">
        <w:trPr>
          <w:tblCellSpacing w:w="15" w:type="dxa"/>
        </w:trPr>
        <w:tc>
          <w:tcPr>
            <w:tcW w:w="0" w:type="auto"/>
            <w:tcBorders>
              <w:left w:val="single" w:sz="4" w:space="0" w:color="auto"/>
            </w:tcBorders>
            <w:vAlign w:val="center"/>
            <w:hideMark/>
          </w:tcPr>
          <w:p w14:paraId="25C4E6C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wpr</w:t>
            </w:r>
          </w:p>
        </w:tc>
        <w:tc>
          <w:tcPr>
            <w:tcW w:w="0" w:type="auto"/>
            <w:vAlign w:val="center"/>
            <w:hideMark/>
          </w:tcPr>
          <w:p w14:paraId="0DD6D3F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.046</w:t>
            </w:r>
            <w:r w:rsidRPr="009C59C8">
              <w:rPr>
                <w:rFonts w:ascii="Times" w:eastAsia="Times New Roman" w:hAnsi="Times" w:cs="Times New Roman"/>
                <w:vertAlign w:val="superscript"/>
              </w:rPr>
              <w:t>***</w:t>
            </w:r>
          </w:p>
        </w:tc>
        <w:tc>
          <w:tcPr>
            <w:tcW w:w="0" w:type="auto"/>
            <w:vAlign w:val="center"/>
            <w:hideMark/>
          </w:tcPr>
          <w:p w14:paraId="058E52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40007D1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.050</w:t>
            </w:r>
            <w:r w:rsidRPr="009C59C8">
              <w:rPr>
                <w:rFonts w:ascii="Times" w:eastAsia="Times New Roman" w:hAnsi="Times" w:cs="Times New Roman"/>
                <w:vertAlign w:val="superscript"/>
              </w:rPr>
              <w:t>***</w:t>
            </w:r>
          </w:p>
        </w:tc>
      </w:tr>
      <w:tr w:rsidR="009C59C8" w:rsidRPr="009C59C8" w14:paraId="17A2E2D4" w14:textId="77777777" w:rsidTr="009C59C8">
        <w:trPr>
          <w:tblCellSpacing w:w="15" w:type="dxa"/>
        </w:trPr>
        <w:tc>
          <w:tcPr>
            <w:tcW w:w="0" w:type="auto"/>
            <w:tcBorders>
              <w:left w:val="single" w:sz="4" w:space="0" w:color="auto"/>
            </w:tcBorders>
            <w:vAlign w:val="center"/>
            <w:hideMark/>
          </w:tcPr>
          <w:p w14:paraId="4ABC9B01"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0934D6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(.013)</w:t>
            </w:r>
          </w:p>
        </w:tc>
        <w:tc>
          <w:tcPr>
            <w:tcW w:w="0" w:type="auto"/>
            <w:vAlign w:val="center"/>
            <w:hideMark/>
          </w:tcPr>
          <w:p w14:paraId="6E0D52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c>
          <w:tcPr>
            <w:tcW w:w="0" w:type="auto"/>
            <w:tcBorders>
              <w:right w:val="single" w:sz="4" w:space="0" w:color="auto"/>
            </w:tcBorders>
            <w:vAlign w:val="center"/>
            <w:hideMark/>
          </w:tcPr>
          <w:p w14:paraId="10293354"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r>
      <w:tr w:rsidR="009C59C8" w:rsidRPr="009C59C8" w14:paraId="2A4842E4" w14:textId="77777777" w:rsidTr="009C59C8">
        <w:trPr>
          <w:tblCellSpacing w:w="15" w:type="dxa"/>
        </w:trPr>
        <w:tc>
          <w:tcPr>
            <w:tcW w:w="0" w:type="auto"/>
            <w:tcBorders>
              <w:left w:val="single" w:sz="4" w:space="0" w:color="auto"/>
            </w:tcBorders>
            <w:vAlign w:val="center"/>
            <w:hideMark/>
          </w:tcPr>
          <w:p w14:paraId="5EE4932A"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1EE9C4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9EE50D2"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69F59E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07FB18C2" w14:textId="77777777" w:rsidTr="009C59C8">
        <w:trPr>
          <w:tblCellSpacing w:w="15" w:type="dxa"/>
        </w:trPr>
        <w:tc>
          <w:tcPr>
            <w:tcW w:w="0" w:type="auto"/>
            <w:tcBorders>
              <w:left w:val="single" w:sz="4" w:space="0" w:color="auto"/>
            </w:tcBorders>
            <w:vAlign w:val="center"/>
            <w:hideMark/>
          </w:tcPr>
          <w:p w14:paraId="313AEE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unemployment</w:t>
            </w:r>
          </w:p>
        </w:tc>
        <w:tc>
          <w:tcPr>
            <w:tcW w:w="0" w:type="auto"/>
            <w:vAlign w:val="center"/>
            <w:hideMark/>
          </w:tcPr>
          <w:p w14:paraId="3CCD746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.008</w:t>
            </w:r>
            <w:r w:rsidRPr="009C59C8">
              <w:rPr>
                <w:rFonts w:ascii="Times" w:eastAsia="Times New Roman" w:hAnsi="Times" w:cs="Times New Roman"/>
                <w:vertAlign w:val="superscript"/>
              </w:rPr>
              <w:t>*</w:t>
            </w:r>
          </w:p>
        </w:tc>
        <w:tc>
          <w:tcPr>
            <w:tcW w:w="0" w:type="auto"/>
            <w:vAlign w:val="center"/>
            <w:hideMark/>
          </w:tcPr>
          <w:p w14:paraId="30F6564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559902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r>
      <w:tr w:rsidR="009C59C8" w:rsidRPr="009C59C8" w14:paraId="5C3D5FD8" w14:textId="77777777" w:rsidTr="009C59C8">
        <w:trPr>
          <w:tblCellSpacing w:w="15" w:type="dxa"/>
        </w:trPr>
        <w:tc>
          <w:tcPr>
            <w:tcW w:w="0" w:type="auto"/>
            <w:tcBorders>
              <w:left w:val="single" w:sz="4" w:space="0" w:color="auto"/>
            </w:tcBorders>
            <w:vAlign w:val="center"/>
            <w:hideMark/>
          </w:tcPr>
          <w:p w14:paraId="46F18B2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B73B48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(.004)</w:t>
            </w:r>
          </w:p>
        </w:tc>
        <w:tc>
          <w:tcPr>
            <w:tcW w:w="0" w:type="auto"/>
            <w:vAlign w:val="center"/>
            <w:hideMark/>
          </w:tcPr>
          <w:p w14:paraId="60E2623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c>
          <w:tcPr>
            <w:tcW w:w="0" w:type="auto"/>
            <w:tcBorders>
              <w:right w:val="single" w:sz="4" w:space="0" w:color="auto"/>
            </w:tcBorders>
            <w:vAlign w:val="center"/>
            <w:hideMark/>
          </w:tcPr>
          <w:p w14:paraId="67DE750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r>
      <w:tr w:rsidR="009C59C8" w:rsidRPr="009C59C8" w14:paraId="106A487E" w14:textId="77777777" w:rsidTr="009C59C8">
        <w:trPr>
          <w:tblCellSpacing w:w="15" w:type="dxa"/>
        </w:trPr>
        <w:tc>
          <w:tcPr>
            <w:tcW w:w="0" w:type="auto"/>
            <w:tcBorders>
              <w:left w:val="single" w:sz="4" w:space="0" w:color="auto"/>
            </w:tcBorders>
            <w:vAlign w:val="center"/>
            <w:hideMark/>
          </w:tcPr>
          <w:p w14:paraId="3992BF6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DC6B042"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A64B0E3"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3E2D74B"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CD8A066" w14:textId="77777777" w:rsidTr="009C59C8">
        <w:trPr>
          <w:tblCellSpacing w:w="15" w:type="dxa"/>
        </w:trPr>
        <w:tc>
          <w:tcPr>
            <w:tcW w:w="0" w:type="auto"/>
            <w:tcBorders>
              <w:left w:val="single" w:sz="4" w:space="0" w:color="auto"/>
            </w:tcBorders>
            <w:vAlign w:val="center"/>
            <w:hideMark/>
          </w:tcPr>
          <w:p w14:paraId="586BC0FF"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pcpi regional (thousands)</w:t>
            </w:r>
          </w:p>
        </w:tc>
        <w:tc>
          <w:tcPr>
            <w:tcW w:w="0" w:type="auto"/>
            <w:vAlign w:val="center"/>
            <w:hideMark/>
          </w:tcPr>
          <w:p w14:paraId="38D7CB7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p>
        </w:tc>
        <w:tc>
          <w:tcPr>
            <w:tcW w:w="0" w:type="auto"/>
            <w:vAlign w:val="center"/>
            <w:hideMark/>
          </w:tcPr>
          <w:p w14:paraId="49A512A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5CC997F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C5ACB3" w14:textId="77777777" w:rsidTr="009C59C8">
        <w:trPr>
          <w:tblCellSpacing w:w="15" w:type="dxa"/>
        </w:trPr>
        <w:tc>
          <w:tcPr>
            <w:tcW w:w="0" w:type="auto"/>
            <w:tcBorders>
              <w:left w:val="single" w:sz="4" w:space="0" w:color="auto"/>
            </w:tcBorders>
            <w:vAlign w:val="center"/>
            <w:hideMark/>
          </w:tcPr>
          <w:p w14:paraId="5D8E3A93"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46A0B3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633D39C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tcBorders>
              <w:right w:val="single" w:sz="4" w:space="0" w:color="auto"/>
            </w:tcBorders>
            <w:vAlign w:val="center"/>
            <w:hideMark/>
          </w:tcPr>
          <w:p w14:paraId="3EDFAB9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r>
      <w:tr w:rsidR="009C59C8" w:rsidRPr="009C59C8" w14:paraId="50964DB9" w14:textId="77777777" w:rsidTr="009C59C8">
        <w:trPr>
          <w:tblCellSpacing w:w="15" w:type="dxa"/>
        </w:trPr>
        <w:tc>
          <w:tcPr>
            <w:tcW w:w="0" w:type="auto"/>
            <w:tcBorders>
              <w:left w:val="single" w:sz="4" w:space="0" w:color="auto"/>
            </w:tcBorders>
            <w:vAlign w:val="center"/>
            <w:hideMark/>
          </w:tcPr>
          <w:p w14:paraId="2B7F0C6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40B4F77"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00F45AB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9496AE3"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2EB2F772"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308D8C"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B385873" w14:textId="77777777" w:rsidTr="009C59C8">
        <w:trPr>
          <w:tblCellSpacing w:w="15" w:type="dxa"/>
        </w:trPr>
        <w:tc>
          <w:tcPr>
            <w:tcW w:w="0" w:type="auto"/>
            <w:tcBorders>
              <w:left w:val="single" w:sz="4" w:space="0" w:color="auto"/>
            </w:tcBorders>
            <w:vAlign w:val="center"/>
            <w:hideMark/>
          </w:tcPr>
          <w:p w14:paraId="22CBA4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Time Fixed Effects</w:t>
            </w:r>
          </w:p>
        </w:tc>
        <w:tc>
          <w:tcPr>
            <w:tcW w:w="0" w:type="auto"/>
            <w:vAlign w:val="center"/>
            <w:hideMark/>
          </w:tcPr>
          <w:p w14:paraId="79639BE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vAlign w:val="center"/>
            <w:hideMark/>
          </w:tcPr>
          <w:p w14:paraId="7D604B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tcBorders>
              <w:right w:val="single" w:sz="4" w:space="0" w:color="auto"/>
            </w:tcBorders>
            <w:vAlign w:val="center"/>
            <w:hideMark/>
          </w:tcPr>
          <w:p w14:paraId="724BA6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r>
      <w:tr w:rsidR="009C59C8" w:rsidRPr="009C59C8" w14:paraId="50C085E4"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BA62AB1" w14:textId="77777777" w:rsidR="009C59C8" w:rsidRPr="009C59C8" w:rsidRDefault="009C59C8" w:rsidP="009C59C8">
            <w:pPr>
              <w:jc w:val="center"/>
              <w:rPr>
                <w:rFonts w:ascii="Times" w:eastAsia="Times New Roman" w:hAnsi="Times" w:cs="Times New Roman"/>
              </w:rPr>
            </w:pPr>
          </w:p>
        </w:tc>
      </w:tr>
      <w:tr w:rsidR="009C59C8" w:rsidRPr="009C59C8" w14:paraId="50A3F89B" w14:textId="77777777" w:rsidTr="009C59C8">
        <w:trPr>
          <w:tblCellSpacing w:w="15" w:type="dxa"/>
        </w:trPr>
        <w:tc>
          <w:tcPr>
            <w:tcW w:w="0" w:type="auto"/>
            <w:tcBorders>
              <w:left w:val="single" w:sz="4" w:space="0" w:color="auto"/>
            </w:tcBorders>
            <w:vAlign w:val="center"/>
            <w:hideMark/>
          </w:tcPr>
          <w:p w14:paraId="04DD6182"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Observations</w:t>
            </w:r>
          </w:p>
        </w:tc>
        <w:tc>
          <w:tcPr>
            <w:tcW w:w="0" w:type="auto"/>
            <w:vAlign w:val="center"/>
            <w:hideMark/>
          </w:tcPr>
          <w:p w14:paraId="3BF27E5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vAlign w:val="center"/>
            <w:hideMark/>
          </w:tcPr>
          <w:p w14:paraId="60E669D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tcBorders>
              <w:right w:val="single" w:sz="4" w:space="0" w:color="auto"/>
            </w:tcBorders>
            <w:vAlign w:val="center"/>
            <w:hideMark/>
          </w:tcPr>
          <w:p w14:paraId="0277FFF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781</w:t>
            </w:r>
          </w:p>
        </w:tc>
      </w:tr>
      <w:tr w:rsidR="009C59C8" w:rsidRPr="009C59C8" w14:paraId="10D4128A" w14:textId="77777777" w:rsidTr="009C59C8">
        <w:trPr>
          <w:tblCellSpacing w:w="15" w:type="dxa"/>
        </w:trPr>
        <w:tc>
          <w:tcPr>
            <w:tcW w:w="0" w:type="auto"/>
            <w:tcBorders>
              <w:left w:val="single" w:sz="4" w:space="0" w:color="auto"/>
            </w:tcBorders>
            <w:vAlign w:val="center"/>
            <w:hideMark/>
          </w:tcPr>
          <w:p w14:paraId="3D852389"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R</w:t>
            </w:r>
            <w:r w:rsidRPr="009C59C8">
              <w:rPr>
                <w:rFonts w:ascii="Times" w:eastAsia="Times New Roman" w:hAnsi="Times" w:cs="Times New Roman"/>
                <w:vertAlign w:val="superscript"/>
              </w:rPr>
              <w:t>2</w:t>
            </w:r>
          </w:p>
        </w:tc>
        <w:tc>
          <w:tcPr>
            <w:tcW w:w="0" w:type="auto"/>
            <w:vAlign w:val="center"/>
            <w:hideMark/>
          </w:tcPr>
          <w:p w14:paraId="37B1055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.513</w:t>
            </w:r>
          </w:p>
        </w:tc>
        <w:tc>
          <w:tcPr>
            <w:tcW w:w="0" w:type="auto"/>
            <w:vAlign w:val="center"/>
            <w:hideMark/>
          </w:tcPr>
          <w:p w14:paraId="1D272B9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.622</w:t>
            </w:r>
          </w:p>
        </w:tc>
        <w:tc>
          <w:tcPr>
            <w:tcW w:w="0" w:type="auto"/>
            <w:tcBorders>
              <w:right w:val="single" w:sz="4" w:space="0" w:color="auto"/>
            </w:tcBorders>
            <w:vAlign w:val="center"/>
            <w:hideMark/>
          </w:tcPr>
          <w:p w14:paraId="02BFBD7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.617</w:t>
            </w:r>
          </w:p>
        </w:tc>
      </w:tr>
      <w:tr w:rsidR="009C59C8" w:rsidRPr="009C59C8" w14:paraId="52AC5ABD" w14:textId="77777777" w:rsidTr="009C59C8">
        <w:trPr>
          <w:tblCellSpacing w:w="15" w:type="dxa"/>
        </w:trPr>
        <w:tc>
          <w:tcPr>
            <w:tcW w:w="0" w:type="auto"/>
            <w:tcBorders>
              <w:left w:val="single" w:sz="4" w:space="0" w:color="auto"/>
            </w:tcBorders>
            <w:vAlign w:val="center"/>
            <w:hideMark/>
          </w:tcPr>
          <w:p w14:paraId="32D7F43B"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Adjusted R</w:t>
            </w:r>
            <w:r w:rsidRPr="009C59C8">
              <w:rPr>
                <w:rFonts w:ascii="Times" w:eastAsia="Times New Roman" w:hAnsi="Times" w:cs="Times New Roman"/>
                <w:vertAlign w:val="superscript"/>
              </w:rPr>
              <w:t>2</w:t>
            </w:r>
          </w:p>
        </w:tc>
        <w:tc>
          <w:tcPr>
            <w:tcW w:w="0" w:type="auto"/>
            <w:vAlign w:val="center"/>
            <w:hideMark/>
          </w:tcPr>
          <w:p w14:paraId="21C1397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.463</w:t>
            </w:r>
          </w:p>
        </w:tc>
        <w:tc>
          <w:tcPr>
            <w:tcW w:w="0" w:type="auto"/>
            <w:vAlign w:val="center"/>
            <w:hideMark/>
          </w:tcPr>
          <w:p w14:paraId="0CC6C01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.583</w:t>
            </w:r>
          </w:p>
        </w:tc>
        <w:tc>
          <w:tcPr>
            <w:tcW w:w="0" w:type="auto"/>
            <w:tcBorders>
              <w:right w:val="single" w:sz="4" w:space="0" w:color="auto"/>
            </w:tcBorders>
            <w:vAlign w:val="center"/>
            <w:hideMark/>
          </w:tcPr>
          <w:p w14:paraId="3FC3B96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.578</w:t>
            </w:r>
          </w:p>
        </w:tc>
      </w:tr>
      <w:tr w:rsidR="009C59C8" w:rsidRPr="009C59C8" w14:paraId="19496E75" w14:textId="77777777" w:rsidTr="009C59C8">
        <w:trPr>
          <w:tblCellSpacing w:w="15" w:type="dxa"/>
        </w:trPr>
        <w:tc>
          <w:tcPr>
            <w:tcW w:w="0" w:type="auto"/>
            <w:tcBorders>
              <w:left w:val="single" w:sz="4" w:space="0" w:color="auto"/>
            </w:tcBorders>
            <w:vAlign w:val="center"/>
            <w:hideMark/>
          </w:tcPr>
          <w:p w14:paraId="3921F8F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 Statistic</w:t>
            </w:r>
          </w:p>
        </w:tc>
        <w:tc>
          <w:tcPr>
            <w:tcW w:w="0" w:type="auto"/>
            <w:vAlign w:val="center"/>
            <w:hideMark/>
          </w:tcPr>
          <w:p w14:paraId="675858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32.179</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vAlign w:val="center"/>
            <w:hideMark/>
          </w:tcPr>
          <w:p w14:paraId="4348C2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50.386</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tcBorders>
              <w:right w:val="single" w:sz="4" w:space="0" w:color="auto"/>
            </w:tcBorders>
            <w:vAlign w:val="center"/>
            <w:hideMark/>
          </w:tcPr>
          <w:p w14:paraId="59652BA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49.595</w:t>
            </w:r>
            <w:r w:rsidRPr="009C59C8">
              <w:rPr>
                <w:rFonts w:ascii="Times" w:eastAsia="Times New Roman" w:hAnsi="Times" w:cs="Times New Roman"/>
                <w:vertAlign w:val="superscript"/>
              </w:rPr>
              <w:t>***</w:t>
            </w:r>
            <w:r w:rsidRPr="009C59C8">
              <w:rPr>
                <w:rFonts w:ascii="Times" w:eastAsia="Times New Roman" w:hAnsi="Times" w:cs="Times New Roman"/>
              </w:rPr>
              <w:t> (df = 23; 708)</w:t>
            </w:r>
          </w:p>
        </w:tc>
      </w:tr>
      <w:tr w:rsidR="009C59C8" w:rsidRPr="009C59C8" w14:paraId="1506B94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1F337B" w14:textId="77777777" w:rsidR="009C59C8" w:rsidRPr="009C59C8" w:rsidRDefault="009C59C8" w:rsidP="009C59C8">
            <w:pPr>
              <w:jc w:val="center"/>
              <w:rPr>
                <w:rFonts w:ascii="Times" w:eastAsia="Times New Roman" w:hAnsi="Times" w:cs="Times New Roman"/>
              </w:rPr>
            </w:pPr>
          </w:p>
        </w:tc>
      </w:tr>
      <w:tr w:rsidR="009C59C8" w:rsidRPr="009C59C8" w14:paraId="1158ED00" w14:textId="77777777" w:rsidTr="009C59C8">
        <w:trPr>
          <w:tblCellSpacing w:w="15" w:type="dxa"/>
        </w:trPr>
        <w:tc>
          <w:tcPr>
            <w:tcW w:w="0" w:type="auto"/>
            <w:tcBorders>
              <w:left w:val="single" w:sz="4" w:space="0" w:color="auto"/>
              <w:bottom w:val="single" w:sz="4" w:space="0" w:color="auto"/>
            </w:tcBorders>
            <w:vAlign w:val="center"/>
            <w:hideMark/>
          </w:tcPr>
          <w:p w14:paraId="3DFE5FC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62AC918E" w14:textId="77777777" w:rsidR="009C59C8" w:rsidRPr="009C59C8" w:rsidRDefault="009C59C8" w:rsidP="009C59C8">
            <w:pPr>
              <w:jc w:val="right"/>
              <w:rPr>
                <w:rFonts w:ascii="Times" w:eastAsia="Times New Roman" w:hAnsi="Times" w:cs="Times New Roman"/>
              </w:rPr>
            </w:pPr>
            <w:r w:rsidRPr="009C59C8">
              <w:rPr>
                <w:rFonts w:ascii="Times" w:eastAsia="Times New Roman" w:hAnsi="Times" w:cs="Times New Roman"/>
                <w:vertAlign w:val="superscript"/>
              </w:rPr>
              <w:t>*</w:t>
            </w:r>
            <w:r w:rsidRPr="009C59C8">
              <w:rPr>
                <w:rFonts w:ascii="Times" w:eastAsia="Times New Roman" w:hAnsi="Times" w:cs="Times New Roman"/>
              </w:rPr>
              <w:t>p&lt;0.1; </w:t>
            </w:r>
            <w:r w:rsidRPr="009C59C8">
              <w:rPr>
                <w:rFonts w:ascii="Times" w:eastAsia="Times New Roman" w:hAnsi="Times" w:cs="Times New Roman"/>
                <w:vertAlign w:val="superscript"/>
              </w:rPr>
              <w:t>**</w:t>
            </w:r>
            <w:r w:rsidRPr="009C59C8">
              <w:rPr>
                <w:rFonts w:ascii="Times" w:eastAsia="Times New Roman" w:hAnsi="Times" w:cs="Times New Roman"/>
              </w:rPr>
              <w:t>p&lt;0.05; </w:t>
            </w:r>
            <w:r w:rsidRPr="009C59C8">
              <w:rPr>
                <w:rFonts w:ascii="Times" w:eastAsia="Times New Roman" w:hAnsi="Times" w:cs="Times New Roman"/>
                <w:vertAlign w:val="superscript"/>
              </w:rPr>
              <w:t>***</w:t>
            </w:r>
            <w:r w:rsidRPr="009C59C8">
              <w:rPr>
                <w:rFonts w:ascii="Times" w:eastAsia="Times New Roman" w:hAnsi="Times" w:cs="Times New Roman"/>
              </w:rPr>
              <w:t>p&lt;0.01</w:t>
            </w:r>
          </w:p>
        </w:tc>
      </w:tr>
    </w:tbl>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1-21T15:26:00Z" w:initials="GB">
    <w:p w14:paraId="6D028D8B" w14:textId="2609748A" w:rsidR="004906D3" w:rsidRDefault="004906D3">
      <w:pPr>
        <w:pStyle w:val="CommentText"/>
      </w:pPr>
      <w:r>
        <w:rPr>
          <w:rStyle w:val="CommentReference"/>
        </w:rPr>
        <w:annotationRef/>
      </w:r>
      <w:r>
        <w:t xml:space="preserve">This can be beefed up. Lit reviews are tough without a university id, but I will look into this further. </w:t>
      </w:r>
    </w:p>
  </w:comment>
  <w:comment w:id="2" w:author="Goehring, Benjamin" w:date="2018-01-20T16:38:00Z" w:initials="GB">
    <w:p w14:paraId="1E343F10" w14:textId="2CB42493" w:rsidR="004906D3" w:rsidRDefault="004906D3">
      <w:pPr>
        <w:pStyle w:val="CommentText"/>
      </w:pPr>
      <w:r>
        <w:rPr>
          <w:rStyle w:val="CommentReference"/>
        </w:rPr>
        <w:annotationRef/>
      </w:r>
      <w:r>
        <w:t xml:space="preserve">I cut out the entire section on the basics of fixed effects regressions.  I am not exactly sure what more I should include at the top here concerning my models. </w:t>
      </w:r>
    </w:p>
    <w:p w14:paraId="781A5152" w14:textId="77777777" w:rsidR="004906D3" w:rsidRDefault="004906D3">
      <w:pPr>
        <w:pStyle w:val="CommentText"/>
      </w:pPr>
    </w:p>
    <w:p w14:paraId="5030247C" w14:textId="64C1A3C7" w:rsidR="004906D3" w:rsidRPr="00497D0B" w:rsidRDefault="004906D3">
      <w:pPr>
        <w:pStyle w:val="CommentText"/>
      </w:pPr>
      <w:r>
        <w:t>Also, 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(Model 4).</w:t>
      </w:r>
    </w:p>
  </w:comment>
  <w:comment w:id="3" w:author="Goehring, Benjamin" w:date="2018-01-21T07:25:00Z" w:initials="GB">
    <w:p w14:paraId="2F13C882" w14:textId="3FF69101" w:rsidR="004906D3" w:rsidRDefault="004906D3">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5030247C"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5030247C" w16cid:durableId="1E1FF81D"/>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9676A" w14:textId="77777777" w:rsidR="00CD64CE" w:rsidRDefault="00CD64CE" w:rsidP="00D44995">
      <w:r>
        <w:separator/>
      </w:r>
    </w:p>
  </w:endnote>
  <w:endnote w:type="continuationSeparator" w:id="0">
    <w:p w14:paraId="54B937FD" w14:textId="77777777" w:rsidR="00CD64CE" w:rsidRDefault="00CD64CE"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9ED0C" w14:textId="77777777" w:rsidR="00CD64CE" w:rsidRDefault="00CD64CE" w:rsidP="00D44995">
      <w:r>
        <w:separator/>
      </w:r>
    </w:p>
  </w:footnote>
  <w:footnote w:type="continuationSeparator" w:id="0">
    <w:p w14:paraId="2A951FB9" w14:textId="77777777" w:rsidR="00CD64CE" w:rsidRDefault="00CD64CE" w:rsidP="00D44995">
      <w:r>
        <w:continuationSeparator/>
      </w:r>
    </w:p>
  </w:footnote>
  <w:footnote w:id="1">
    <w:p w14:paraId="72EE6215" w14:textId="4861E272" w:rsidR="004906D3" w:rsidRPr="006A5C61" w:rsidRDefault="004906D3">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4906D3" w:rsidRPr="006A5C61" w:rsidRDefault="004906D3"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4906D3" w:rsidRPr="006A5C61" w:rsidRDefault="004906D3">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sidR="00495C07">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sidR="00495C07">
        <w:rPr>
          <w:rFonts w:ascii="Times New Roman" w:hAnsi="Times New Roman" w:cs="Times New Roman"/>
          <w:sz w:val="20"/>
          <w:szCs w:val="20"/>
        </w:rPr>
        <w:t>.</w:t>
      </w:r>
    </w:p>
  </w:footnote>
  <w:footnote w:id="4">
    <w:p w14:paraId="5CF48383" w14:textId="7A16B82F" w:rsidR="004906D3" w:rsidRPr="006A5C61" w:rsidRDefault="004906D3"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495C07" w:rsidRDefault="00495C07">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w:t>
      </w:r>
      <w:r w:rsidRPr="00495C07">
        <w:rPr>
          <w:rFonts w:ascii="Times New Roman" w:hAnsi="Times New Roman" w:cs="Times New Roman"/>
          <w:sz w:val="20"/>
          <w:szCs w:val="20"/>
        </w:rPr>
        <w:t>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4906D3" w:rsidRPr="006A5C61" w:rsidRDefault="004906D3"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4906D3" w:rsidRPr="006A5C61" w:rsidRDefault="004906D3">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4906D3" w:rsidRPr="006A5C61" w:rsidRDefault="004906D3"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4906D3" w:rsidRPr="00D52021" w:rsidRDefault="004906D3">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4906D3" w:rsidRDefault="004906D3"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4906D3" w:rsidRDefault="004906D3"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4906D3" w:rsidRPr="00431CC7" w:rsidRDefault="004906D3"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4906D3" w:rsidRPr="00431CC7" w:rsidRDefault="004906D3"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47A"/>
    <w:rsid w:val="000C2984"/>
    <w:rsid w:val="000C340F"/>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7A7B"/>
    <w:rsid w:val="00627D91"/>
    <w:rsid w:val="00631EDF"/>
    <w:rsid w:val="006342DD"/>
    <w:rsid w:val="006355C6"/>
    <w:rsid w:val="00641545"/>
    <w:rsid w:val="006441D6"/>
    <w:rsid w:val="00644ABA"/>
    <w:rsid w:val="00645BD0"/>
    <w:rsid w:val="00646AB8"/>
    <w:rsid w:val="00646C26"/>
    <w:rsid w:val="00646CB3"/>
    <w:rsid w:val="00652C0C"/>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03AF8"/>
    <w:rsid w:val="00910EF0"/>
    <w:rsid w:val="00912E77"/>
    <w:rsid w:val="00917BB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1E76"/>
    <w:rsid w:val="00D121BC"/>
    <w:rsid w:val="00D12C56"/>
    <w:rsid w:val="00D14A26"/>
    <w:rsid w:val="00D23460"/>
    <w:rsid w:val="00D24C18"/>
    <w:rsid w:val="00D25595"/>
    <w:rsid w:val="00D263C1"/>
    <w:rsid w:val="00D2668E"/>
    <w:rsid w:val="00D3220A"/>
    <w:rsid w:val="00D37AD1"/>
    <w:rsid w:val="00D40A49"/>
    <w:rsid w:val="00D417B0"/>
    <w:rsid w:val="00D43E03"/>
    <w:rsid w:val="00D44995"/>
    <w:rsid w:val="00D45A40"/>
    <w:rsid w:val="00D47202"/>
    <w:rsid w:val="00D50524"/>
    <w:rsid w:val="00D50F16"/>
    <w:rsid w:val="00D52021"/>
    <w:rsid w:val="00D55560"/>
    <w:rsid w:val="00D639F1"/>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855195-9703-F248-9EAD-6E939233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41</Pages>
  <Words>9182</Words>
  <Characters>52343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8</cp:revision>
  <cp:lastPrinted>2017-11-19T19:21:00Z</cp:lastPrinted>
  <dcterms:created xsi:type="dcterms:W3CDTF">2018-01-27T19:55:00Z</dcterms:created>
  <dcterms:modified xsi:type="dcterms:W3CDTF">2018-02-04T01:07:00Z</dcterms:modified>
</cp:coreProperties>
</file>