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9240A" w14:textId="31296E3F" w:rsidR="00DE35F8" w:rsidRPr="00917F40" w:rsidRDefault="00253D93" w:rsidP="00253D93">
      <w:pPr>
        <w:spacing w:line="480" w:lineRule="auto"/>
        <w:ind w:firstLine="720"/>
        <w:rPr>
          <w:rFonts w:ascii="Times New Roman" w:hAnsi="Times New Roman" w:cs="Times New Roman"/>
        </w:rPr>
      </w:pPr>
      <w:r>
        <w:rPr>
          <w:rFonts w:ascii="Times New Roman" w:hAnsi="Times New Roman" w:cs="Times New Roman"/>
        </w:rPr>
        <w:t xml:space="preserve">The 1996 </w:t>
      </w:r>
      <w:r w:rsidR="00A056AA" w:rsidRPr="00917F40">
        <w:rPr>
          <w:rFonts w:ascii="Times New Roman" w:hAnsi="Times New Roman" w:cs="Times New Roman"/>
        </w:rPr>
        <w:t>Personal Responsibility and Work Opportunity Reconciliation Act (PRWORA)</w:t>
      </w:r>
      <w:r w:rsidR="00A94409" w:rsidRPr="00917F40">
        <w:rPr>
          <w:rFonts w:ascii="Times New Roman" w:hAnsi="Times New Roman" w:cs="Times New Roman"/>
        </w:rPr>
        <w:t xml:space="preserve"> </w:t>
      </w:r>
      <w:r>
        <w:rPr>
          <w:rFonts w:ascii="Times New Roman" w:hAnsi="Times New Roman" w:cs="Times New Roman"/>
        </w:rPr>
        <w:t xml:space="preserve">reshaped the substance and underlying aims of U.S. social policy. Among several important changes instituted by the legislation, the most notable was </w:t>
      </w:r>
      <w:r w:rsidR="0020184C">
        <w:rPr>
          <w:rFonts w:ascii="Times New Roman" w:hAnsi="Times New Roman" w:cs="Times New Roman"/>
        </w:rPr>
        <w:t>the creation of</w:t>
      </w:r>
      <w:r>
        <w:rPr>
          <w:rFonts w:ascii="Times New Roman" w:hAnsi="Times New Roman" w:cs="Times New Roman"/>
        </w:rPr>
        <w:t xml:space="preserve"> </w:t>
      </w:r>
      <w:r w:rsidRPr="00917F40">
        <w:rPr>
          <w:rFonts w:ascii="Times New Roman" w:hAnsi="Times New Roman" w:cs="Times New Roman"/>
        </w:rPr>
        <w:t>Temporary Assistance for Needy Families (TANF)</w:t>
      </w:r>
      <w:r>
        <w:rPr>
          <w:rFonts w:ascii="Times New Roman" w:hAnsi="Times New Roman" w:cs="Times New Roman"/>
        </w:rPr>
        <w:t xml:space="preserve"> in place of the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Pr>
          <w:rFonts w:ascii="Times New Roman" w:hAnsi="Times New Roman" w:cs="Times New Roman"/>
        </w:rPr>
        <w:t>,</w:t>
      </w:r>
      <w:r w:rsidR="0071103D" w:rsidRPr="00917F40">
        <w:rPr>
          <w:rFonts w:ascii="Times New Roman" w:hAnsi="Times New Roman" w:cs="Times New Roman"/>
        </w:rPr>
        <w:t xml:space="preserve"> Aid for Families</w:t>
      </w:r>
      <w:r w:rsidR="006441D6" w:rsidRPr="00917F40">
        <w:rPr>
          <w:rFonts w:ascii="Times New Roman" w:hAnsi="Times New Roman" w:cs="Times New Roman"/>
        </w:rPr>
        <w:t xml:space="preserve"> with Dependent Children (AFDC)</w:t>
      </w:r>
      <w:r>
        <w:rPr>
          <w:rFonts w:ascii="Times New Roman" w:hAnsi="Times New Roman" w:cs="Times New Roman"/>
        </w:rPr>
        <w:t xml:space="preserve">. </w:t>
      </w:r>
      <w:r w:rsidR="00157DB6" w:rsidRPr="00917F40">
        <w:rPr>
          <w:rFonts w:ascii="Times New Roman" w:hAnsi="Times New Roman" w:cs="Times New Roman"/>
        </w:rPr>
        <w:t xml:space="preserve">Established by the 1935 Social Security Act as Aid for Dependent Children, </w:t>
      </w:r>
      <w:r w:rsidR="0020184C">
        <w:rPr>
          <w:rFonts w:ascii="Times New Roman" w:hAnsi="Times New Roman" w:cs="Times New Roman"/>
        </w:rPr>
        <w:t>AFDC</w:t>
      </w:r>
      <w:r w:rsidR="00157DB6" w:rsidRPr="00917F40">
        <w:rPr>
          <w:rFonts w:ascii="Times New Roman" w:hAnsi="Times New Roman" w:cs="Times New Roman"/>
        </w:rPr>
        <w:t xml:space="preserve"> </w:t>
      </w:r>
      <w:r w:rsidR="003F7036" w:rsidRPr="00917F40">
        <w:rPr>
          <w:rFonts w:ascii="Times New Roman" w:hAnsi="Times New Roman" w:cs="Times New Roman"/>
        </w:rPr>
        <w:t xml:space="preserve">originally sought to assist states </w:t>
      </w:r>
      <w:r w:rsidR="0020184C">
        <w:rPr>
          <w:rFonts w:ascii="Times New Roman" w:hAnsi="Times New Roman" w:cs="Times New Roman"/>
        </w:rPr>
        <w:t>in aiding</w:t>
      </w:r>
      <w:r w:rsidR="003F7036" w:rsidRPr="00917F40">
        <w:rPr>
          <w:rFonts w:ascii="Times New Roman" w:hAnsi="Times New Roman" w:cs="Times New Roman"/>
        </w:rPr>
        <w:t xml:space="preserve">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231C1E7B" w14:textId="7FDBA16E" w:rsidR="00853F81" w:rsidRDefault="00713FEC" w:rsidP="0020184C">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A73002">
        <w:rPr>
          <w:rFonts w:ascii="Times New Roman" w:hAnsi="Times New Roman" w:cs="Times New Roman"/>
        </w:rPr>
        <w:t xml:space="preserve">in-part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r w:rsidR="00E15E3C"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00E15E3C"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003337">
        <w:rPr>
          <w:rFonts w:ascii="Times New Roman" w:hAnsi="Times New Roman" w:cs="Times New Roman"/>
        </w:rPr>
        <w:t>fiscal year (FY)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w:t>
      </w:r>
      <w:r w:rsidR="00C256F6" w:rsidRPr="00917F40">
        <w:rPr>
          <w:rFonts w:ascii="Times New Roman" w:hAnsi="Times New Roman" w:cs="Times New Roman"/>
        </w:rPr>
        <w:lastRenderedPageBreak/>
        <w:t xml:space="preserve">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In contrast to AFDC, TANF provides each state with a block grant and the discretion to create its own welfare program for low-income families. The</w:t>
      </w:r>
      <w:r w:rsidR="0020184C">
        <w:rPr>
          <w:rFonts w:ascii="Times New Roman" w:hAnsi="Times New Roman" w:cs="Times New Roman"/>
        </w:rPr>
        <w:t xml:space="preserve"> TANF</w:t>
      </w:r>
      <w:r w:rsidR="00853F81">
        <w:rPr>
          <w:rFonts w:ascii="Times New Roman" w:hAnsi="Times New Roman" w:cs="Times New Roman"/>
        </w:rPr>
        <w:t xml:space="preserve"> block grants are not adjusted </w:t>
      </w:r>
      <w:r w:rsidR="00863761">
        <w:rPr>
          <w:rFonts w:ascii="Times New Roman" w:hAnsi="Times New Roman" w:cs="Times New Roman"/>
        </w:rPr>
        <w:t>for inflation 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375754E0"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statutory goals allow states to fund a variety of programs and policy areas with TANF funds. States are not required to use th</w:t>
      </w:r>
      <w:r w:rsidR="00863761">
        <w:rPr>
          <w:rFonts w:ascii="Times New Roman" w:hAnsi="Times New Roman" w:cs="Times New Roman"/>
        </w:rPr>
        <w:t xml:space="preserve">e money </w:t>
      </w:r>
      <w:r w:rsidR="00863761">
        <w:rPr>
          <w:rFonts w:ascii="Times New Roman" w:hAnsi="Times New Roman" w:cs="Times New Roman"/>
        </w:rPr>
        <w:lastRenderedPageBreak/>
        <w:t>to fund basic assistance (i.e.</w:t>
      </w:r>
      <w:r w:rsidR="004720F3">
        <w:rPr>
          <w:rFonts w:ascii="Times New Roman" w:hAnsi="Times New Roman" w:cs="Times New Roman"/>
        </w:rPr>
        <w:t>,</w:t>
      </w:r>
      <w:r w:rsidR="00863761">
        <w:rPr>
          <w:rFonts w:ascii="Times New Roman" w:hAnsi="Times New Roman" w:cs="Times New Roman"/>
        </w:rPr>
        <w:t xml:space="preserve"> cash payments) to needy families, </w:t>
      </w:r>
      <w:commentRangeStart w:id="0"/>
      <w:r w:rsidR="00863761">
        <w:rPr>
          <w:rFonts w:ascii="Times New Roman" w:hAnsi="Times New Roman" w:cs="Times New Roman"/>
        </w:rPr>
        <w:t xml:space="preserve">but can use the funds to </w:t>
      </w:r>
      <w:r w:rsidR="00D417B0">
        <w:rPr>
          <w:rFonts w:ascii="Times New Roman" w:hAnsi="Times New Roman" w:cs="Times New Roman"/>
        </w:rPr>
        <w:t xml:space="preserve">fund </w:t>
      </w:r>
      <w:r w:rsidR="0020184C">
        <w:rPr>
          <w:rFonts w:ascii="Times New Roman" w:hAnsi="Times New Roman" w:cs="Times New Roman"/>
        </w:rPr>
        <w:t>a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employment or refundable tax credit policies that increase incomes for working families receiving TANF basic assistance</w:t>
      </w:r>
      <w:r w:rsidR="0020184C">
        <w:rPr>
          <w:rFonts w:ascii="Times New Roman" w:hAnsi="Times New Roman" w:cs="Times New Roman"/>
        </w:rPr>
        <w:t xml:space="preserve"> benefits</w:t>
      </w:r>
      <w:r w:rsidR="00863761">
        <w:rPr>
          <w:rFonts w:ascii="Times New Roman" w:hAnsi="Times New Roman" w:cs="Times New Roman"/>
        </w:rPr>
        <w:t xml:space="preserve">. </w:t>
      </w:r>
      <w:r w:rsidR="0065734A">
        <w:rPr>
          <w:rFonts w:ascii="Times New Roman" w:hAnsi="Times New Roman" w:cs="Times New Roman"/>
        </w:rPr>
        <w:t xml:space="preserve"> </w:t>
      </w:r>
      <w:commentRangeEnd w:id="0"/>
      <w:r w:rsidR="005B5F0C">
        <w:rPr>
          <w:rStyle w:val="CommentReference"/>
        </w:rPr>
        <w:commentReference w:id="0"/>
      </w:r>
    </w:p>
    <w:p w14:paraId="425C7D6E" w14:textId="293D938F" w:rsidR="00B40722" w:rsidRPr="00917F40" w:rsidRDefault="00FC57CF" w:rsidP="00CA30FF">
      <w:pPr>
        <w:spacing w:line="480" w:lineRule="auto"/>
        <w:ind w:firstLine="720"/>
        <w:rPr>
          <w:rFonts w:ascii="Times New Roman" w:hAnsi="Times New Roman" w:cs="Times New Roman"/>
        </w:rPr>
      </w:pPr>
      <w:r>
        <w:rPr>
          <w:rFonts w:ascii="Times New Roman" w:hAnsi="Times New Roman" w:cs="Times New Roman"/>
        </w:rPr>
        <w:t>States’</w:t>
      </w:r>
      <w:r w:rsidR="00CA30FF">
        <w:rPr>
          <w:rFonts w:ascii="Times New Roman" w:hAnsi="Times New Roman" w:cs="Times New Roman"/>
        </w:rPr>
        <w:t xml:space="preserve"> broad control over the shape of their TANF programs prompts two </w:t>
      </w:r>
      <w:r w:rsidR="0029451E">
        <w:rPr>
          <w:rFonts w:ascii="Times New Roman" w:hAnsi="Times New Roman" w:cs="Times New Roman"/>
        </w:rPr>
        <w:t>over-arching</w:t>
      </w:r>
      <w:r w:rsidR="00CA30FF">
        <w:rPr>
          <w:rFonts w:ascii="Times New Roman" w:hAnsi="Times New Roman" w:cs="Times New Roman"/>
        </w:rPr>
        <w:t xml:space="preserve"> questions. </w:t>
      </w:r>
      <w:r w:rsidR="00B84436" w:rsidRPr="00917F40">
        <w:rPr>
          <w:rFonts w:ascii="Times New Roman" w:hAnsi="Times New Roman" w:cs="Times New Roman"/>
        </w:rPr>
        <w:t xml:space="preserve">First, how have states spent TANF funds </w:t>
      </w:r>
      <w:r w:rsidR="004720F3">
        <w:rPr>
          <w:rFonts w:ascii="Times New Roman" w:hAnsi="Times New Roman" w:cs="Times New Roman"/>
        </w:rPr>
        <w:t>since the passage of the PRWORA</w:t>
      </w:r>
      <w:r w:rsidR="00B84436" w:rsidRPr="00917F40">
        <w:rPr>
          <w:rFonts w:ascii="Times New Roman" w:hAnsi="Times New Roman" w:cs="Times New Roman"/>
        </w:rPr>
        <w:t>? Have states kept expenditures at similar levels over time or have they</w:t>
      </w:r>
      <w:r w:rsidR="00322F64">
        <w:rPr>
          <w:rFonts w:ascii="Times New Roman" w:hAnsi="Times New Roman" w:cs="Times New Roman"/>
        </w:rPr>
        <w:t xml:space="preserve"> taken advantage of the PRWORA’s devolution of authority to </w:t>
      </w:r>
      <w:r w:rsidR="00B84436" w:rsidRPr="00917F40">
        <w:rPr>
          <w:rFonts w:ascii="Times New Roman" w:hAnsi="Times New Roman" w:cs="Times New Roman"/>
        </w:rPr>
        <w:t xml:space="preserve">reshape </w:t>
      </w:r>
      <w:r w:rsidR="00003337">
        <w:rPr>
          <w:rFonts w:ascii="Times New Roman" w:hAnsi="Times New Roman" w:cs="Times New Roman"/>
        </w:rPr>
        <w:t>welfare spending? And i</w:t>
      </w:r>
      <w:r w:rsidR="00B84436" w:rsidRPr="00917F40">
        <w:rPr>
          <w:rFonts w:ascii="Times New Roman" w:hAnsi="Times New Roman" w:cs="Times New Roman"/>
        </w:rPr>
        <w:t xml:space="preserve">f changes have occurred, are there broad </w:t>
      </w:r>
      <w:r w:rsidR="00DC0E55" w:rsidRPr="00917F40">
        <w:rPr>
          <w:rFonts w:ascii="Times New Roman" w:hAnsi="Times New Roman" w:cs="Times New Roman"/>
        </w:rPr>
        <w:t>trends</w:t>
      </w:r>
      <w:r w:rsidR="00B84436" w:rsidRPr="00917F40">
        <w:rPr>
          <w:rFonts w:ascii="Times New Roman" w:hAnsi="Times New Roman" w:cs="Times New Roman"/>
        </w:rPr>
        <w:t xml:space="preserve"> among s</w:t>
      </w:r>
      <w:r w:rsidR="008D3ED7" w:rsidRPr="00917F40">
        <w:rPr>
          <w:rFonts w:ascii="Times New Roman" w:hAnsi="Times New Roman" w:cs="Times New Roman"/>
        </w:rPr>
        <w:t>tates or do states follow</w:t>
      </w:r>
      <w:r w:rsidR="00B84436" w:rsidRPr="00917F40">
        <w:rPr>
          <w:rFonts w:ascii="Times New Roman" w:hAnsi="Times New Roman" w:cs="Times New Roman"/>
        </w:rPr>
        <w:t xml:space="preserve"> </w:t>
      </w:r>
      <w:r w:rsidR="00A94409" w:rsidRPr="00917F40">
        <w:rPr>
          <w:rFonts w:ascii="Times New Roman" w:hAnsi="Times New Roman" w:cs="Times New Roman"/>
        </w:rPr>
        <w:t xml:space="preserve">distinctive </w:t>
      </w:r>
      <w:r w:rsidR="00B84436" w:rsidRPr="00917F40">
        <w:rPr>
          <w:rFonts w:ascii="Times New Roman" w:hAnsi="Times New Roman" w:cs="Times New Roman"/>
        </w:rPr>
        <w:t xml:space="preserve">trajectories? Second, why </w:t>
      </w:r>
      <w:r w:rsidR="004308FA">
        <w:rPr>
          <w:rFonts w:ascii="Times New Roman" w:hAnsi="Times New Roman" w:cs="Times New Roman"/>
        </w:rPr>
        <w:t>do</w:t>
      </w:r>
      <w:r w:rsidR="00B84436" w:rsidRPr="00917F40">
        <w:rPr>
          <w:rFonts w:ascii="Times New Roman" w:hAnsi="Times New Roman" w:cs="Times New Roman"/>
        </w:rPr>
        <w:t xml:space="preserve"> states </w:t>
      </w:r>
      <w:r w:rsidR="004308FA">
        <w:rPr>
          <w:rFonts w:ascii="Times New Roman" w:hAnsi="Times New Roman" w:cs="Times New Roman"/>
        </w:rPr>
        <w:t>spend</w:t>
      </w:r>
      <w:r w:rsidR="00B84436" w:rsidRPr="00917F40">
        <w:rPr>
          <w:rFonts w:ascii="Times New Roman" w:hAnsi="Times New Roman" w:cs="Times New Roman"/>
        </w:rPr>
        <w:t xml:space="preserve"> TANF funds in </w:t>
      </w:r>
      <w:r w:rsidR="00A94409" w:rsidRPr="00917F40">
        <w:rPr>
          <w:rFonts w:ascii="Times New Roman" w:hAnsi="Times New Roman" w:cs="Times New Roman"/>
        </w:rPr>
        <w:t>particular</w:t>
      </w:r>
      <w:r w:rsidR="00B40722" w:rsidRPr="00917F40">
        <w:rPr>
          <w:rFonts w:ascii="Times New Roman" w:hAnsi="Times New Roman" w:cs="Times New Roman"/>
        </w:rPr>
        <w:t xml:space="preserve"> ways? W</w:t>
      </w:r>
      <w:r w:rsidR="00B84436" w:rsidRPr="00917F40">
        <w:rPr>
          <w:rFonts w:ascii="Times New Roman" w:hAnsi="Times New Roman" w:cs="Times New Roman"/>
        </w:rPr>
        <w:t xml:space="preserve">hat </w:t>
      </w:r>
      <w:r w:rsidR="0082092E" w:rsidRPr="00917F40">
        <w:rPr>
          <w:rFonts w:ascii="Times New Roman" w:hAnsi="Times New Roman" w:cs="Times New Roman"/>
        </w:rPr>
        <w:t>factors</w:t>
      </w:r>
      <w:r w:rsidR="00797A52">
        <w:rPr>
          <w:rFonts w:ascii="Times New Roman" w:hAnsi="Times New Roman" w:cs="Times New Roman"/>
        </w:rPr>
        <w:t>—</w:t>
      </w:r>
      <w:r w:rsidR="00B84436" w:rsidRPr="00917F40">
        <w:rPr>
          <w:rFonts w:ascii="Times New Roman" w:hAnsi="Times New Roman" w:cs="Times New Roman"/>
        </w:rPr>
        <w:t>e</w:t>
      </w:r>
      <w:r w:rsidR="00797A52">
        <w:rPr>
          <w:rFonts w:ascii="Times New Roman" w:hAnsi="Times New Roman" w:cs="Times New Roman"/>
        </w:rPr>
        <w:t>.g.</w:t>
      </w:r>
      <w:r w:rsidR="004720F3">
        <w:rPr>
          <w:rFonts w:ascii="Times New Roman" w:hAnsi="Times New Roman" w:cs="Times New Roman"/>
        </w:rPr>
        <w:t>,</w:t>
      </w:r>
      <w:r w:rsidR="00B84436" w:rsidRPr="00917F40">
        <w:rPr>
          <w:rFonts w:ascii="Times New Roman" w:hAnsi="Times New Roman" w:cs="Times New Roman"/>
        </w:rPr>
        <w:t xml:space="preserve"> the partisan affiliation of governors and legislatures, </w:t>
      </w:r>
      <w:r w:rsidR="00C31612" w:rsidRPr="00917F40">
        <w:rPr>
          <w:rFonts w:ascii="Times New Roman" w:hAnsi="Times New Roman" w:cs="Times New Roman"/>
        </w:rPr>
        <w:t xml:space="preserve">economic </w:t>
      </w:r>
      <w:r w:rsidR="00796572" w:rsidRPr="00917F40">
        <w:rPr>
          <w:rFonts w:ascii="Times New Roman" w:hAnsi="Times New Roman" w:cs="Times New Roman"/>
        </w:rPr>
        <w:t>growth</w:t>
      </w:r>
      <w:r w:rsidR="00C31612" w:rsidRPr="00917F40">
        <w:rPr>
          <w:rFonts w:ascii="Times New Roman" w:hAnsi="Times New Roman" w:cs="Times New Roman"/>
        </w:rPr>
        <w:t>,</w:t>
      </w:r>
      <w:r w:rsidR="00F3631E" w:rsidRPr="00917F40">
        <w:rPr>
          <w:rFonts w:ascii="Times New Roman" w:hAnsi="Times New Roman" w:cs="Times New Roman"/>
        </w:rPr>
        <w:t xml:space="preserve"> fiscal pressures,</w:t>
      </w:r>
      <w:r w:rsidR="00C31612" w:rsidRPr="00917F40">
        <w:rPr>
          <w:rFonts w:ascii="Times New Roman" w:hAnsi="Times New Roman" w:cs="Times New Roman"/>
        </w:rPr>
        <w:t xml:space="preserve"> </w:t>
      </w:r>
      <w:r w:rsidR="00F3631E" w:rsidRPr="00917F40">
        <w:rPr>
          <w:rFonts w:ascii="Times New Roman" w:hAnsi="Times New Roman" w:cs="Times New Roman"/>
        </w:rPr>
        <w:t>or</w:t>
      </w:r>
      <w:r w:rsidR="009C788D" w:rsidRPr="00917F40">
        <w:rPr>
          <w:rFonts w:ascii="Times New Roman" w:hAnsi="Times New Roman" w:cs="Times New Roman"/>
        </w:rPr>
        <w:t xml:space="preserve"> changing demographics</w:t>
      </w:r>
      <w:r w:rsidR="00797A52">
        <w:rPr>
          <w:rFonts w:ascii="Times New Roman" w:hAnsi="Times New Roman" w:cs="Times New Roman"/>
        </w:rPr>
        <w:t>—</w:t>
      </w:r>
      <w:r w:rsidR="009C788D" w:rsidRPr="00917F40">
        <w:rPr>
          <w:rFonts w:ascii="Times New Roman" w:hAnsi="Times New Roman" w:cs="Times New Roman"/>
        </w:rPr>
        <w:t xml:space="preserve">account for any observed variation in </w:t>
      </w:r>
      <w:r w:rsidR="00C31612" w:rsidRPr="00917F40">
        <w:rPr>
          <w:rFonts w:ascii="Times New Roman" w:hAnsi="Times New Roman" w:cs="Times New Roman"/>
        </w:rPr>
        <w:t>states’ TANF expenditure</w:t>
      </w:r>
      <w:r w:rsidR="0082092E" w:rsidRPr="00917F40">
        <w:rPr>
          <w:rFonts w:ascii="Times New Roman" w:hAnsi="Times New Roman" w:cs="Times New Roman"/>
        </w:rPr>
        <w:t xml:space="preserve"> decision</w:t>
      </w:r>
      <w:r w:rsidR="00C31612" w:rsidRPr="00917F40">
        <w:rPr>
          <w:rFonts w:ascii="Times New Roman" w:hAnsi="Times New Roman" w:cs="Times New Roman"/>
        </w:rPr>
        <w:t>s?</w:t>
      </w:r>
    </w:p>
    <w:p w14:paraId="78E82505" w14:textId="0BF25311" w:rsidR="00120505" w:rsidRPr="00917F40" w:rsidRDefault="00D45A40"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w:t>
      </w:r>
      <w:r w:rsidR="0029451E">
        <w:rPr>
          <w:rFonts w:ascii="Times New Roman" w:hAnsi="Times New Roman" w:cs="Times New Roman"/>
        </w:rPr>
        <w:t>PRWORA and TANF</w:t>
      </w:r>
      <w:r w:rsidRPr="00917F40">
        <w:rPr>
          <w:rFonts w:ascii="Times New Roman" w:hAnsi="Times New Roman" w:cs="Times New Roman"/>
        </w:rPr>
        <w:t xml:space="preserve">. Using </w:t>
      </w:r>
      <w:r w:rsidR="00A3709D" w:rsidRPr="00917F40">
        <w:rPr>
          <w:rFonts w:ascii="Times New Roman" w:hAnsi="Times New Roman" w:cs="Times New Roman"/>
        </w:rPr>
        <w:t xml:space="preserve">TANF financial data published by </w:t>
      </w:r>
      <w:r w:rsidR="00FD426C" w:rsidRPr="00917F40">
        <w:rPr>
          <w:rFonts w:ascii="Times New Roman" w:hAnsi="Times New Roman" w:cs="Times New Roman"/>
        </w:rPr>
        <w:t>the Departm</w:t>
      </w:r>
      <w:r w:rsidR="0020184C">
        <w:rPr>
          <w:rFonts w:ascii="Times New Roman" w:hAnsi="Times New Roman" w:cs="Times New Roman"/>
        </w:rPr>
        <w:t>ent of Health and Human Service</w:t>
      </w:r>
      <w:r w:rsidR="00FD426C" w:rsidRPr="00917F40">
        <w:rPr>
          <w:rFonts w:ascii="Times New Roman" w:hAnsi="Times New Roman" w:cs="Times New Roman"/>
        </w:rPr>
        <w:t>s</w:t>
      </w:r>
      <w:r w:rsidR="0020184C">
        <w:rPr>
          <w:rFonts w:ascii="Times New Roman" w:hAnsi="Times New Roman" w:cs="Times New Roman"/>
        </w:rPr>
        <w:t>’</w:t>
      </w:r>
      <w:r w:rsidR="00FD426C" w:rsidRPr="00917F40">
        <w:rPr>
          <w:rFonts w:ascii="Times New Roman" w:hAnsi="Times New Roman" w:cs="Times New Roman"/>
        </w:rPr>
        <w:t xml:space="preserve"> Administration for Children and Families</w:t>
      </w:r>
      <w:r w:rsidR="00B61CC6" w:rsidRPr="00917F40">
        <w:rPr>
          <w:rFonts w:ascii="Times New Roman" w:hAnsi="Times New Roman" w:cs="Times New Roman"/>
        </w:rPr>
        <w:t xml:space="preserve"> (ACF)</w:t>
      </w:r>
      <w:r w:rsidR="00FD426C" w:rsidRPr="00917F40">
        <w:rPr>
          <w:rFonts w:ascii="Times New Roman" w:hAnsi="Times New Roman" w:cs="Times New Roman"/>
        </w:rPr>
        <w:t xml:space="preserve">, we detail the evolution of states’ TANF spending between </w:t>
      </w:r>
      <w:r w:rsidR="00003337">
        <w:rPr>
          <w:rFonts w:ascii="Times New Roman" w:hAnsi="Times New Roman" w:cs="Times New Roman"/>
        </w:rPr>
        <w:t>FY</w:t>
      </w:r>
      <w:r w:rsidR="00FD426C" w:rsidRPr="00917F40">
        <w:rPr>
          <w:rFonts w:ascii="Times New Roman" w:hAnsi="Times New Roman" w:cs="Times New Roman"/>
        </w:rPr>
        <w:t xml:space="preserve"> 1998 and 2013. While similar descriptive analyses have been conducted</w:t>
      </w:r>
      <w:r w:rsidR="00C375FE" w:rsidRPr="00917F40">
        <w:rPr>
          <w:rFonts w:ascii="Times New Roman" w:hAnsi="Times New Roman" w:cs="Times New Roman"/>
        </w:rPr>
        <w:t xml:space="preserve"> (cf. Schott et al. 2015), </w:t>
      </w:r>
      <w:r w:rsidR="00FD426C" w:rsidRPr="00917F40">
        <w:rPr>
          <w:rFonts w:ascii="Times New Roman" w:hAnsi="Times New Roman" w:cs="Times New Roman"/>
        </w:rPr>
        <w:t xml:space="preserve">we believe our approach to addressing </w:t>
      </w:r>
      <w:r w:rsidR="00C33C5C">
        <w:rPr>
          <w:rFonts w:ascii="Times New Roman" w:hAnsi="Times New Roman" w:cs="Times New Roman"/>
        </w:rPr>
        <w:t xml:space="preserve">the </w:t>
      </w:r>
      <w:r w:rsidR="0029451E">
        <w:rPr>
          <w:rFonts w:ascii="Times New Roman" w:hAnsi="Times New Roman" w:cs="Times New Roman"/>
        </w:rPr>
        <w:t xml:space="preserve">flaws in the data </w:t>
      </w:r>
      <w:r w:rsidR="00C33C5C">
        <w:rPr>
          <w:rFonts w:ascii="Times New Roman" w:hAnsi="Times New Roman" w:cs="Times New Roman"/>
        </w:rPr>
        <w:t xml:space="preserve">introduced by how states reported TANF expenditures to the ACF adds a level of precision </w:t>
      </w:r>
      <w:r w:rsidR="00FD426C" w:rsidRPr="00917F40">
        <w:rPr>
          <w:rFonts w:ascii="Times New Roman" w:hAnsi="Times New Roman" w:cs="Times New Roman"/>
        </w:rPr>
        <w:t xml:space="preserve">unachieved in </w:t>
      </w:r>
      <w:r w:rsidR="003B1F6C" w:rsidRPr="00917F40">
        <w:rPr>
          <w:rFonts w:ascii="Times New Roman" w:hAnsi="Times New Roman" w:cs="Times New Roman"/>
        </w:rPr>
        <w:t>prior studies</w:t>
      </w:r>
      <w:r w:rsidR="00FD426C" w:rsidRPr="00917F40">
        <w:rPr>
          <w:rFonts w:ascii="Times New Roman" w:hAnsi="Times New Roman" w:cs="Times New Roman"/>
        </w:rPr>
        <w:t>.</w:t>
      </w:r>
      <w:r w:rsidR="003B1F6C" w:rsidRPr="00917F40">
        <w:rPr>
          <w:rFonts w:ascii="Times New Roman" w:hAnsi="Times New Roman" w:cs="Times New Roman"/>
        </w:rPr>
        <w:t xml:space="preserve"> </w:t>
      </w:r>
      <w:r w:rsidR="00C33C5C">
        <w:rPr>
          <w:rFonts w:ascii="Times New Roman" w:hAnsi="Times New Roman" w:cs="Times New Roman"/>
        </w:rPr>
        <w:t>Using our cleaned data</w:t>
      </w:r>
      <w:r w:rsidR="00E42730">
        <w:rPr>
          <w:rFonts w:ascii="Times New Roman" w:hAnsi="Times New Roman" w:cs="Times New Roman"/>
        </w:rPr>
        <w:t>set</w:t>
      </w:r>
      <w:r w:rsidR="00C33C5C">
        <w:rPr>
          <w:rFonts w:ascii="Times New Roman" w:hAnsi="Times New Roman" w:cs="Times New Roman"/>
        </w:rPr>
        <w:t xml:space="preserve">, we illustrate how TANF spending has evolved and diversified over time as states </w:t>
      </w:r>
      <w:r w:rsidR="00E42730">
        <w:rPr>
          <w:rFonts w:ascii="Times New Roman" w:hAnsi="Times New Roman" w:cs="Times New Roman"/>
        </w:rPr>
        <w:t xml:space="preserve">shifted funds away from basic assistance toward other policy areas, such as </w:t>
      </w:r>
      <w:r w:rsidR="00E42730" w:rsidRPr="00917F40">
        <w:rPr>
          <w:rFonts w:ascii="Times New Roman" w:hAnsi="Times New Roman" w:cs="Times New Roman"/>
        </w:rPr>
        <w:t xml:space="preserve">marriage and pregnancy programs, </w:t>
      </w:r>
      <w:r w:rsidR="00E42730">
        <w:rPr>
          <w:rFonts w:ascii="Times New Roman" w:hAnsi="Times New Roman" w:cs="Times New Roman"/>
        </w:rPr>
        <w:t>other non-assistance expenditures</w:t>
      </w:r>
      <w:r w:rsidR="00E42730" w:rsidRPr="00917F40">
        <w:rPr>
          <w:rFonts w:ascii="Times New Roman" w:hAnsi="Times New Roman" w:cs="Times New Roman"/>
        </w:rPr>
        <w:t xml:space="preserve">, </w:t>
      </w:r>
      <w:r w:rsidR="00E42730">
        <w:rPr>
          <w:rFonts w:ascii="Times New Roman" w:hAnsi="Times New Roman" w:cs="Times New Roman"/>
        </w:rPr>
        <w:t xml:space="preserve">and </w:t>
      </w:r>
      <w:r w:rsidR="00E42730" w:rsidRPr="00917F40">
        <w:rPr>
          <w:rFonts w:ascii="Times New Roman" w:hAnsi="Times New Roman" w:cs="Times New Roman"/>
        </w:rPr>
        <w:t>refundable tax</w:t>
      </w:r>
      <w:r w:rsidR="0020184C">
        <w:rPr>
          <w:rFonts w:ascii="Times New Roman" w:hAnsi="Times New Roman" w:cs="Times New Roman"/>
        </w:rPr>
        <w:t xml:space="preserve"> credit programs.</w:t>
      </w:r>
    </w:p>
    <w:p w14:paraId="7E6275A1" w14:textId="6B1E6635" w:rsidR="00A254CD" w:rsidRDefault="003B1F6C" w:rsidP="00C16F49">
      <w:pPr>
        <w:spacing w:line="480" w:lineRule="auto"/>
        <w:ind w:firstLine="720"/>
        <w:rPr>
          <w:rFonts w:ascii="Times New Roman" w:hAnsi="Times New Roman" w:cs="Times New Roman"/>
        </w:rPr>
      </w:pPr>
      <w:r w:rsidRPr="00917F40">
        <w:rPr>
          <w:rFonts w:ascii="Times New Roman" w:hAnsi="Times New Roman" w:cs="Times New Roman"/>
        </w:rPr>
        <w:lastRenderedPageBreak/>
        <w:t>With the descriptive</w:t>
      </w:r>
      <w:r w:rsidR="007C2837">
        <w:rPr>
          <w:rFonts w:ascii="Times New Roman" w:hAnsi="Times New Roman" w:cs="Times New Roman"/>
        </w:rPr>
        <w:t xml:space="preserve"> analysis in hand, we turn to a fixed effects regression model to </w:t>
      </w:r>
      <w:r w:rsidR="0020184C">
        <w:rPr>
          <w:rFonts w:ascii="Times New Roman" w:hAnsi="Times New Roman" w:cs="Times New Roman"/>
        </w:rPr>
        <w:t>examine whether state-level</w:t>
      </w:r>
      <w:r w:rsidR="007C2837">
        <w:rPr>
          <w:rFonts w:ascii="Times New Roman" w:hAnsi="Times New Roman" w:cs="Times New Roman"/>
        </w:rPr>
        <w:t xml:space="preserve"> </w:t>
      </w:r>
      <w:r w:rsidRPr="00917F40">
        <w:rPr>
          <w:rFonts w:ascii="Times New Roman" w:hAnsi="Times New Roman" w:cs="Times New Roman"/>
        </w:rPr>
        <w:t xml:space="preserve">factors </w:t>
      </w:r>
      <w:r w:rsidR="0020184C">
        <w:rPr>
          <w:rFonts w:ascii="Times New Roman" w:hAnsi="Times New Roman" w:cs="Times New Roman"/>
        </w:rPr>
        <w:t xml:space="preserve">can </w:t>
      </w:r>
      <w:r w:rsidRPr="00917F40">
        <w:rPr>
          <w:rFonts w:ascii="Times New Roman" w:hAnsi="Times New Roman" w:cs="Times New Roman"/>
        </w:rPr>
        <w:t xml:space="preserve">account for the most striking </w:t>
      </w:r>
      <w:r w:rsidR="007C2837">
        <w:rPr>
          <w:rFonts w:ascii="Times New Roman" w:hAnsi="Times New Roman" w:cs="Times New Roman"/>
        </w:rPr>
        <w:t>change</w:t>
      </w:r>
      <w:r w:rsidRPr="00917F40">
        <w:rPr>
          <w:rFonts w:ascii="Times New Roman" w:hAnsi="Times New Roman" w:cs="Times New Roman"/>
        </w:rPr>
        <w:t xml:space="preserve"> in states’ TANF expenditures: the </w:t>
      </w:r>
      <w:r w:rsidR="007C2837">
        <w:rPr>
          <w:rFonts w:ascii="Times New Roman" w:hAnsi="Times New Roman" w:cs="Times New Roman"/>
        </w:rPr>
        <w:t>31.4</w:t>
      </w:r>
      <w:r w:rsidRPr="00917F40">
        <w:rPr>
          <w:rFonts w:ascii="Times New Roman" w:hAnsi="Times New Roman" w:cs="Times New Roman"/>
        </w:rPr>
        <w:t xml:space="preserve">% reduction in </w:t>
      </w:r>
      <w:r w:rsidR="007C2837">
        <w:rPr>
          <w:rFonts w:ascii="Times New Roman" w:hAnsi="Times New Roman" w:cs="Times New Roman"/>
        </w:rPr>
        <w:t>mean</w:t>
      </w:r>
      <w:r w:rsidRPr="00917F40">
        <w:rPr>
          <w:rFonts w:ascii="Times New Roman" w:hAnsi="Times New Roman" w:cs="Times New Roman"/>
        </w:rPr>
        <w:t xml:space="preserve"> basic assistance expenditures between </w:t>
      </w:r>
      <w:r w:rsidR="00003337">
        <w:rPr>
          <w:rFonts w:ascii="Times New Roman" w:hAnsi="Times New Roman" w:cs="Times New Roman"/>
        </w:rPr>
        <w:t>FY</w:t>
      </w:r>
      <w:r w:rsidR="007C2837">
        <w:rPr>
          <w:rFonts w:ascii="Times New Roman" w:hAnsi="Times New Roman" w:cs="Times New Roman"/>
        </w:rPr>
        <w:t xml:space="preserve"> 1998 and 2013.</w:t>
      </w:r>
      <w:r w:rsidR="00D72459">
        <w:rPr>
          <w:rFonts w:ascii="Times New Roman" w:hAnsi="Times New Roman" w:cs="Times New Roman"/>
        </w:rPr>
        <w:t xml:space="preserve"> Building upon four hypotheses concerning the influence of race and ethnicity, political ideology, economic conditions, and institutions and policy developments, we </w:t>
      </w:r>
      <w:r w:rsidR="00E62515">
        <w:rPr>
          <w:rFonts w:ascii="Times New Roman" w:hAnsi="Times New Roman" w:cs="Times New Roman"/>
        </w:rPr>
        <w:t>demonstrate that</w:t>
      </w:r>
      <w:r w:rsidR="00A254CD">
        <w:rPr>
          <w:rFonts w:ascii="Times New Roman" w:hAnsi="Times New Roman" w:cs="Times New Roman"/>
        </w:rPr>
        <w:t xml:space="preserve"> while a variety of factors </w:t>
      </w:r>
      <w:r w:rsidR="0020184C">
        <w:rPr>
          <w:rFonts w:ascii="Times New Roman" w:hAnsi="Times New Roman" w:cs="Times New Roman"/>
        </w:rPr>
        <w:t>significantly correlate with</w:t>
      </w:r>
      <w:r w:rsidR="00A254CD">
        <w:rPr>
          <w:rFonts w:ascii="Times New Roman" w:hAnsi="Times New Roman" w:cs="Times New Roman"/>
        </w:rPr>
        <w:t xml:space="preserve"> states’ basic assistance spending, state-level variables cannot account for the aggregate reduction in basic assistance expenditures. </w:t>
      </w:r>
      <w:r w:rsidR="0020184C">
        <w:rPr>
          <w:rFonts w:ascii="Times New Roman" w:hAnsi="Times New Roman" w:cs="Times New Roman"/>
        </w:rPr>
        <w:t xml:space="preserve">Thus, while state-level factors are important in understanding differences in TANF spending across states, they are incapable of explaining broad national trends in social welfare spending over time. </w:t>
      </w:r>
    </w:p>
    <w:p w14:paraId="44E11469" w14:textId="5FC4E37E" w:rsidR="00472C5E" w:rsidRPr="00917F40" w:rsidRDefault="00472C5E" w:rsidP="00472C5E">
      <w:pPr>
        <w:spacing w:line="480" w:lineRule="auto"/>
        <w:jc w:val="center"/>
        <w:outlineLvl w:val="0"/>
        <w:rPr>
          <w:rFonts w:ascii="Times New Roman" w:hAnsi="Times New Roman" w:cs="Times New Roman"/>
          <w:b/>
        </w:rPr>
      </w:pPr>
      <w:bookmarkStart w:id="1" w:name="_Toc478815812"/>
      <w:r w:rsidRPr="00917F40">
        <w:rPr>
          <w:rFonts w:ascii="Times New Roman" w:hAnsi="Times New Roman" w:cs="Times New Roman"/>
          <w:b/>
        </w:rPr>
        <w:t>II</w:t>
      </w:r>
    </w:p>
    <w:bookmarkEnd w:id="1"/>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09243CC6"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w:t>
      </w:r>
      <w:r w:rsidR="006104EE">
        <w:rPr>
          <w:rFonts w:ascii="Times New Roman" w:hAnsi="Times New Roman" w:cs="Times New Roman"/>
        </w:rPr>
        <w:lastRenderedPageBreak/>
        <w:t xml:space="preserve">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w:t>
      </w:r>
      <w:proofErr w:type="spellStart"/>
      <w:r w:rsidR="00494323">
        <w:rPr>
          <w:rFonts w:ascii="Times New Roman" w:hAnsi="Times New Roman" w:cs="Times New Roman"/>
        </w:rPr>
        <w:t>Derr</w:t>
      </w:r>
      <w:proofErr w:type="spellEnd"/>
      <w:r w:rsidR="00494323">
        <w:rPr>
          <w:rFonts w:ascii="Times New Roman" w:hAnsi="Times New Roman" w:cs="Times New Roman"/>
        </w:rPr>
        <w:t xml:space="preserve">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 spending for pre-school under “Prevention of Out-of-Wedlock Pregnancies” or “Other” and possibly even “Child Care,”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2A16B400"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0437BEF0"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 xml:space="preserve">mutually exclusive categories, </w:t>
      </w:r>
      <w:r w:rsidR="00811F6F" w:rsidRPr="00917F40">
        <w:rPr>
          <w:rFonts w:ascii="Times New Roman" w:hAnsi="Times New Roman" w:cs="Times New Roman"/>
        </w:rPr>
        <w:t xml:space="preserve">we 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w:t>
      </w:r>
      <w:r w:rsidRPr="00917F40">
        <w:rPr>
          <w:rFonts w:ascii="Times New Roman" w:hAnsi="Times New Roman" w:cs="Times New Roman"/>
        </w:rPr>
        <w:lastRenderedPageBreak/>
        <w:t xml:space="preserve">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 xml:space="preserve">As can be seen in Table A.1,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09E4914" w14:textId="4E3C2902"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 xml:space="preserve">corrections for errors in prior year expenditure reports, </w:t>
      </w:r>
      <w:r w:rsidR="009A6DBC" w:rsidRPr="00917F40">
        <w:rPr>
          <w:rFonts w:ascii="Times New Roman" w:hAnsi="Times New Roman" w:cs="Times New Roman"/>
        </w:rPr>
        <w:t xml:space="preserve">we 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E3446C">
        <w:rPr>
          <w:rFonts w:ascii="Times New Roman" w:hAnsi="Times New Roman" w:cs="Times New Roman"/>
        </w:rPr>
        <w:t>Even</w:t>
      </w:r>
      <w:r w:rsidR="002961D2" w:rsidRPr="00917F40">
        <w:rPr>
          <w:rFonts w:ascii="Times New Roman" w:hAnsi="Times New Roman" w:cs="Times New Roman"/>
        </w:rPr>
        <w:t xml:space="preserve">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 we 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159576A3" w14:textId="50E3E3FD" w:rsidR="005132E1" w:rsidRPr="00917F40"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 our 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w:t>
      </w:r>
      <w:r w:rsidR="00C2057C" w:rsidRPr="00917F40">
        <w:rPr>
          <w:rFonts w:ascii="Times New Roman" w:hAnsi="Times New Roman" w:cs="Times New Roman"/>
        </w:rPr>
        <w:lastRenderedPageBreak/>
        <w:t>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 xml:space="preserve">annual mean expenditures by category.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764966" w:rsidRPr="00917F40">
        <w:rPr>
          <w:rFonts w:ascii="Times New Roman" w:hAnsi="Times New Roman" w:cs="Times New Roman"/>
        </w:rPr>
        <w:t xml:space="preserve"> </w:t>
      </w:r>
      <w:r w:rsidR="00E3446C">
        <w:rPr>
          <w:rFonts w:ascii="Times New Roman" w:hAnsi="Times New Roman" w:cs="Times New Roman"/>
        </w:rPr>
        <w:t>By</w:t>
      </w:r>
      <w:r w:rsidR="00764966" w:rsidRPr="00917F40">
        <w:rPr>
          <w:rFonts w:ascii="Times New Roman" w:hAnsi="Times New Roman" w:cs="Times New Roman"/>
        </w:rPr>
        <w:t xml:space="preserve"> </w:t>
      </w:r>
      <w:r w:rsidR="00003337">
        <w:rPr>
          <w:rFonts w:ascii="Times New Roman" w:hAnsi="Times New Roman" w:cs="Times New Roman"/>
        </w:rPr>
        <w:t>FY</w:t>
      </w:r>
      <w:r w:rsidR="00764966" w:rsidRPr="00917F40">
        <w:rPr>
          <w:rFonts w:ascii="Times New Roman" w:hAnsi="Times New Roman" w:cs="Times New Roman"/>
        </w:rPr>
        <w:t xml:space="preserve"> 2013, amid the growth of new </w:t>
      </w:r>
      <w:r w:rsidR="00DC686C">
        <w:rPr>
          <w:rFonts w:ascii="Times New Roman" w:hAnsi="Times New Roman" w:cs="Times New Roman"/>
        </w:rPr>
        <w:t>policy areas</w:t>
      </w:r>
      <w:r w:rsidR="00764966" w:rsidRPr="00917F40">
        <w:rPr>
          <w:rFonts w:ascii="Times New Roman" w:hAnsi="Times New Roman" w:cs="Times New Roman"/>
        </w:rPr>
        <w:t xml:space="preserve"> and</w:t>
      </w:r>
      <w:r w:rsidR="00A0680A" w:rsidRPr="00917F40">
        <w:rPr>
          <w:rFonts w:ascii="Times New Roman" w:hAnsi="Times New Roman" w:cs="Times New Roman"/>
        </w:rPr>
        <w:t xml:space="preserve"> a</w:t>
      </w:r>
      <w:r w:rsidR="00764966" w:rsidRPr="00917F40">
        <w:rPr>
          <w:rFonts w:ascii="Times New Roman" w:hAnsi="Times New Roman" w:cs="Times New Roman"/>
        </w:rPr>
        <w:t xml:space="preserve"> significant reduction in proportional basic assistance expenditures, the same </w:t>
      </w:r>
      <w:r w:rsidR="00655080" w:rsidRPr="00917F40">
        <w:rPr>
          <w:rFonts w:ascii="Times New Roman" w:hAnsi="Times New Roman" w:cs="Times New Roman"/>
        </w:rPr>
        <w:t>four</w:t>
      </w:r>
      <w:r w:rsidR="00764966" w:rsidRPr="00917F40">
        <w:rPr>
          <w:rFonts w:ascii="Times New Roman" w:hAnsi="Times New Roman" w:cs="Times New Roman"/>
        </w:rPr>
        <w:t xml:space="preserve"> categories constituted </w:t>
      </w:r>
      <w:r w:rsidR="00655080" w:rsidRPr="00917F40">
        <w:rPr>
          <w:rFonts w:ascii="Times New Roman" w:hAnsi="Times New Roman" w:cs="Times New Roman"/>
        </w:rPr>
        <w:t>60.0</w:t>
      </w:r>
      <w:r w:rsidR="00764966" w:rsidRPr="00917F40">
        <w:rPr>
          <w:rFonts w:ascii="Times New Roman" w:hAnsi="Times New Roman" w:cs="Times New Roman"/>
        </w:rPr>
        <w:t xml:space="preserve">% of </w:t>
      </w:r>
      <w:r w:rsidR="00655080" w:rsidRPr="00917F40">
        <w:rPr>
          <w:rFonts w:ascii="Times New Roman" w:hAnsi="Times New Roman" w:cs="Times New Roman"/>
        </w:rPr>
        <w:t xml:space="preserve">total </w:t>
      </w:r>
      <w:r w:rsidR="00764966" w:rsidRPr="00917F40">
        <w:rPr>
          <w:rFonts w:ascii="Times New Roman" w:hAnsi="Times New Roman" w:cs="Times New Roman"/>
        </w:rPr>
        <w:t xml:space="preserve">expenditures and </w:t>
      </w:r>
      <w:r w:rsidR="00655080" w:rsidRPr="00917F40">
        <w:rPr>
          <w:rFonts w:ascii="Times New Roman" w:hAnsi="Times New Roman" w:cs="Times New Roman"/>
        </w:rPr>
        <w:t xml:space="preserve">none of the ten categories </w:t>
      </w:r>
      <w:r w:rsidR="00764966" w:rsidRPr="00917F40">
        <w:rPr>
          <w:rFonts w:ascii="Times New Roman" w:hAnsi="Times New Roman" w:cs="Times New Roman"/>
        </w:rPr>
        <w:t>possessed less than</w:t>
      </w:r>
      <w:r w:rsidR="00EE2B8E" w:rsidRPr="00917F40">
        <w:rPr>
          <w:rFonts w:ascii="Times New Roman" w:hAnsi="Times New Roman" w:cs="Times New Roman"/>
        </w:rPr>
        <w:t xml:space="preserve"> a</w:t>
      </w:r>
      <w:r w:rsidR="00764966" w:rsidRPr="00917F40">
        <w:rPr>
          <w:rFonts w:ascii="Times New Roman" w:hAnsi="Times New Roman" w:cs="Times New Roman"/>
        </w:rPr>
        <w:t xml:space="preserve"> 2% </w:t>
      </w:r>
      <w:r w:rsidR="00EE2B8E" w:rsidRPr="00917F40">
        <w:rPr>
          <w:rFonts w:ascii="Times New Roman" w:hAnsi="Times New Roman" w:cs="Times New Roman"/>
        </w:rPr>
        <w:t xml:space="preserve">share </w:t>
      </w:r>
      <w:r w:rsidR="00764966" w:rsidRPr="00917F40">
        <w:rPr>
          <w:rFonts w:ascii="Times New Roman" w:hAnsi="Times New Roman" w:cs="Times New Roman"/>
        </w:rPr>
        <w:t xml:space="preserve">of total TANF expenditures.  </w:t>
      </w:r>
    </w:p>
    <w:p w14:paraId="76128E16" w14:textId="346E6587" w:rsidR="00E63368" w:rsidRDefault="00AF2E24" w:rsidP="00E819E2">
      <w:pPr>
        <w:keepNext/>
        <w:spacing w:line="480" w:lineRule="auto"/>
        <w:jc w:val="center"/>
      </w:pPr>
      <w:r>
        <w:rPr>
          <w:noProof/>
        </w:rPr>
        <w:lastRenderedPageBreak/>
        <w:drawing>
          <wp:inline distT="0" distB="0" distL="0" distR="0" wp14:anchorId="0A39CA62" wp14:editId="6A6796C2">
            <wp:extent cx="59436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37343B4" w14:textId="6D014041" w:rsidR="00DE5822" w:rsidRDefault="00E63368" w:rsidP="00E63368">
      <w:pPr>
        <w:pStyle w:val="Caption"/>
      </w:pPr>
      <w:r>
        <w:t xml:space="preserve">Note: Percentages may not add up to 100% due to </w:t>
      </w:r>
      <w:r w:rsidR="00FA3B93">
        <w:t xml:space="preserve">the removal of </w:t>
      </w:r>
      <w:r w:rsidR="005E275C">
        <w:t>outlier values (i.e.</w:t>
      </w:r>
      <w:r w:rsidR="004720F3">
        <w:t>,</w:t>
      </w:r>
      <w:r w:rsidR="005E275C">
        <w:t xml:space="preserve"> proportional expenditure values that remained above 100% or below 0% after calculating moving averages). </w:t>
      </w:r>
    </w:p>
    <w:p w14:paraId="6C042B23" w14:textId="77777777" w:rsidR="00E819E2" w:rsidRPr="00E819E2" w:rsidRDefault="00E819E2" w:rsidP="00E819E2"/>
    <w:p w14:paraId="444961D4" w14:textId="5F4FEB8B" w:rsidR="00DE5822" w:rsidRPr="00917F40" w:rsidRDefault="00EE2B8E" w:rsidP="00DE5822">
      <w:pPr>
        <w:spacing w:line="480" w:lineRule="auto"/>
        <w:rPr>
          <w:rFonts w:ascii="Times New Roman" w:hAnsi="Times New Roman" w:cs="Times New Roman"/>
        </w:rPr>
      </w:pPr>
      <w:r w:rsidRPr="00917F40">
        <w:rPr>
          <w:rFonts w:ascii="Times New Roman" w:hAnsi="Times New Roman" w:cs="Times New Roman"/>
        </w:rPr>
        <w:tab/>
        <w:t xml:space="preserve">As </w:t>
      </w:r>
      <w:commentRangeStart w:id="2"/>
      <w:r w:rsidRPr="00917F40">
        <w:rPr>
          <w:rFonts w:ascii="Times New Roman" w:hAnsi="Times New Roman" w:cs="Times New Roman"/>
        </w:rPr>
        <w:t xml:space="preserve">Figure 1 </w:t>
      </w:r>
      <w:commentRangeEnd w:id="2"/>
      <w:r w:rsidR="005507E7">
        <w:rPr>
          <w:rStyle w:val="CommentReference"/>
        </w:rPr>
        <w:commentReference w:id="2"/>
      </w:r>
      <w:r w:rsidRPr="00917F40">
        <w:rPr>
          <w:rFonts w:ascii="Times New Roman" w:hAnsi="Times New Roman" w:cs="Times New Roman"/>
        </w:rPr>
        <w:t>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w:t>
      </w:r>
      <w:r w:rsidR="00A41EB5">
        <w:rPr>
          <w:rFonts w:ascii="Times New Roman" w:hAnsi="Times New Roman" w:cs="Times New Roman"/>
        </w:rPr>
        <w:t>spending</w:t>
      </w:r>
      <w:r w:rsidRPr="00917F40">
        <w:rPr>
          <w:rFonts w:ascii="Times New Roman" w:hAnsi="Times New Roman" w:cs="Times New Roman"/>
        </w:rPr>
        <w:t xml:space="preserve"> </w:t>
      </w:r>
      <w:r w:rsidR="00A41EB5">
        <w:rPr>
          <w:rFonts w:ascii="Times New Roman" w:hAnsi="Times New Roman" w:cs="Times New Roman"/>
        </w:rPr>
        <w:t>on</w:t>
      </w:r>
      <w:r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w:t>
      </w:r>
      <w:r w:rsidR="008E1CFE" w:rsidRPr="00917F40">
        <w:rPr>
          <w:rFonts w:ascii="Times New Roman" w:hAnsi="Times New Roman" w:cs="Times New Roman"/>
        </w:rPr>
        <w:lastRenderedPageBreak/>
        <w:t>and pregnancy program expenditures largely stemmed from a few states’ spending decisions.</w:t>
      </w:r>
      <w:r w:rsidR="005A6500" w:rsidRPr="00917F40">
        <w:rPr>
          <w:rStyle w:val="FootnoteReference"/>
          <w:rFonts w:ascii="Times New Roman" w:hAnsi="Times New Roman" w:cs="Times New Roman"/>
        </w:rPr>
        <w:footnoteReference w:id="5"/>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Arkansas, Louisiana, and New Jersey 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657F6637" w:rsidR="00BA2D13" w:rsidRPr="00917F40" w:rsidRDefault="00017B4E" w:rsidP="00DC686C">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28018E" w:rsidRPr="00917F40">
        <w:rPr>
          <w:rFonts w:ascii="Times New Roman" w:hAnsi="Times New Roman" w:cs="Times New Roman"/>
        </w:rPr>
        <w:t>role</w:t>
      </w:r>
      <w:r w:rsidRPr="00917F40">
        <w:rPr>
          <w:rFonts w:ascii="Times New Roman" w:hAnsi="Times New Roman" w:cs="Times New Roman"/>
        </w:rPr>
        <w:t xml:space="preserve"> of o</w:t>
      </w:r>
      <w:r w:rsidR="00EF6F1D" w:rsidRPr="00917F40">
        <w:rPr>
          <w:rFonts w:ascii="Times New Roman" w:hAnsi="Times New Roman" w:cs="Times New Roman"/>
        </w:rPr>
        <w:t>utlier states</w:t>
      </w:r>
      <w:r w:rsidR="00BA2D13" w:rsidRPr="00917F40">
        <w:rPr>
          <w:rFonts w:ascii="Times New Roman" w:hAnsi="Times New Roman" w:cs="Times New Roman"/>
        </w:rPr>
        <w:t xml:space="preserve"> in shaping the aggregate makeup of TANF spending is echoed in Figure 3, which displays</w:t>
      </w:r>
      <w:r w:rsidRPr="00917F40">
        <w:rPr>
          <w:rFonts w:ascii="Times New Roman" w:hAnsi="Times New Roman" w:cs="Times New Roman"/>
        </w:rPr>
        <w:t xml:space="preserve"> annual</w:t>
      </w:r>
      <w:r w:rsidR="00BA2D13" w:rsidRPr="00917F40">
        <w:rPr>
          <w:rFonts w:ascii="Times New Roman" w:hAnsi="Times New Roman" w:cs="Times New Roman"/>
        </w:rPr>
        <w:t xml:space="preserve"> boxplots of refundable </w:t>
      </w:r>
      <w:r w:rsidRPr="00917F40">
        <w:rPr>
          <w:rFonts w:ascii="Times New Roman" w:hAnsi="Times New Roman" w:cs="Times New Roman"/>
        </w:rPr>
        <w:t>tax credit expenditures</w:t>
      </w:r>
      <w:r w:rsidR="00BA2D13" w:rsidRPr="00917F40">
        <w:rPr>
          <w:rFonts w:ascii="Times New Roman" w:hAnsi="Times New Roman" w:cs="Times New Roman"/>
        </w:rPr>
        <w:t xml:space="preserve">. </w:t>
      </w:r>
      <w:r w:rsidR="00FF7CFD" w:rsidRPr="00917F40">
        <w:rPr>
          <w:rFonts w:ascii="Times New Roman" w:hAnsi="Times New Roman" w:cs="Times New Roman"/>
        </w:rPr>
        <w:t xml:space="preserve">Between </w:t>
      </w:r>
      <w:r w:rsidR="00003337">
        <w:rPr>
          <w:rFonts w:ascii="Times New Roman" w:hAnsi="Times New Roman" w:cs="Times New Roman"/>
        </w:rPr>
        <w:t>FY</w:t>
      </w:r>
      <w:r w:rsidR="00FF7CFD" w:rsidRPr="00917F40">
        <w:rPr>
          <w:rFonts w:ascii="Times New Roman" w:hAnsi="Times New Roman" w:cs="Times New Roman"/>
        </w:rPr>
        <w:t xml:space="preserve"> 1998 and 2013, median expenditures on refundable tax credits never exceeded 0%. In addition, besides</w:t>
      </w:r>
      <w:r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A21C1B3" w14:textId="0DDA0DBF" w:rsidR="008E3CD8" w:rsidRPr="00917F40"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BF453B"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00BF453B" w:rsidRPr="00917F40">
        <w:rPr>
          <w:rFonts w:ascii="Times New Roman" w:hAnsi="Times New Roman" w:cs="Times New Roman"/>
        </w:rPr>
        <w:t xml:space="preserve"> areas, such as marriage and pregnancy programs and refundable tax credits, that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 portions of total TANF spending in the years immediately following the passage of the PRWORA also changed significantly over </w:t>
      </w:r>
      <w:r w:rsidR="00F966B8">
        <w:rPr>
          <w:rFonts w:ascii="Times New Roman" w:hAnsi="Times New Roman" w:cs="Times New Roman"/>
        </w:rPr>
        <w:t>time</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w:t>
      </w:r>
      <w:r w:rsidR="00791C2D" w:rsidRPr="00917F40">
        <w:rPr>
          <w:rFonts w:ascii="Times New Roman" w:hAnsi="Times New Roman" w:cs="Times New Roman"/>
        </w:rPr>
        <w:lastRenderedPageBreak/>
        <w:t xml:space="preserve">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7947F59" w14:textId="4FAC90C3" w:rsidR="001C78E0" w:rsidRPr="00917F40"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ED5AF7" w:rsidRPr="00917F40">
        <w:rPr>
          <w:rFonts w:ascii="Times New Roman" w:hAnsi="Times New Roman" w:cs="Times New Roman"/>
        </w:rPr>
        <w:t>The rise</w:t>
      </w:r>
      <w:r w:rsidR="00DC686C">
        <w:rPr>
          <w:rFonts w:ascii="Times New Roman" w:hAnsi="Times New Roman" w:cs="Times New Roman"/>
        </w:rPr>
        <w:t xml:space="preserve"> of new TANF-funded policy areas </w:t>
      </w:r>
      <w:r w:rsidR="00ED5AF7" w:rsidRPr="00917F40">
        <w:rPr>
          <w:rFonts w:ascii="Times New Roman" w:hAnsi="Times New Roman" w:cs="Times New Roman"/>
        </w:rPr>
        <w:t>and increases in esta</w:t>
      </w:r>
      <w:r w:rsidR="001C78E0" w:rsidRPr="00917F40">
        <w:rPr>
          <w:rFonts w:ascii="Times New Roman" w:hAnsi="Times New Roman" w:cs="Times New Roman"/>
        </w:rPr>
        <w:t xml:space="preserve">blished </w:t>
      </w:r>
      <w:r w:rsidR="00DC686C">
        <w:rPr>
          <w:rFonts w:ascii="Times New Roman" w:hAnsi="Times New Roman" w:cs="Times New Roman"/>
        </w:rPr>
        <w:t>types</w:t>
      </w:r>
      <w:r w:rsidR="001C78E0" w:rsidRPr="00917F40">
        <w:rPr>
          <w:rFonts w:ascii="Times New Roman" w:hAnsi="Times New Roman" w:cs="Times New Roman"/>
        </w:rPr>
        <w:t xml:space="preserve"> of TANF spending were</w:t>
      </w:r>
      <w:r w:rsidR="00784D97" w:rsidRPr="00917F40">
        <w:rPr>
          <w:rFonts w:ascii="Times New Roman" w:hAnsi="Times New Roman" w:cs="Times New Roman"/>
        </w:rPr>
        <w:t xml:space="preserve"> largely</w:t>
      </w:r>
      <w:r w:rsidR="00ED5AF7" w:rsidRPr="00917F40">
        <w:rPr>
          <w:rFonts w:ascii="Times New Roman" w:hAnsi="Times New Roman" w:cs="Times New Roman"/>
        </w:rPr>
        <w:t xml:space="preserve"> </w:t>
      </w:r>
      <w:r w:rsidR="001C78E0" w:rsidRPr="00917F40">
        <w:rPr>
          <w:rFonts w:ascii="Times New Roman" w:hAnsi="Times New Roman" w:cs="Times New Roman"/>
        </w:rPr>
        <w:t>offset</w:t>
      </w:r>
      <w:r w:rsidR="00ED5AF7" w:rsidRPr="00917F40">
        <w:rPr>
          <w:rFonts w:ascii="Times New Roman" w:hAnsi="Times New Roman" w:cs="Times New Roman"/>
        </w:rPr>
        <w:t xml:space="preserve"> </w:t>
      </w:r>
      <w:r w:rsidR="00784D97" w:rsidRPr="00917F40">
        <w:rPr>
          <w:rFonts w:ascii="Times New Roman" w:hAnsi="Times New Roman" w:cs="Times New Roman"/>
        </w:rPr>
        <w:t>by a significant decrease in proportional basic assistance expenditures.</w:t>
      </w:r>
      <w:r w:rsidR="00BF32C3" w:rsidRPr="00917F40">
        <w:rPr>
          <w:rFonts w:ascii="Times New Roman" w:hAnsi="Times New Roman" w:cs="Times New Roman"/>
        </w:rPr>
        <w:t xml:space="preserve"> Between </w:t>
      </w:r>
      <w:r w:rsidR="00003337">
        <w:rPr>
          <w:rFonts w:ascii="Times New Roman" w:hAnsi="Times New Roman" w:cs="Times New Roman"/>
        </w:rPr>
        <w:t>FY</w:t>
      </w:r>
      <w:r w:rsidR="00BF32C3" w:rsidRPr="00917F40">
        <w:rPr>
          <w:rFonts w:ascii="Times New Roman" w:hAnsi="Times New Roman" w:cs="Times New Roman"/>
        </w:rPr>
        <w:t xml:space="preserve"> 1998 and 2013, 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 xml:space="preserve">% to 23.6%. As Figure 5 illustrates, this decrease was not driven </w:t>
      </w:r>
      <w:r w:rsidR="00EC6248">
        <w:rPr>
          <w:rFonts w:ascii="Times New Roman" w:hAnsi="Times New Roman" w:cs="Times New Roman"/>
        </w:rPr>
        <w:t>by</w:t>
      </w:r>
      <w:r w:rsidR="00BF32C3" w:rsidRPr="00917F40">
        <w:rPr>
          <w:rFonts w:ascii="Times New Roman" w:hAnsi="Times New Roman" w:cs="Times New Roman"/>
        </w:rPr>
        <w:t xml:space="preserve"> the decisions of a few outlier states. In fact, </w:t>
      </w:r>
      <w:r w:rsidR="003D2EEB" w:rsidRPr="00917F40">
        <w:rPr>
          <w:rFonts w:ascii="Times New Roman" w:hAnsi="Times New Roman" w:cs="Times New Roman"/>
        </w:rPr>
        <w:t xml:space="preserve">the reduction in </w:t>
      </w:r>
      <w:r w:rsidR="00BF32C3" w:rsidRPr="00917F40">
        <w:rPr>
          <w:rFonts w:ascii="Times New Roman" w:hAnsi="Times New Roman" w:cs="Times New Roman"/>
        </w:rPr>
        <w:t>median basic assistance expenditures</w:t>
      </w:r>
      <w:r w:rsidR="003D2EEB" w:rsidRPr="00917F40">
        <w:rPr>
          <w:rFonts w:ascii="Times New Roman" w:hAnsi="Times New Roman" w:cs="Times New Roman"/>
        </w:rPr>
        <w:t xml:space="preserve"> mirrored the reduction in mean basic assistance expenditures, decreasing </w:t>
      </w:r>
      <w:r w:rsidR="00BF32C3" w:rsidRPr="00917F40">
        <w:rPr>
          <w:rFonts w:ascii="Times New Roman" w:hAnsi="Times New Roman" w:cs="Times New Roman"/>
        </w:rPr>
        <w:t xml:space="preserve">from </w:t>
      </w:r>
      <w:r w:rsidR="001C78E0" w:rsidRPr="00917F40">
        <w:rPr>
          <w:rFonts w:ascii="Times New Roman" w:hAnsi="Times New Roman" w:cs="Times New Roman"/>
        </w:rPr>
        <w:t>53.1</w:t>
      </w:r>
      <w:r w:rsidR="00BF32C3" w:rsidRPr="00917F40">
        <w:rPr>
          <w:rFonts w:ascii="Times New Roman" w:hAnsi="Times New Roman" w:cs="Times New Roman"/>
        </w:rPr>
        <w:t>% to 22</w:t>
      </w:r>
      <w:r w:rsidR="001C78E0" w:rsidRPr="00917F40">
        <w:rPr>
          <w:rFonts w:ascii="Times New Roman" w:hAnsi="Times New Roman" w:cs="Times New Roman"/>
        </w:rPr>
        <w:t>.0</w:t>
      </w:r>
      <w:r w:rsidR="00BF32C3" w:rsidRPr="00917F40">
        <w:rPr>
          <w:rFonts w:ascii="Times New Roman" w:hAnsi="Times New Roman" w:cs="Times New Roman"/>
        </w:rPr>
        <w:t xml:space="preserve">% </w:t>
      </w:r>
      <w:r w:rsidR="00A26DD2" w:rsidRPr="00917F40">
        <w:rPr>
          <w:rFonts w:ascii="Times New Roman" w:hAnsi="Times New Roman" w:cs="Times New Roman"/>
        </w:rPr>
        <w:t xml:space="preserve">between </w:t>
      </w:r>
      <w:r w:rsidR="00003337">
        <w:rPr>
          <w:rFonts w:ascii="Times New Roman" w:hAnsi="Times New Roman" w:cs="Times New Roman"/>
        </w:rPr>
        <w:t>FY</w:t>
      </w:r>
      <w:r w:rsidR="00A26DD2" w:rsidRPr="00917F40">
        <w:rPr>
          <w:rFonts w:ascii="Times New Roman" w:hAnsi="Times New Roman" w:cs="Times New Roman"/>
        </w:rPr>
        <w:t xml:space="preserve"> 1998 and 2013. </w:t>
      </w:r>
    </w:p>
    <w:p w14:paraId="1BBBB644" w14:textId="2875029E" w:rsidR="00F61537" w:rsidRPr="00917F40" w:rsidRDefault="001C78E0" w:rsidP="00431CC7">
      <w:pPr>
        <w:spacing w:line="480" w:lineRule="auto"/>
        <w:rPr>
          <w:rFonts w:ascii="Times New Roman" w:hAnsi="Times New Roman" w:cs="Times New Roman"/>
        </w:rPr>
      </w:pPr>
      <w:r w:rsidRPr="00917F40">
        <w:rPr>
          <w:rFonts w:ascii="Times New Roman" w:hAnsi="Times New Roman" w:cs="Times New Roman"/>
        </w:rPr>
        <w:lastRenderedPageBreak/>
        <w:tab/>
      </w:r>
      <w:r w:rsidR="00A26DD2" w:rsidRPr="00917F40">
        <w:rPr>
          <w:rFonts w:ascii="Times New Roman" w:hAnsi="Times New Roman" w:cs="Times New Roman"/>
        </w:rPr>
        <w:t xml:space="preserve">The boxplots in Figure 5 illustrate the extent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expenditures.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 xml:space="preserve">After a </w:t>
      </w:r>
      <w:proofErr w:type="gramStart"/>
      <w:r w:rsidR="00C62F17" w:rsidRPr="00917F40">
        <w:rPr>
          <w:rFonts w:ascii="Times New Roman" w:hAnsi="Times New Roman" w:cs="Times New Roman"/>
        </w:rPr>
        <w:t>levelling</w:t>
      </w:r>
      <w:proofErr w:type="gramEnd"/>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16C4E45F" w14:textId="136A73B9" w:rsidR="006009E4" w:rsidRPr="00917F40"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786145C0" w:rsidR="00F33293" w:rsidRPr="00917F40" w:rsidRDefault="00F33293" w:rsidP="00431CC7">
      <w:pPr>
        <w:spacing w:line="480" w:lineRule="auto"/>
        <w:rPr>
          <w:rFonts w:ascii="Times New Roman" w:hAnsi="Times New Roman" w:cs="Times New Roman"/>
          <w:b/>
        </w:rPr>
      </w:pPr>
    </w:p>
    <w:p w14:paraId="5C10C6A5" w14:textId="742083D6" w:rsidR="008E3CD8" w:rsidRPr="00917F40" w:rsidRDefault="00E819E2" w:rsidP="00431CC7">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1E6EA547" wp14:editId="188B57FC">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0961EBC" w14:textId="77777777" w:rsidR="007139C9" w:rsidRPr="00917F40" w:rsidRDefault="007139C9" w:rsidP="007139C9">
      <w:pPr>
        <w:spacing w:line="480" w:lineRule="auto"/>
        <w:jc w:val="center"/>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69B52EA2" w14:textId="18635BAA" w:rsidR="00BA5C09" w:rsidRPr="00917F4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The preceding descriptive analysis highlights crucial trends in the allocation of states’ TANF expenditures. 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refundable tax credits, child care, marriage and pregnancy programs</w:t>
      </w:r>
      <w:r w:rsidR="00EC6248">
        <w:rPr>
          <w:rFonts w:ascii="Times New Roman" w:hAnsi="Times New Roman" w:cs="Times New Roman"/>
        </w:rPr>
        <w:t>, and other non-assistance</w:t>
      </w:r>
      <w:r w:rsidR="004B7CE0" w:rsidRPr="00917F40">
        <w:rPr>
          <w:rFonts w:ascii="Times New Roman" w:hAnsi="Times New Roman" w:cs="Times New Roman"/>
        </w:rPr>
        <w:t xml:space="preserve">. </w:t>
      </w:r>
      <w:r w:rsidR="00686FC4" w:rsidRPr="00917F40">
        <w:rPr>
          <w:rFonts w:ascii="Times New Roman" w:hAnsi="Times New Roman" w:cs="Times New Roman"/>
        </w:rPr>
        <w:t xml:space="preserve">As the boxplots in Figures 2-5 demonstrate, however, changes in aggregate spending mask wide variations in expenditure patterns between states. Even proportional basic assistance spending, which has followed a general </w:t>
      </w:r>
      <w:r w:rsidR="00BA5C09" w:rsidRPr="00917F40">
        <w:rPr>
          <w:rFonts w:ascii="Times New Roman" w:hAnsi="Times New Roman" w:cs="Times New Roman"/>
        </w:rPr>
        <w:t xml:space="preserve">decreasing </w:t>
      </w:r>
      <w:r w:rsidR="00686FC4" w:rsidRPr="00917F40">
        <w:rPr>
          <w:rFonts w:ascii="Times New Roman" w:hAnsi="Times New Roman" w:cs="Times New Roman"/>
        </w:rPr>
        <w:t>trend over time, shows wide variati</w:t>
      </w:r>
      <w:r w:rsidR="00BA5C09" w:rsidRPr="00917F40">
        <w:rPr>
          <w:rFonts w:ascii="Times New Roman" w:hAnsi="Times New Roman" w:cs="Times New Roman"/>
        </w:rPr>
        <w:t xml:space="preserve">on across states. In </w:t>
      </w:r>
      <w:r w:rsidR="00003337">
        <w:rPr>
          <w:rFonts w:ascii="Times New Roman" w:hAnsi="Times New Roman" w:cs="Times New Roman"/>
        </w:rPr>
        <w:lastRenderedPageBreak/>
        <w:t>FY</w:t>
      </w:r>
      <w:r w:rsidR="00BA5C09" w:rsidRPr="00917F40">
        <w:rPr>
          <w:rFonts w:ascii="Times New Roman" w:hAnsi="Times New Roman" w:cs="Times New Roman"/>
        </w:rPr>
        <w:t xml:space="preserve"> 2013, basic assistance spending ranged from </w:t>
      </w:r>
      <w:r w:rsidR="00E32F57">
        <w:rPr>
          <w:rFonts w:ascii="Times New Roman" w:hAnsi="Times New Roman" w:cs="Times New Roman"/>
        </w:rPr>
        <w:t>comprising</w:t>
      </w:r>
      <w:r w:rsidR="00BA5C09" w:rsidRPr="00917F40">
        <w:rPr>
          <w:rFonts w:ascii="Times New Roman" w:hAnsi="Times New Roman" w:cs="Times New Roman"/>
        </w:rPr>
        <w:t xml:space="preserve"> 5.8% of total TANF spending in Arizona to 55.1% in Maine.  </w:t>
      </w:r>
    </w:p>
    <w:p w14:paraId="2EBCDE66" w14:textId="5DE2DEAB" w:rsidR="00587B9B" w:rsidRDefault="00686FC4" w:rsidP="00431CC7">
      <w:pPr>
        <w:spacing w:line="480" w:lineRule="auto"/>
        <w:rPr>
          <w:rFonts w:ascii="Times New Roman" w:hAnsi="Times New Roman" w:cs="Times New Roman"/>
        </w:rPr>
      </w:pPr>
      <w:r w:rsidRPr="00917F40">
        <w:rPr>
          <w:rFonts w:ascii="Times New Roman" w:hAnsi="Times New Roman" w:cs="Times New Roman"/>
        </w:rPr>
        <w:tab/>
        <w:t xml:space="preserve">The aim of the remaining pages is to leverage the variation in states’ proportional expenditures to better understand the most significant change in TANF </w:t>
      </w:r>
      <w:r w:rsidR="0090086A" w:rsidRPr="00917F40">
        <w:rPr>
          <w:rFonts w:ascii="Times New Roman" w:hAnsi="Times New Roman" w:cs="Times New Roman"/>
        </w:rPr>
        <w:t>spending</w:t>
      </w:r>
      <w:r w:rsidRPr="00917F40">
        <w:rPr>
          <w:rFonts w:ascii="Times New Roman" w:hAnsi="Times New Roman" w:cs="Times New Roman"/>
        </w:rPr>
        <w:t xml:space="preserve"> since the passage of the PRWORA: </w:t>
      </w:r>
      <w:r w:rsidR="0090086A" w:rsidRPr="00917F40">
        <w:rPr>
          <w:rFonts w:ascii="Times New Roman" w:hAnsi="Times New Roman" w:cs="Times New Roman"/>
        </w:rPr>
        <w:t>states’</w:t>
      </w:r>
      <w:r w:rsidR="00605034" w:rsidRPr="00917F40">
        <w:rPr>
          <w:rFonts w:ascii="Times New Roman" w:hAnsi="Times New Roman" w:cs="Times New Roman"/>
        </w:rPr>
        <w:t xml:space="preserve"> reduction</w:t>
      </w:r>
      <w:r w:rsidR="00414E0F">
        <w:rPr>
          <w:rFonts w:ascii="Times New Roman" w:hAnsi="Times New Roman" w:cs="Times New Roman"/>
        </w:rPr>
        <w:t>s</w:t>
      </w:r>
      <w:r w:rsidR="00605034" w:rsidRPr="00917F40">
        <w:rPr>
          <w:rFonts w:ascii="Times New Roman" w:hAnsi="Times New Roman" w:cs="Times New Roman"/>
        </w:rPr>
        <w:t xml:space="preserve"> in proportional </w:t>
      </w:r>
      <w:r w:rsidRPr="00917F40">
        <w:rPr>
          <w:rFonts w:ascii="Times New Roman" w:hAnsi="Times New Roman" w:cs="Times New Roman"/>
        </w:rPr>
        <w:t xml:space="preserve">basic assistance </w:t>
      </w:r>
      <w:r w:rsidR="00414E0F">
        <w:rPr>
          <w:rFonts w:ascii="Times New Roman" w:hAnsi="Times New Roman" w:cs="Times New Roman"/>
        </w:rPr>
        <w:t>spending</w:t>
      </w:r>
      <w:r w:rsidRPr="00917F40">
        <w:rPr>
          <w:rFonts w:ascii="Times New Roman" w:hAnsi="Times New Roman" w:cs="Times New Roman"/>
        </w:rPr>
        <w:t>. Using four hypotheses concerning the relationships between states’ basic assistance expenditures and states' racial and ethnic diversity, political ideology and party strength, economic vitality, and public policies and institutions</w:t>
      </w:r>
      <w:r w:rsidR="00A01CEA" w:rsidRPr="00917F40">
        <w:rPr>
          <w:rFonts w:ascii="Times New Roman" w:hAnsi="Times New Roman" w:cs="Times New Roman"/>
        </w:rPr>
        <w:t xml:space="preserve">, </w:t>
      </w:r>
      <w:r w:rsidR="00230A05" w:rsidRPr="00917F40">
        <w:rPr>
          <w:rFonts w:ascii="Times New Roman" w:hAnsi="Times New Roman" w:cs="Times New Roman"/>
        </w:rPr>
        <w:t xml:space="preserve">we operationalize </w:t>
      </w:r>
      <w:r w:rsidR="00A0505D" w:rsidRPr="00917F40">
        <w:rPr>
          <w:rFonts w:ascii="Times New Roman" w:hAnsi="Times New Roman" w:cs="Times New Roman"/>
        </w:rPr>
        <w:t>eight</w:t>
      </w:r>
      <w:r w:rsidR="00230A05" w:rsidRPr="00917F40">
        <w:rPr>
          <w:rFonts w:ascii="Times New Roman" w:hAnsi="Times New Roman" w:cs="Times New Roman"/>
        </w:rPr>
        <w:t xml:space="preserve"> state-level factors into independent variables. </w:t>
      </w:r>
      <w:r w:rsidR="008C3E07" w:rsidRPr="00917F40">
        <w:rPr>
          <w:rFonts w:ascii="Times New Roman" w:hAnsi="Times New Roman" w:cs="Times New Roman"/>
        </w:rPr>
        <w:t xml:space="preserve">Using a fixed-effects regression model that controls for unobserved variation between states and across time, we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and ethnic composition of states’ caseloads and </w:t>
      </w:r>
      <w:r w:rsidR="001F3C3D">
        <w:rPr>
          <w:rFonts w:ascii="Times New Roman" w:hAnsi="Times New Roman" w:cs="Times New Roman"/>
        </w:rPr>
        <w:t xml:space="preserve">state governments’ progressivism. </w:t>
      </w:r>
      <w:r w:rsidR="00903AF8">
        <w:rPr>
          <w:rFonts w:ascii="Times New Roman" w:hAnsi="Times New Roman" w:cs="Times New Roman"/>
        </w:rPr>
        <w:t>Although</w:t>
      </w:r>
      <w:r w:rsidR="00587B9B">
        <w:rPr>
          <w:rFonts w:ascii="Times New Roman" w:hAnsi="Times New Roman" w:cs="Times New Roman"/>
        </w:rPr>
        <w:t xml:space="preserve"> the number and variety of significant findings demonstrates a complex web of interrelationships between states’ basic assistance expenditures and political, economic, and social factors, we also demonstrate that </w:t>
      </w:r>
      <w:r w:rsidR="00814D94">
        <w:rPr>
          <w:rFonts w:ascii="Times New Roman" w:hAnsi="Times New Roman" w:cs="Times New Roman"/>
        </w:rPr>
        <w:t xml:space="preserve">state-level variation cannot </w:t>
      </w:r>
      <w:r w:rsidR="00587B9B">
        <w:rPr>
          <w:rFonts w:ascii="Times New Roman" w:hAnsi="Times New Roman" w:cs="Times New Roman"/>
        </w:rPr>
        <w:t xml:space="preserve">explain the vast majority of the decrease in states’ basic assistance expenditures between FY 1998 and 2013. </w:t>
      </w:r>
    </w:p>
    <w:p w14:paraId="389EE93A" w14:textId="78C2624B"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2C4ABE" w:rsidRPr="00917F40">
        <w:rPr>
          <w:rFonts w:ascii="Times New Roman" w:hAnsi="Times New Roman" w:cs="Times New Roman"/>
        </w:rPr>
        <w:t>Our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will be sensitive to TANF-specific </w:t>
      </w:r>
      <w:r w:rsidRPr="00917F40">
        <w:rPr>
          <w:rFonts w:ascii="Times New Roman" w:hAnsi="Times New Roman" w:cs="Times New Roman"/>
        </w:rPr>
        <w:lastRenderedPageBreak/>
        <w:t>factors, such as caseload levels and work participation rates, as well as institutional factors</w:t>
      </w:r>
      <w:r w:rsidR="002C4ABE" w:rsidRPr="00917F40">
        <w:rPr>
          <w:rFonts w:ascii="Times New Roman" w:hAnsi="Times New Roman" w:cs="Times New Roman"/>
        </w:rPr>
        <w:t>,</w:t>
      </w:r>
      <w:r w:rsidRPr="00917F40">
        <w:rPr>
          <w:rFonts w:ascii="Times New Roman" w:hAnsi="Times New Roman" w:cs="Times New Roman"/>
        </w:rPr>
        <w:t xml:space="preserve"> such as </w:t>
      </w:r>
      <w:r w:rsidR="00414E0F">
        <w:rPr>
          <w:rFonts w:ascii="Times New Roman" w:hAnsi="Times New Roman" w:cs="Times New Roman"/>
        </w:rPr>
        <w:t>states’ fiscal well-being</w:t>
      </w:r>
      <w:r w:rsidRPr="00917F40">
        <w:rPr>
          <w:rFonts w:ascii="Times New Roman" w:hAnsi="Times New Roman" w:cs="Times New Roman"/>
        </w:rPr>
        <w:t xml:space="preserve">.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lastRenderedPageBreak/>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5441CCE2" w:rsidR="009812F6" w:rsidRDefault="00A60D2D" w:rsidP="00A60D2D">
      <w:pPr>
        <w:spacing w:line="480" w:lineRule="auto"/>
        <w:rPr>
          <w:rFonts w:ascii="Times New Roman" w:eastAsia="Times New Roman" w:hAnsi="Times New Roman" w:cs="Times New Roman"/>
        </w:rPr>
      </w:pPr>
      <w:r w:rsidRPr="00917F40">
        <w:rPr>
          <w:rFonts w:ascii="Times New Roman" w:hAnsi="Times New Roman" w:cs="Times New Roman"/>
        </w:rPr>
        <w:tab/>
      </w:r>
      <w:r w:rsidR="00733438" w:rsidRPr="00917F40">
        <w:rPr>
          <w:rFonts w:ascii="Times New Roman" w:hAnsi="Times New Roman" w:cs="Times New Roman"/>
        </w:rPr>
        <w:t xml:space="preserve">Previous’ studies’ findings concerning the important role of race in shaping welfare policy opinions and outcomes </w:t>
      </w:r>
      <w:r w:rsidRPr="00917F40">
        <w:rPr>
          <w:rFonts w:ascii="Times New Roman" w:hAnsi="Times New Roman" w:cs="Times New Roman"/>
        </w:rPr>
        <w:t>necessitate</w:t>
      </w:r>
      <w:r w:rsidR="006E244F" w:rsidRPr="00917F40">
        <w:rPr>
          <w:rFonts w:ascii="Times New Roman" w:hAnsi="Times New Roman" w:cs="Times New Roman"/>
        </w:rPr>
        <w:t>s</w:t>
      </w:r>
      <w:r w:rsidRPr="00917F40">
        <w:rPr>
          <w:rFonts w:ascii="Times New Roman" w:hAnsi="Times New Roman" w:cs="Times New Roman"/>
        </w:rPr>
        <w:t xml:space="preserve"> </w:t>
      </w:r>
      <w:r w:rsidR="00923302" w:rsidRPr="00917F40">
        <w:rPr>
          <w:rFonts w:ascii="Times New Roman" w:hAnsi="Times New Roman" w:cs="Times New Roman"/>
        </w:rPr>
        <w:t xml:space="preserve">accounting for race and ethnicity </w:t>
      </w:r>
      <w:r w:rsidRPr="00917F40">
        <w:rPr>
          <w:rFonts w:ascii="Times New Roman" w:hAnsi="Times New Roman" w:cs="Times New Roman"/>
        </w:rPr>
        <w:t xml:space="preserve">in </w:t>
      </w:r>
      <w:r w:rsidR="00466B6C" w:rsidRPr="00917F40">
        <w:rPr>
          <w:rFonts w:ascii="Times New Roman" w:hAnsi="Times New Roman" w:cs="Times New Roman"/>
        </w:rPr>
        <w:t>our</w:t>
      </w:r>
      <w:r w:rsidRPr="00917F40">
        <w:rPr>
          <w:rFonts w:ascii="Times New Roman" w:hAnsi="Times New Roman" w:cs="Times New Roman"/>
        </w:rPr>
        <w:t xml:space="preserve"> analysis of </w:t>
      </w:r>
      <w:r w:rsidR="0090086A" w:rsidRPr="00917F40">
        <w:rPr>
          <w:rFonts w:ascii="Times New Roman" w:hAnsi="Times New Roman" w:cs="Times New Roman"/>
        </w:rPr>
        <w:t>sta</w:t>
      </w:r>
      <w:r w:rsidR="00466B6C" w:rsidRPr="00917F40">
        <w:rPr>
          <w:rFonts w:ascii="Times New Roman" w:hAnsi="Times New Roman" w:cs="Times New Roman"/>
        </w:rPr>
        <w:t xml:space="preserve">tes’ basic assistance spending. We </w:t>
      </w:r>
      <w:r w:rsidR="00CE6293" w:rsidRPr="00917F40">
        <w:rPr>
          <w:rFonts w:ascii="Times New Roman" w:hAnsi="Times New Roman" w:cs="Times New Roman"/>
        </w:rPr>
        <w:t xml:space="preserve">expect </w:t>
      </w:r>
      <w:r w:rsidRPr="00917F40">
        <w:rPr>
          <w:rFonts w:ascii="Times New Roman" w:hAnsi="Times New Roman" w:cs="Times New Roman"/>
        </w:rPr>
        <w:t xml:space="preserve">that states with higher percentages of African Americans and </w:t>
      </w:r>
      <w:r w:rsidR="00CE6293" w:rsidRPr="00917F40">
        <w:rPr>
          <w:rFonts w:ascii="Times New Roman" w:hAnsi="Times New Roman" w:cs="Times New Roman"/>
        </w:rPr>
        <w:t>Hispanics in their TANF caseload will, on average, spend less on basic assistance.</w:t>
      </w:r>
      <w:r w:rsidRPr="00917F40">
        <w:rPr>
          <w:rFonts w:ascii="Times New Roman" w:hAnsi="Times New Roman" w:cs="Times New Roman"/>
        </w:rPr>
        <w:t xml:space="preserve"> </w:t>
      </w:r>
      <w:r w:rsidR="00CE6293" w:rsidRPr="00917F40">
        <w:rPr>
          <w:rFonts w:ascii="Times New Roman" w:hAnsi="Times New Roman" w:cs="Times New Roman"/>
        </w:rPr>
        <w:t>We 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study of TANF policies supports </w:t>
      </w:r>
      <w:r w:rsidRPr="00917F40">
        <w:rPr>
          <w:rFonts w:ascii="Times New Roman" w:hAnsi="Times New Roman" w:cs="Times New Roman"/>
        </w:rPr>
        <w:lastRenderedPageBreak/>
        <w:t xml:space="preserve">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2589689"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 we</w:t>
      </w:r>
      <w:r w:rsidR="005E5062" w:rsidRPr="00917F40">
        <w:rPr>
          <w:rFonts w:ascii="Times New Roman" w:hAnsi="Times New Roman" w:cs="Times New Roman"/>
        </w:rPr>
        <w:t xml:space="preserve"> 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w:t>
      </w:r>
      <w:r w:rsidR="00F32404" w:rsidRPr="00917F40">
        <w:rPr>
          <w:rFonts w:ascii="Times New Roman" w:hAnsi="Times New Roman" w:cs="Times New Roman"/>
        </w:rPr>
        <w:lastRenderedPageBreak/>
        <w:t xml:space="preserve">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commentRangeStart w:id="3"/>
      <w:r w:rsidRPr="00917F40">
        <w:rPr>
          <w:rFonts w:ascii="Times New Roman" w:hAnsi="Times New Roman" w:cs="Times New Roman"/>
          <w:i/>
          <w:u w:val="single"/>
        </w:rPr>
        <w:t>Economic Conditions</w:t>
      </w:r>
      <w:commentRangeEnd w:id="3"/>
      <w:r w:rsidR="00917BB7">
        <w:rPr>
          <w:rStyle w:val="CommentReference"/>
        </w:rPr>
        <w:commentReference w:id="3"/>
      </w:r>
    </w:p>
    <w:p w14:paraId="35AFC7E1" w14:textId="22AA4699"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 In general, we expect 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 xml:space="preserve">A strong economy leads to less unemployment and higher wages, reducing </w:t>
      </w:r>
      <w:r w:rsidR="00917BB7">
        <w:rPr>
          <w:rFonts w:ascii="Times New Roman" w:hAnsi="Times New Roman" w:cs="Times New Roman"/>
        </w:rPr>
        <w:t>residents’</w:t>
      </w:r>
      <w:r w:rsidRPr="00917F40">
        <w:rPr>
          <w:rFonts w:ascii="Times New Roman" w:hAnsi="Times New Roman" w:cs="Times New Roman"/>
        </w:rPr>
        <w:t xml:space="preserve"> need for basic assistance benefits.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 xml:space="preserve">ways, and </w:t>
      </w:r>
      <w:r w:rsidRPr="00917F40">
        <w:rPr>
          <w:rFonts w:ascii="Times New Roman" w:hAnsi="Times New Roman" w:cs="Times New Roman"/>
        </w:rPr>
        <w:t xml:space="preserve">we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proofErr w:type="spellStart"/>
      <w:r w:rsidR="00723941" w:rsidRPr="00917F40">
        <w:rPr>
          <w:rFonts w:ascii="Times New Roman" w:hAnsi="Times New Roman" w:cs="Times New Roman"/>
          <w:i/>
        </w:rPr>
        <w:t>pcpi_regional</w:t>
      </w:r>
      <w:proofErr w:type="spellEnd"/>
      <w:r w:rsidR="00723941" w:rsidRPr="00917F40">
        <w:rPr>
          <w:rFonts w:ascii="Times New Roman" w:hAnsi="Times New Roman" w:cs="Times New Roman"/>
        </w:rPr>
        <w:t xml:space="preserve">, which captures a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0A64B32E"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 xml:space="preserve">Finally, we also hypothesize that certain TANF-specific and institutional factors will correlate with states’ basic assistance expenditures. </w:t>
      </w:r>
      <w:r w:rsidR="00854C45" w:rsidRPr="00917F40">
        <w:rPr>
          <w:rFonts w:ascii="Times New Roman" w:hAnsi="Times New Roman" w:cs="Times New Roman"/>
        </w:rPr>
        <w:t>Regarding</w:t>
      </w:r>
      <w:r w:rsidRPr="00917F40">
        <w:rPr>
          <w:rFonts w:ascii="Times New Roman" w:hAnsi="Times New Roman" w:cs="Times New Roman"/>
        </w:rPr>
        <w:t xml:space="preserve"> TANF policy, we </w:t>
      </w:r>
      <w:r w:rsidR="00854C45" w:rsidRPr="00917F40">
        <w:rPr>
          <w:rFonts w:ascii="Times New Roman" w:hAnsi="Times New Roman" w:cs="Times New Roman"/>
        </w:rPr>
        <w:t xml:space="preserve">hypothesize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 xml:space="preserve">The trend is reminiscent of the change in median basic assistance expenditures outlined in Figure 5. Therefore, we include </w:t>
      </w:r>
      <w:r w:rsidR="00281B69" w:rsidRPr="00917F40">
        <w:rPr>
          <w:rFonts w:ascii="Times New Roman" w:hAnsi="Times New Roman" w:cs="Times New Roman"/>
          <w:i/>
        </w:rPr>
        <w:lastRenderedPageBreak/>
        <w:t>caseload</w:t>
      </w:r>
      <w:r w:rsidR="00281B69" w:rsidRPr="00917F40">
        <w:rPr>
          <w:rFonts w:ascii="Times New Roman" w:hAnsi="Times New Roman" w:cs="Times New Roman"/>
        </w:rPr>
        <w:t>, which measures the average monthly recipients of TANF or SSP-MOE benefits in a state in thousands,</w:t>
      </w:r>
      <w:r w:rsidR="00804C65" w:rsidRPr="00917F40">
        <w:rPr>
          <w:rFonts w:ascii="Times New Roman" w:hAnsi="Times New Roman" w:cs="Times New Roman"/>
          <w:i/>
        </w:rPr>
        <w:t xml:space="preserve"> </w:t>
      </w:r>
      <w:r w:rsidR="00804C65" w:rsidRPr="00917F40">
        <w:rPr>
          <w:rFonts w:ascii="Times New Roman" w:hAnsi="Times New Roman" w:cs="Times New Roman"/>
        </w:rPr>
        <w:t>as a potential explanatory variable</w:t>
      </w:r>
      <w:r w:rsidR="00281B69" w:rsidRPr="00917F40">
        <w:rPr>
          <w:rFonts w:ascii="Times New Roman" w:hAnsi="Times New Roman" w:cs="Times New Roman"/>
        </w:rPr>
        <w:t xml:space="preserve"> in our model.</w:t>
      </w:r>
      <w:r w:rsidR="00804C65" w:rsidRPr="00917F40">
        <w:rPr>
          <w:rFonts w:ascii="Times New Roman" w:hAnsi="Times New Roman" w:cs="Times New Roman"/>
        </w:rPr>
        <w:t xml:space="preserve"> </w:t>
      </w:r>
    </w:p>
    <w:p w14:paraId="5997DF4C" w14:textId="460AF55E" w:rsidR="00A60D2D" w:rsidRPr="00917F40" w:rsidRDefault="00E819E2" w:rsidP="00FB2767">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D73E620" wp14:editId="66A8925F">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6948C06A"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6"/>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difficult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w:t>
      </w:r>
      <w:r w:rsidR="00466B6C" w:rsidRPr="00917F40">
        <w:rPr>
          <w:rFonts w:ascii="Times New Roman" w:hAnsi="Times New Roman" w:cs="Times New Roman"/>
        </w:rPr>
        <w:lastRenderedPageBreak/>
        <w:t>2005. However, since 1999 states have also been 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7"/>
      </w:r>
    </w:p>
    <w:p w14:paraId="192F6A1F" w14:textId="6D1E5844"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466B6C" w:rsidRPr="00917F40">
        <w:rPr>
          <w:rFonts w:ascii="Times New Roman" w:hAnsi="Times New Roman" w:cs="Times New Roman"/>
        </w:rPr>
        <w:t>In terms of our analysis, w</w:t>
      </w:r>
      <w:r w:rsidRPr="00917F40">
        <w:rPr>
          <w:rFonts w:ascii="Times New Roman" w:hAnsi="Times New Roman" w:cs="Times New Roman"/>
        </w:rPr>
        <w:t xml:space="preserve">e expect that if a state does not meet its work participation rate in the previous </w:t>
      </w:r>
      <w:r w:rsidR="00894D51">
        <w:rPr>
          <w:rFonts w:ascii="Times New Roman" w:hAnsi="Times New Roman" w:cs="Times New Roman"/>
        </w:rPr>
        <w:t>fiscal year</w:t>
      </w:r>
      <w:r w:rsidRPr="00917F40">
        <w:rPr>
          <w:rFonts w:ascii="Times New Roman" w:hAnsi="Times New Roman" w:cs="Times New Roman"/>
        </w:rPr>
        <w:t>, it will be more likely to reduce basic assistance expenditure</w:t>
      </w:r>
      <w:r w:rsidR="00BB2CD3" w:rsidRPr="00917F40">
        <w:rPr>
          <w:rFonts w:ascii="Times New Roman" w:hAnsi="Times New Roman" w:cs="Times New Roman"/>
        </w:rPr>
        <w:t xml:space="preserve">s in the following </w:t>
      </w:r>
      <w:r w:rsidR="00894D51">
        <w:rPr>
          <w:rFonts w:ascii="Times New Roman" w:hAnsi="Times New Roman" w:cs="Times New Roman"/>
        </w:rPr>
        <w:t>fiscal year</w:t>
      </w:r>
      <w:r w:rsidR="00BB2CD3" w:rsidRPr="00917F40">
        <w:rPr>
          <w:rFonts w:ascii="Times New Roman" w:hAnsi="Times New Roman" w:cs="Times New Roman"/>
        </w:rPr>
        <w:t xml:space="preserve">, because, </w:t>
      </w:r>
      <w:r w:rsidRPr="00917F40">
        <w:rPr>
          <w:rFonts w:ascii="Times New Roman" w:hAnsi="Times New Roman" w:cs="Times New Roman"/>
        </w:rPr>
        <w:t xml:space="preserve">in addition to caseload reduction credits and excess MOE spending, states can reduce their work participation rates by </w:t>
      </w:r>
      <w:r w:rsidR="00BB2CD3" w:rsidRPr="00917F40">
        <w:rPr>
          <w:rFonts w:ascii="Times New Roman" w:hAnsi="Times New Roman" w:cs="Times New Roman"/>
        </w:rPr>
        <w:t>tightening eligibility criteria.</w:t>
      </w:r>
      <w:r w:rsidR="004D67F1" w:rsidRPr="00917F40">
        <w:rPr>
          <w:rFonts w:ascii="Times New Roman" w:hAnsi="Times New Roman" w:cs="Times New Roman"/>
        </w:rPr>
        <w:t xml:space="preserve"> </w:t>
      </w:r>
      <w:r w:rsidR="00BB2CD3" w:rsidRPr="00917F40">
        <w:rPr>
          <w:rFonts w:ascii="Times New Roman" w:hAnsi="Times New Roman" w:cs="Times New Roman"/>
        </w:rPr>
        <w:t xml:space="preserve">If a state makes it more difficult to receive basic assistance </w:t>
      </w:r>
      <w:r w:rsidR="004D67F1" w:rsidRPr="00917F40">
        <w:rPr>
          <w:rFonts w:ascii="Times New Roman" w:hAnsi="Times New Roman" w:cs="Times New Roman"/>
        </w:rPr>
        <w:t xml:space="preserve">benefits by, for instance, </w:t>
      </w:r>
      <w:r w:rsidR="006B1F1E" w:rsidRPr="00917F40">
        <w:rPr>
          <w:rFonts w:ascii="Times New Roman" w:hAnsi="Times New Roman" w:cs="Times New Roman"/>
        </w:rPr>
        <w:t xml:space="preserve">imposing stricter work requirements, </w:t>
      </w:r>
      <w:r w:rsidR="004D67F1" w:rsidRPr="00917F40">
        <w:rPr>
          <w:rFonts w:ascii="Times New Roman" w:hAnsi="Times New Roman" w:cs="Times New Roman"/>
        </w:rPr>
        <w:t xml:space="preserve">the state reduces the </w:t>
      </w:r>
      <w:r w:rsidR="006B1F1E" w:rsidRPr="00917F40">
        <w:rPr>
          <w:rFonts w:ascii="Times New Roman" w:hAnsi="Times New Roman" w:cs="Times New Roman"/>
        </w:rPr>
        <w:t xml:space="preserve">number of unemployed or difficult to employ recipients in the caseload. The resulting caseload ought not only be more likely to meet the work participation requirement, but also be smaller </w:t>
      </w:r>
      <w:r w:rsidR="00F52B1C">
        <w:rPr>
          <w:rFonts w:ascii="Times New Roman" w:hAnsi="Times New Roman" w:cs="Times New Roman"/>
        </w:rPr>
        <w:t>and have</w:t>
      </w:r>
      <w:r w:rsidR="006B1F1E" w:rsidRPr="00917F40">
        <w:rPr>
          <w:rFonts w:ascii="Times New Roman" w:hAnsi="Times New Roman" w:cs="Times New Roman"/>
        </w:rPr>
        <w:t xml:space="preserve"> higher average incomes, resulting in lower basic assistance expenditures. </w:t>
      </w:r>
      <w:r w:rsidRPr="00917F40">
        <w:rPr>
          <w:rFonts w:ascii="Times New Roman" w:hAnsi="Times New Roman" w:cs="Times New Roman"/>
        </w:rPr>
        <w:t>Thus, we have included</w:t>
      </w:r>
      <w:r w:rsidR="006B1F1E" w:rsidRPr="00917F40">
        <w:rPr>
          <w:rFonts w:ascii="Times New Roman" w:hAnsi="Times New Roman" w:cs="Times New Roman"/>
        </w:rPr>
        <w:t xml:space="preserve"> in our model</w:t>
      </w:r>
      <w:r w:rsidRPr="00917F40">
        <w:rPr>
          <w:rFonts w:ascii="Times New Roman" w:hAnsi="Times New Roman" w:cs="Times New Roman"/>
        </w:rPr>
        <w:t xml:space="preserve"> </w:t>
      </w:r>
      <w:proofErr w:type="spellStart"/>
      <w:r w:rsidR="00926E17" w:rsidRPr="00917F40">
        <w:rPr>
          <w:rFonts w:ascii="Times New Roman" w:hAnsi="Times New Roman" w:cs="Times New Roman"/>
          <w:i/>
        </w:rPr>
        <w:t>wpr</w:t>
      </w:r>
      <w:proofErr w:type="spellEnd"/>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5FE8A301" w14:textId="6B348D46" w:rsidR="00A60D2D" w:rsidRPr="00917F40" w:rsidRDefault="006979F3" w:rsidP="00A60D2D">
      <w:pPr>
        <w:spacing w:line="480" w:lineRule="auto"/>
        <w:rPr>
          <w:rFonts w:ascii="Times New Roman" w:hAnsi="Times New Roman" w:cs="Times New Roman"/>
        </w:rPr>
      </w:pPr>
      <w:r w:rsidRPr="00917F40">
        <w:rPr>
          <w:rFonts w:ascii="Times New Roman" w:hAnsi="Times New Roman" w:cs="Times New Roman"/>
        </w:rPr>
        <w:tab/>
        <w:t>In addition</w:t>
      </w:r>
      <w:r w:rsidR="00EE07B3" w:rsidRPr="00917F40">
        <w:rPr>
          <w:rFonts w:ascii="Times New Roman" w:hAnsi="Times New Roman" w:cs="Times New Roman"/>
        </w:rPr>
        <w:t xml:space="preserve"> to TANF-specific factors, we also hypothesize that institutional state characteristics will be important in explaining states’ basic assistance expenditures. One institutional aspect that has been noted in case studies as an important factor in shaping states’ expenditures is the fiscal stability </w:t>
      </w:r>
      <w:r w:rsidR="0006083D" w:rsidRPr="00917F40">
        <w:rPr>
          <w:rFonts w:ascii="Times New Roman" w:hAnsi="Times New Roman" w:cs="Times New Roman"/>
        </w:rPr>
        <w:t>of a state</w:t>
      </w:r>
      <w:r w:rsidR="002D4683" w:rsidRPr="00917F40">
        <w:rPr>
          <w:rFonts w:ascii="Times New Roman" w:hAnsi="Times New Roman" w:cs="Times New Roman"/>
        </w:rPr>
        <w:t xml:space="preserve"> (Hahn et al. 2008).</w:t>
      </w:r>
      <w:r w:rsidR="0006083D" w:rsidRPr="00917F40">
        <w:rPr>
          <w:rFonts w:ascii="Times New Roman" w:hAnsi="Times New Roman" w:cs="Times New Roman"/>
        </w:rPr>
        <w:t xml:space="preserve"> If </w:t>
      </w:r>
      <w:r w:rsidR="005F4EA3" w:rsidRPr="00917F40">
        <w:rPr>
          <w:rFonts w:ascii="Times New Roman" w:hAnsi="Times New Roman" w:cs="Times New Roman"/>
        </w:rPr>
        <w:t>a state under fiscal pressure</w:t>
      </w:r>
      <w:r w:rsidR="0006083D" w:rsidRPr="00917F40">
        <w:rPr>
          <w:rFonts w:ascii="Times New Roman" w:hAnsi="Times New Roman" w:cs="Times New Roman"/>
        </w:rPr>
        <w:t xml:space="preserve"> reduces its spending on basic assistance, it can shift the funds to other </w:t>
      </w:r>
      <w:r w:rsidR="00DC686C">
        <w:rPr>
          <w:rFonts w:ascii="Times New Roman" w:hAnsi="Times New Roman" w:cs="Times New Roman"/>
        </w:rPr>
        <w:t xml:space="preserve">policy </w:t>
      </w:r>
      <w:r w:rsidR="0006083D" w:rsidRPr="00917F40">
        <w:rPr>
          <w:rFonts w:ascii="Times New Roman" w:hAnsi="Times New Roman" w:cs="Times New Roman"/>
        </w:rPr>
        <w:t>areas, effectively freeing up state funds. We therefore hypothesize that states will respond to budgetary shortfalls by reducing basic assistance expenditures. As such</w:t>
      </w:r>
      <w:r w:rsidR="00937B98" w:rsidRPr="00917F40">
        <w:rPr>
          <w:rFonts w:ascii="Times New Roman" w:hAnsi="Times New Roman" w:cs="Times New Roman"/>
        </w:rPr>
        <w:t>,</w:t>
      </w:r>
      <w:r w:rsidR="0006083D" w:rsidRPr="00917F40">
        <w:rPr>
          <w:rFonts w:ascii="Times New Roman" w:hAnsi="Times New Roman" w:cs="Times New Roman"/>
        </w:rPr>
        <w:t xml:space="preserve"> we include </w:t>
      </w:r>
      <w:proofErr w:type="spellStart"/>
      <w:r w:rsidR="00926E17" w:rsidRPr="00917F40">
        <w:rPr>
          <w:rFonts w:ascii="Times New Roman" w:hAnsi="Times New Roman" w:cs="Times New Roman"/>
          <w:i/>
        </w:rPr>
        <w:t>fiscal_stability</w:t>
      </w:r>
      <w:proofErr w:type="spellEnd"/>
      <w:r w:rsidR="0006083D" w:rsidRPr="00917F40">
        <w:rPr>
          <w:rFonts w:ascii="Times New Roman" w:hAnsi="Times New Roman" w:cs="Times New Roman"/>
          <w:i/>
        </w:rPr>
        <w:t xml:space="preserve"> </w:t>
      </w:r>
      <w:r w:rsidR="00937B98" w:rsidRPr="00917F40">
        <w:rPr>
          <w:rFonts w:ascii="Times New Roman" w:hAnsi="Times New Roman" w:cs="Times New Roman"/>
        </w:rPr>
        <w:t>in our model, which</w:t>
      </w:r>
      <w:r w:rsidR="0006083D" w:rsidRPr="00917F40">
        <w:rPr>
          <w:rFonts w:ascii="Times New Roman" w:hAnsi="Times New Roman" w:cs="Times New Roman"/>
        </w:rPr>
        <w:t xml:space="preserve"> </w:t>
      </w:r>
      <w:r w:rsidR="00937B98" w:rsidRPr="00917F40">
        <w:rPr>
          <w:rFonts w:ascii="Times New Roman" w:hAnsi="Times New Roman" w:cs="Times New Roman"/>
        </w:rPr>
        <w:t>measures</w:t>
      </w:r>
      <w:r w:rsidR="005F4EA3" w:rsidRPr="00917F40">
        <w:rPr>
          <w:rFonts w:ascii="Times New Roman" w:hAnsi="Times New Roman" w:cs="Times New Roman"/>
        </w:rPr>
        <w:t xml:space="preserve"> a state’s ending annual fiscal balance and budget stabilization fund (i.e., “rainy day fund”</w:t>
      </w:r>
      <w:r w:rsidR="00937B98" w:rsidRPr="00917F40">
        <w:rPr>
          <w:rFonts w:ascii="Times New Roman" w:hAnsi="Times New Roman" w:cs="Times New Roman"/>
        </w:rPr>
        <w:t>)</w:t>
      </w:r>
      <w:r w:rsidR="005F4EA3" w:rsidRPr="00917F40">
        <w:rPr>
          <w:rFonts w:ascii="Times New Roman" w:hAnsi="Times New Roman" w:cs="Times New Roman"/>
        </w:rPr>
        <w:t xml:space="preserve"> </w:t>
      </w:r>
      <w:r w:rsidR="00EE1E8D" w:rsidRPr="00917F40">
        <w:rPr>
          <w:rFonts w:ascii="Times New Roman" w:hAnsi="Times New Roman" w:cs="Times New Roman"/>
        </w:rPr>
        <w:t>as a percentage of</w:t>
      </w:r>
      <w:r w:rsidR="005F4EA3" w:rsidRPr="00917F40">
        <w:rPr>
          <w:rFonts w:ascii="Times New Roman" w:hAnsi="Times New Roman" w:cs="Times New Roman"/>
        </w:rPr>
        <w:t xml:space="preserve"> its annual expenditures. </w:t>
      </w:r>
      <w:r w:rsidR="00A60D2D" w:rsidRPr="00917F40">
        <w:rPr>
          <w:rFonts w:ascii="Times New Roman" w:hAnsi="Times New Roman" w:cs="Times New Roman"/>
        </w:rPr>
        <w:t xml:space="preserve"> </w:t>
      </w:r>
    </w:p>
    <w:p w14:paraId="03627078" w14:textId="77777777" w:rsidR="00F52B1C" w:rsidRDefault="00F52B1C" w:rsidP="00D06116">
      <w:pPr>
        <w:spacing w:line="480" w:lineRule="auto"/>
        <w:jc w:val="center"/>
        <w:rPr>
          <w:rFonts w:ascii="Times New Roman" w:hAnsi="Times New Roman" w:cs="Times New Roman"/>
          <w:b/>
        </w:rPr>
      </w:pPr>
    </w:p>
    <w:p w14:paraId="63BD0F1D" w14:textId="66F9AB11" w:rsidR="00D06116" w:rsidRPr="00917F40" w:rsidRDefault="00D06116" w:rsidP="00D06116">
      <w:pPr>
        <w:spacing w:line="480" w:lineRule="auto"/>
        <w:jc w:val="center"/>
        <w:rPr>
          <w:rFonts w:ascii="Times New Roman" w:hAnsi="Times New Roman" w:cs="Times New Roman"/>
          <w:b/>
        </w:rPr>
      </w:pPr>
      <w:r w:rsidRPr="00917F40">
        <w:rPr>
          <w:rFonts w:ascii="Times New Roman" w:hAnsi="Times New Roman" w:cs="Times New Roman"/>
          <w:b/>
        </w:rPr>
        <w:t>V</w:t>
      </w:r>
    </w:p>
    <w:p w14:paraId="79D2AC07" w14:textId="6F15F02F" w:rsidR="00CD28BA" w:rsidRPr="00917F40" w:rsidRDefault="00A60D2D" w:rsidP="00A60D2D">
      <w:pPr>
        <w:spacing w:line="480" w:lineRule="auto"/>
        <w:rPr>
          <w:rFonts w:ascii="Times New Roman" w:hAnsi="Times New Roman" w:cs="Times New Roman"/>
        </w:rPr>
      </w:pPr>
      <w:r w:rsidRPr="00917F40">
        <w:rPr>
          <w:rFonts w:ascii="Times New Roman" w:hAnsi="Times New Roman" w:cs="Times New Roman"/>
          <w:b/>
        </w:rPr>
        <w:tab/>
      </w:r>
      <w:r w:rsidR="000E5EDE" w:rsidRPr="00917F40">
        <w:rPr>
          <w:rFonts w:ascii="Times New Roman" w:hAnsi="Times New Roman" w:cs="Times New Roman"/>
        </w:rPr>
        <w:t xml:space="preserve">Given the panel structure of our dataset – longitudinal data over sixteen years for fifty-one unique entities – a regression analysis requires careful analysis of the relationship between each state’s unobserved, time-invariant constant and the independent variables. </w:t>
      </w:r>
      <w:r w:rsidR="009F3D4A" w:rsidRPr="00917F40">
        <w:rPr>
          <w:rFonts w:ascii="Times New Roman" w:hAnsi="Times New Roman" w:cs="Times New Roman"/>
          <w:highlight w:val="yellow"/>
        </w:rPr>
        <w:t>Read up on fixed effects models and run Hausman test</w:t>
      </w:r>
      <w:r w:rsidR="009F3D4A" w:rsidRPr="00917F40">
        <w:rPr>
          <w:rFonts w:ascii="Times New Roman" w:hAnsi="Times New Roman" w:cs="Times New Roman"/>
        </w:rPr>
        <w:t xml:space="preserve"> </w:t>
      </w:r>
      <w:bookmarkStart w:id="4" w:name="_GoBack"/>
      <w:bookmarkEnd w:id="4"/>
    </w:p>
    <w:p w14:paraId="0B8922E2" w14:textId="450A92A8" w:rsidR="005A0EB5" w:rsidRPr="00917F40" w:rsidRDefault="00C6149D" w:rsidP="00A60D2D">
      <w:pPr>
        <w:spacing w:line="480" w:lineRule="auto"/>
        <w:rPr>
          <w:rFonts w:ascii="Times New Roman" w:hAnsi="Times New Roman" w:cs="Times New Roman"/>
        </w:rPr>
      </w:pPr>
      <w:r w:rsidRPr="00917F40">
        <w:rPr>
          <w:rFonts w:ascii="Times New Roman" w:hAnsi="Times New Roman" w:cs="Times New Roman"/>
        </w:rPr>
        <w:tab/>
      </w:r>
      <w:commentRangeStart w:id="5"/>
      <w:r w:rsidR="002C716E" w:rsidRPr="00917F40">
        <w:rPr>
          <w:rFonts w:ascii="Times New Roman" w:hAnsi="Times New Roman" w:cs="Times New Roman"/>
        </w:rPr>
        <w:t>Finally,</w:t>
      </w:r>
      <w:r w:rsidR="0099378A" w:rsidRPr="00917F40">
        <w:rPr>
          <w:rFonts w:ascii="Times New Roman" w:hAnsi="Times New Roman" w:cs="Times New Roman"/>
        </w:rPr>
        <w:t xml:space="preserve"> the decision to allocate TANF funds in a given manner does not occur in the </w:t>
      </w:r>
      <w:r w:rsidR="00B41652">
        <w:rPr>
          <w:rFonts w:ascii="Times New Roman" w:hAnsi="Times New Roman" w:cs="Times New Roman"/>
        </w:rPr>
        <w:t xml:space="preserve">fiscal year </w:t>
      </w:r>
      <w:r w:rsidR="0099378A" w:rsidRPr="00917F40">
        <w:rPr>
          <w:rFonts w:ascii="Times New Roman" w:hAnsi="Times New Roman" w:cs="Times New Roman"/>
        </w:rPr>
        <w:t xml:space="preserve">in which the funds are spent. Consequently, it is necessary to </w:t>
      </w:r>
      <w:r w:rsidR="00814D94">
        <w:rPr>
          <w:rFonts w:ascii="Times New Roman" w:hAnsi="Times New Roman" w:cs="Times New Roman"/>
        </w:rPr>
        <w:t>lag the expenditure data back one year</w:t>
      </w:r>
      <w:r w:rsidR="0099378A" w:rsidRPr="00917F40">
        <w:rPr>
          <w:rFonts w:ascii="Times New Roman" w:hAnsi="Times New Roman" w:cs="Times New Roman"/>
        </w:rPr>
        <w:t xml:space="preserve"> in order to correspond to the </w:t>
      </w:r>
      <w:r w:rsidR="00894D51">
        <w:rPr>
          <w:rFonts w:ascii="Times New Roman" w:hAnsi="Times New Roman" w:cs="Times New Roman"/>
        </w:rPr>
        <w:t>fiscal year</w:t>
      </w:r>
      <w:r w:rsidR="0099378A" w:rsidRPr="00917F40">
        <w:rPr>
          <w:rFonts w:ascii="Times New Roman" w:hAnsi="Times New Roman" w:cs="Times New Roman"/>
        </w:rPr>
        <w:t xml:space="preserve"> of the allocation decision. </w:t>
      </w:r>
      <w:commentRangeEnd w:id="5"/>
      <w:r w:rsidR="00152E87">
        <w:rPr>
          <w:rStyle w:val="CommentReference"/>
        </w:rPr>
        <w:commentReference w:id="5"/>
      </w:r>
    </w:p>
    <w:p w14:paraId="1E92A785" w14:textId="6789C933" w:rsidR="00922824" w:rsidRPr="00917F40" w:rsidRDefault="008D5EDB" w:rsidP="008D5EDB">
      <w:pPr>
        <w:spacing w:line="480" w:lineRule="auto"/>
        <w:ind w:firstLine="720"/>
        <w:rPr>
          <w:rFonts w:ascii="Times New Roman" w:hAnsi="Times New Roman" w:cs="Times New Roman"/>
        </w:rPr>
      </w:pPr>
      <w:commentRangeStart w:id="6"/>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fixed effects regression models of states’ basic assistance expenditures as a percentage of t</w:t>
      </w:r>
      <w:r w:rsidR="00EA66C6" w:rsidRPr="00917F40">
        <w:rPr>
          <w:rFonts w:ascii="Times New Roman" w:hAnsi="Times New Roman" w:cs="Times New Roman"/>
        </w:rPr>
        <w:t>otal TANF expenditures.</w:t>
      </w:r>
      <w:r w:rsidR="00922824" w:rsidRPr="00917F40">
        <w:rPr>
          <w:rFonts w:ascii="Times New Roman" w:hAnsi="Times New Roman" w:cs="Times New Roman"/>
        </w:rPr>
        <w:t xml:space="preserve"> </w:t>
      </w:r>
      <w:commentRangeEnd w:id="6"/>
      <w:r w:rsidR="00497D0B">
        <w:rPr>
          <w:rStyle w:val="CommentReference"/>
        </w:rPr>
        <w:commentReference w:id="6"/>
      </w:r>
      <w:r w:rsidR="00922824" w:rsidRPr="00917F40">
        <w:rPr>
          <w:rFonts w:ascii="Times New Roman" w:hAnsi="Times New Roman" w:cs="Times New Roman"/>
        </w:rPr>
        <w:t>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 xml:space="preserve">introduces time fixed effects that account for unobserved, year-specific effects that are constant across states. </w:t>
      </w:r>
    </w:p>
    <w:p w14:paraId="3C24B44D" w14:textId="4B92A84D" w:rsidR="007633F7" w:rsidRPr="00917F40" w:rsidRDefault="00BC091E" w:rsidP="008D5EDB">
      <w:pPr>
        <w:spacing w:line="480" w:lineRule="auto"/>
        <w:ind w:firstLine="720"/>
        <w:rPr>
          <w:rFonts w:ascii="Times New Roman" w:hAnsi="Times New Roman" w:cs="Times New Roman"/>
        </w:rPr>
      </w:pPr>
      <w:r w:rsidRPr="00917F40">
        <w:rPr>
          <w:rFonts w:ascii="Times New Roman" w:hAnsi="Times New Roman" w:cs="Times New Roman"/>
        </w:rPr>
        <w:t xml:space="preserve">Model 1 includes all independent variables except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the portion </w:t>
      </w:r>
      <w:r w:rsidR="00894D51">
        <w:rPr>
          <w:rFonts w:ascii="Times New Roman" w:hAnsi="Times New Roman" w:cs="Times New Roman"/>
        </w:rPr>
        <w:t>of 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 xml:space="preserve">spends, on average, .007% less on basic assistance in the following fiscal year. Likewise, a state with a 1% increase in the portion of Hispanics in its TANF caseload spends .005%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 between whether a state met its work participation rate requirement in the prior year and its basic 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086D0590"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lastRenderedPageBreak/>
        <w:t>Model 1 displays a number of significant results that</w:t>
      </w:r>
      <w:r w:rsidR="00D37AD1" w:rsidRPr="00917F40">
        <w:rPr>
          <w:rFonts w:ascii="Times New Roman" w:hAnsi="Times New Roman" w:cs="Times New Roman"/>
        </w:rPr>
        <w:t xml:space="preserve"> align with</w:t>
      </w:r>
      <w:r w:rsidRPr="00917F40">
        <w:rPr>
          <w:rFonts w:ascii="Times New Roman" w:hAnsi="Times New Roman" w:cs="Times New Roman"/>
        </w:rPr>
        <w:t xml:space="preserve"> the hypotheses explicated above,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9C5FDC">
        <w:rPr>
          <w:rFonts w:ascii="Times New Roman" w:hAnsi="Times New Roman" w:cs="Times New Roman"/>
        </w:rPr>
        <w:t xml:space="preserve"> TANF caseloads and demonstrates </w:t>
      </w:r>
      <w:r w:rsidR="00531AAD" w:rsidRPr="00917F40">
        <w:rPr>
          <w:rFonts w:ascii="Times New Roman" w:hAnsi="Times New Roman" w:cs="Times New Roman"/>
        </w:rPr>
        <w:t xml:space="preserve">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.001% increase in basic assistance expenditures</w:t>
      </w:r>
      <w:r w:rsidR="009C5FDC">
        <w:rPr>
          <w:rFonts w:ascii="Times New Roman" w:hAnsi="Times New Roman" w:cs="Times New Roman"/>
        </w:rPr>
        <w:t xml:space="preserve"> in the following fiscal year</w:t>
      </w:r>
      <w:r w:rsidR="001020A8" w:rsidRPr="00917F40">
        <w:rPr>
          <w:rFonts w:ascii="Times New Roman" w:hAnsi="Times New Roman" w:cs="Times New Roman"/>
        </w:rPr>
        <w:t xml:space="preserve">. </w:t>
      </w:r>
      <w:r w:rsidR="00A67A55" w:rsidRPr="00917F40">
        <w:rPr>
          <w:rFonts w:ascii="Times New Roman" w:hAnsi="Times New Roman" w:cs="Times New Roman"/>
        </w:rPr>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515E3D78" w:rsidR="00AC4DC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F27DA1" w:rsidRPr="00917F40">
        <w:rPr>
          <w:rFonts w:ascii="Times New Roman" w:hAnsi="Times New Roman" w:cs="Times New Roman"/>
        </w:rPr>
        <w:t>is an indication that caseloads and economic factors account for a sizable share of the variation in states’ spending.</w:t>
      </w:r>
      <w:r w:rsidR="00BC3F6C" w:rsidRPr="00917F40">
        <w:rPr>
          <w:rFonts w:ascii="Times New Roman" w:hAnsi="Times New Roman" w:cs="Times New Roman"/>
        </w:rPr>
        <w:t xml:space="preserve"> </w:t>
      </w:r>
    </w:p>
    <w:p w14:paraId="270767E1" w14:textId="77777777" w:rsidR="00E403DB" w:rsidRDefault="00E403DB" w:rsidP="00AC4DC0">
      <w:pPr>
        <w:spacing w:line="480" w:lineRule="auto"/>
        <w:ind w:firstLine="720"/>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2032"/>
        <w:gridCol w:w="1541"/>
        <w:gridCol w:w="1541"/>
        <w:gridCol w:w="1601"/>
      </w:tblGrid>
      <w:tr w:rsidR="00DE2013" w:rsidRPr="00DE2013" w14:paraId="62FF1222" w14:textId="77777777" w:rsidTr="00DE2013">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2238401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b/>
                <w:bCs/>
              </w:rPr>
              <w:t>Table 1 - Regression Output</w:t>
            </w:r>
          </w:p>
        </w:tc>
      </w:tr>
      <w:tr w:rsidR="00DE2013" w:rsidRPr="00DE2013" w14:paraId="1838BA3E"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E679E81" w14:textId="77777777" w:rsidR="00DE2013" w:rsidRPr="00DE2013" w:rsidRDefault="00DE2013" w:rsidP="00DE2013">
            <w:pPr>
              <w:jc w:val="center"/>
              <w:rPr>
                <w:rFonts w:ascii="Times" w:eastAsia="Times New Roman" w:hAnsi="Times" w:cs="Times New Roman"/>
              </w:rPr>
            </w:pPr>
          </w:p>
        </w:tc>
      </w:tr>
      <w:tr w:rsidR="009F1D7B" w:rsidRPr="00DE2013" w14:paraId="7829B8B3" w14:textId="77777777" w:rsidTr="009F1D7B">
        <w:trPr>
          <w:tblCellSpacing w:w="15" w:type="dxa"/>
        </w:trPr>
        <w:tc>
          <w:tcPr>
            <w:tcW w:w="2710" w:type="dxa"/>
            <w:tcBorders>
              <w:left w:val="single" w:sz="4" w:space="0" w:color="auto"/>
            </w:tcBorders>
            <w:vAlign w:val="center"/>
            <w:hideMark/>
          </w:tcPr>
          <w:p w14:paraId="534DAE45" w14:textId="77777777" w:rsidR="00DE2013" w:rsidRPr="00DE2013" w:rsidRDefault="00DE2013" w:rsidP="00DE2013">
            <w:pPr>
              <w:jc w:val="center"/>
              <w:rPr>
                <w:rFonts w:ascii="Times New Roman" w:eastAsia="Times New Roman" w:hAnsi="Times New Roman" w:cs="Times New Roman"/>
                <w:sz w:val="20"/>
                <w:szCs w:val="20"/>
              </w:rPr>
            </w:pPr>
          </w:p>
        </w:tc>
        <w:tc>
          <w:tcPr>
            <w:tcW w:w="6670" w:type="dxa"/>
            <w:gridSpan w:val="4"/>
            <w:tcBorders>
              <w:right w:val="single" w:sz="4" w:space="0" w:color="auto"/>
            </w:tcBorders>
            <w:vAlign w:val="center"/>
            <w:hideMark/>
          </w:tcPr>
          <w:p w14:paraId="66236D6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i/>
                <w:iCs/>
              </w:rPr>
              <w:t>Dependent variable:</w:t>
            </w:r>
          </w:p>
        </w:tc>
      </w:tr>
      <w:tr w:rsidR="009F1D7B" w:rsidRPr="00DE2013" w14:paraId="134BDB49" w14:textId="77777777" w:rsidTr="009F1D7B">
        <w:trPr>
          <w:tblCellSpacing w:w="15" w:type="dxa"/>
        </w:trPr>
        <w:tc>
          <w:tcPr>
            <w:tcW w:w="2710" w:type="dxa"/>
            <w:tcBorders>
              <w:left w:val="single" w:sz="4" w:space="0" w:color="auto"/>
            </w:tcBorders>
            <w:vAlign w:val="center"/>
            <w:hideMark/>
          </w:tcPr>
          <w:p w14:paraId="739F9D84" w14:textId="77777777" w:rsidR="00DE2013" w:rsidRPr="00DE2013" w:rsidRDefault="00DE2013" w:rsidP="00DE2013">
            <w:pPr>
              <w:jc w:val="center"/>
              <w:rPr>
                <w:rFonts w:ascii="Times" w:eastAsia="Times New Roman" w:hAnsi="Times" w:cs="Times New Roman"/>
              </w:rPr>
            </w:pPr>
          </w:p>
        </w:tc>
        <w:tc>
          <w:tcPr>
            <w:tcW w:w="6670" w:type="dxa"/>
            <w:gridSpan w:val="4"/>
            <w:tcBorders>
              <w:bottom w:val="single" w:sz="6" w:space="0" w:color="000000"/>
              <w:right w:val="single" w:sz="4" w:space="0" w:color="auto"/>
            </w:tcBorders>
            <w:vAlign w:val="center"/>
            <w:hideMark/>
          </w:tcPr>
          <w:p w14:paraId="4D6ABFC6"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49394AF3" w14:textId="77777777" w:rsidTr="009F1D7B">
        <w:trPr>
          <w:tblCellSpacing w:w="15" w:type="dxa"/>
        </w:trPr>
        <w:tc>
          <w:tcPr>
            <w:tcW w:w="2710" w:type="dxa"/>
            <w:tcBorders>
              <w:left w:val="single" w:sz="4" w:space="0" w:color="auto"/>
            </w:tcBorders>
            <w:vAlign w:val="center"/>
            <w:hideMark/>
          </w:tcPr>
          <w:p w14:paraId="60283684" w14:textId="77777777" w:rsidR="00DE2013" w:rsidRPr="00DE2013" w:rsidRDefault="00DE2013" w:rsidP="00DE2013">
            <w:pPr>
              <w:jc w:val="center"/>
              <w:rPr>
                <w:rFonts w:ascii="Times New Roman" w:eastAsia="Times New Roman" w:hAnsi="Times New Roman" w:cs="Times New Roman"/>
                <w:sz w:val="20"/>
                <w:szCs w:val="20"/>
              </w:rPr>
            </w:pPr>
          </w:p>
        </w:tc>
        <w:tc>
          <w:tcPr>
            <w:tcW w:w="6670" w:type="dxa"/>
            <w:gridSpan w:val="4"/>
            <w:tcBorders>
              <w:right w:val="single" w:sz="4" w:space="0" w:color="auto"/>
            </w:tcBorders>
            <w:vAlign w:val="center"/>
            <w:hideMark/>
          </w:tcPr>
          <w:p w14:paraId="01C04C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 xml:space="preserve">Basic Assistance Expenditures as a Percentage of Total TANF </w:t>
            </w:r>
            <w:r w:rsidRPr="00DE2013">
              <w:rPr>
                <w:rFonts w:ascii="Times" w:eastAsia="Times New Roman" w:hAnsi="Times" w:cs="Times New Roman"/>
              </w:rPr>
              <w:lastRenderedPageBreak/>
              <w:t>Expenditures</w:t>
            </w:r>
          </w:p>
        </w:tc>
      </w:tr>
      <w:tr w:rsidR="009F1D7B" w:rsidRPr="00DE2013" w14:paraId="59F17593" w14:textId="77777777" w:rsidTr="009F1D7B">
        <w:trPr>
          <w:tblCellSpacing w:w="15" w:type="dxa"/>
        </w:trPr>
        <w:tc>
          <w:tcPr>
            <w:tcW w:w="2710" w:type="dxa"/>
            <w:tcBorders>
              <w:left w:val="single" w:sz="4" w:space="0" w:color="auto"/>
            </w:tcBorders>
            <w:vAlign w:val="center"/>
            <w:hideMark/>
          </w:tcPr>
          <w:p w14:paraId="35FD2C1D"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4C922B3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1</w:t>
            </w:r>
          </w:p>
        </w:tc>
        <w:tc>
          <w:tcPr>
            <w:tcW w:w="0" w:type="auto"/>
            <w:vAlign w:val="center"/>
            <w:hideMark/>
          </w:tcPr>
          <w:p w14:paraId="1E912FF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2</w:t>
            </w:r>
          </w:p>
        </w:tc>
        <w:tc>
          <w:tcPr>
            <w:tcW w:w="0" w:type="auto"/>
            <w:vAlign w:val="center"/>
            <w:hideMark/>
          </w:tcPr>
          <w:p w14:paraId="42EA76D7"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3</w:t>
            </w:r>
          </w:p>
        </w:tc>
        <w:tc>
          <w:tcPr>
            <w:tcW w:w="0" w:type="auto"/>
            <w:tcBorders>
              <w:right w:val="single" w:sz="4" w:space="0" w:color="auto"/>
            </w:tcBorders>
            <w:vAlign w:val="center"/>
            <w:hideMark/>
          </w:tcPr>
          <w:p w14:paraId="37DDFAF6"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4</w:t>
            </w:r>
          </w:p>
        </w:tc>
      </w:tr>
      <w:tr w:rsidR="00DE2013" w:rsidRPr="00DE2013" w14:paraId="52400922"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1F3869D0" w14:textId="77777777" w:rsidR="00DE2013" w:rsidRPr="00DE2013" w:rsidRDefault="00DE2013" w:rsidP="00DE2013">
            <w:pPr>
              <w:jc w:val="center"/>
              <w:rPr>
                <w:rFonts w:ascii="Times" w:eastAsia="Times New Roman" w:hAnsi="Times" w:cs="Times New Roman"/>
              </w:rPr>
            </w:pPr>
          </w:p>
        </w:tc>
      </w:tr>
      <w:tr w:rsidR="009F1D7B" w:rsidRPr="00DE2013" w14:paraId="7D5CE7ED" w14:textId="77777777" w:rsidTr="009F1D7B">
        <w:trPr>
          <w:tblCellSpacing w:w="15" w:type="dxa"/>
        </w:trPr>
        <w:tc>
          <w:tcPr>
            <w:tcW w:w="2710" w:type="dxa"/>
            <w:tcBorders>
              <w:left w:val="single" w:sz="4" w:space="0" w:color="auto"/>
            </w:tcBorders>
            <w:vAlign w:val="center"/>
            <w:hideMark/>
          </w:tcPr>
          <w:p w14:paraId="7DAB3C82" w14:textId="77777777" w:rsidR="00DE2013" w:rsidRPr="00DE2013" w:rsidRDefault="00DE2013" w:rsidP="00DE2013">
            <w:pPr>
              <w:rPr>
                <w:rFonts w:ascii="Times" w:eastAsia="Times New Roman" w:hAnsi="Times" w:cs="Times New Roman"/>
              </w:rPr>
            </w:pPr>
            <w:proofErr w:type="spellStart"/>
            <w:r w:rsidRPr="00DE2013">
              <w:rPr>
                <w:rFonts w:ascii="Times" w:eastAsia="Times New Roman" w:hAnsi="Times" w:cs="Times New Roman"/>
              </w:rPr>
              <w:t>african_americans</w:t>
            </w:r>
            <w:proofErr w:type="spellEnd"/>
          </w:p>
        </w:tc>
        <w:tc>
          <w:tcPr>
            <w:tcW w:w="2002" w:type="dxa"/>
            <w:vAlign w:val="center"/>
            <w:hideMark/>
          </w:tcPr>
          <w:p w14:paraId="2D3D3B4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-.007</w:t>
            </w:r>
            <w:r w:rsidRPr="00DE2013">
              <w:rPr>
                <w:rFonts w:ascii="Times" w:eastAsia="Times New Roman" w:hAnsi="Times" w:cs="Times New Roman"/>
                <w:vertAlign w:val="superscript"/>
              </w:rPr>
              <w:t>***</w:t>
            </w:r>
          </w:p>
        </w:tc>
        <w:tc>
          <w:tcPr>
            <w:tcW w:w="0" w:type="auto"/>
            <w:vAlign w:val="center"/>
            <w:hideMark/>
          </w:tcPr>
          <w:p w14:paraId="21186DA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-.004</w:t>
            </w:r>
            <w:r w:rsidRPr="00DE2013">
              <w:rPr>
                <w:rFonts w:ascii="Times" w:eastAsia="Times New Roman" w:hAnsi="Times" w:cs="Times New Roman"/>
                <w:vertAlign w:val="superscript"/>
              </w:rPr>
              <w:t>***</w:t>
            </w:r>
          </w:p>
        </w:tc>
        <w:tc>
          <w:tcPr>
            <w:tcW w:w="0" w:type="auto"/>
            <w:vAlign w:val="center"/>
            <w:hideMark/>
          </w:tcPr>
          <w:p w14:paraId="4133B5D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77D339C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r w:rsidRPr="00DE2013">
              <w:rPr>
                <w:rFonts w:ascii="Times" w:eastAsia="Times New Roman" w:hAnsi="Times" w:cs="Times New Roman"/>
                <w:vertAlign w:val="superscript"/>
              </w:rPr>
              <w:t>***</w:t>
            </w:r>
          </w:p>
        </w:tc>
      </w:tr>
      <w:tr w:rsidR="009F1D7B" w:rsidRPr="00DE2013" w14:paraId="10FA27D2" w14:textId="77777777" w:rsidTr="009F1D7B">
        <w:trPr>
          <w:tblCellSpacing w:w="15" w:type="dxa"/>
        </w:trPr>
        <w:tc>
          <w:tcPr>
            <w:tcW w:w="2710" w:type="dxa"/>
            <w:tcBorders>
              <w:left w:val="single" w:sz="4" w:space="0" w:color="auto"/>
            </w:tcBorders>
            <w:vAlign w:val="center"/>
            <w:hideMark/>
          </w:tcPr>
          <w:p w14:paraId="703A5E8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A48CBB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25BB01C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123FAC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2FC76F00"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01F4CEE6" w14:textId="77777777" w:rsidTr="009F1D7B">
        <w:trPr>
          <w:tblCellSpacing w:w="15" w:type="dxa"/>
        </w:trPr>
        <w:tc>
          <w:tcPr>
            <w:tcW w:w="2710" w:type="dxa"/>
            <w:tcBorders>
              <w:left w:val="single" w:sz="4" w:space="0" w:color="auto"/>
            </w:tcBorders>
            <w:vAlign w:val="center"/>
            <w:hideMark/>
          </w:tcPr>
          <w:p w14:paraId="67D66E71"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857C602"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A54163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6E50D81"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C43D950"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791BE00" w14:textId="77777777" w:rsidTr="009F1D7B">
        <w:trPr>
          <w:tblCellSpacing w:w="15" w:type="dxa"/>
        </w:trPr>
        <w:tc>
          <w:tcPr>
            <w:tcW w:w="2710" w:type="dxa"/>
            <w:tcBorders>
              <w:left w:val="single" w:sz="4" w:space="0" w:color="auto"/>
            </w:tcBorders>
            <w:vAlign w:val="center"/>
            <w:hideMark/>
          </w:tcPr>
          <w:p w14:paraId="27B1F259" w14:textId="77777777" w:rsidR="00DE2013" w:rsidRPr="00DE2013" w:rsidRDefault="00DE2013" w:rsidP="00DE2013">
            <w:pPr>
              <w:rPr>
                <w:rFonts w:ascii="Times" w:eastAsia="Times New Roman" w:hAnsi="Times" w:cs="Times New Roman"/>
              </w:rPr>
            </w:pPr>
            <w:proofErr w:type="spellStart"/>
            <w:r w:rsidRPr="00DE2013">
              <w:rPr>
                <w:rFonts w:ascii="Times" w:eastAsia="Times New Roman" w:hAnsi="Times" w:cs="Times New Roman"/>
              </w:rPr>
              <w:t>hispanics</w:t>
            </w:r>
            <w:proofErr w:type="spellEnd"/>
          </w:p>
        </w:tc>
        <w:tc>
          <w:tcPr>
            <w:tcW w:w="2002" w:type="dxa"/>
            <w:vAlign w:val="center"/>
            <w:hideMark/>
          </w:tcPr>
          <w:p w14:paraId="70AAFAE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-.005</w:t>
            </w:r>
            <w:r w:rsidRPr="00DE2013">
              <w:rPr>
                <w:rFonts w:ascii="Times" w:eastAsia="Times New Roman" w:hAnsi="Times" w:cs="Times New Roman"/>
                <w:vertAlign w:val="superscript"/>
              </w:rPr>
              <w:t>***</w:t>
            </w:r>
          </w:p>
        </w:tc>
        <w:tc>
          <w:tcPr>
            <w:tcW w:w="0" w:type="auto"/>
            <w:vAlign w:val="center"/>
            <w:hideMark/>
          </w:tcPr>
          <w:p w14:paraId="6A694896"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-.004</w:t>
            </w:r>
            <w:r w:rsidRPr="00DE2013">
              <w:rPr>
                <w:rFonts w:ascii="Times" w:eastAsia="Times New Roman" w:hAnsi="Times" w:cs="Times New Roman"/>
                <w:vertAlign w:val="superscript"/>
              </w:rPr>
              <w:t>***</w:t>
            </w:r>
          </w:p>
        </w:tc>
        <w:tc>
          <w:tcPr>
            <w:tcW w:w="0" w:type="auto"/>
            <w:vAlign w:val="center"/>
            <w:hideMark/>
          </w:tcPr>
          <w:p w14:paraId="6412914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375D7657"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r w:rsidRPr="00DE2013">
              <w:rPr>
                <w:rFonts w:ascii="Times" w:eastAsia="Times New Roman" w:hAnsi="Times" w:cs="Times New Roman"/>
                <w:vertAlign w:val="superscript"/>
              </w:rPr>
              <w:t>*</w:t>
            </w:r>
          </w:p>
        </w:tc>
      </w:tr>
      <w:tr w:rsidR="009F1D7B" w:rsidRPr="00DE2013" w14:paraId="20BB0547" w14:textId="77777777" w:rsidTr="009F1D7B">
        <w:trPr>
          <w:tblCellSpacing w:w="15" w:type="dxa"/>
        </w:trPr>
        <w:tc>
          <w:tcPr>
            <w:tcW w:w="2710" w:type="dxa"/>
            <w:tcBorders>
              <w:left w:val="single" w:sz="4" w:space="0" w:color="auto"/>
            </w:tcBorders>
            <w:vAlign w:val="center"/>
            <w:hideMark/>
          </w:tcPr>
          <w:p w14:paraId="4D32CA0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307D926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5C66A97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698167C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2477BDD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7E168319" w14:textId="77777777" w:rsidTr="009F1D7B">
        <w:trPr>
          <w:tblCellSpacing w:w="15" w:type="dxa"/>
        </w:trPr>
        <w:tc>
          <w:tcPr>
            <w:tcW w:w="2710" w:type="dxa"/>
            <w:tcBorders>
              <w:left w:val="single" w:sz="4" w:space="0" w:color="auto"/>
            </w:tcBorders>
            <w:vAlign w:val="center"/>
            <w:hideMark/>
          </w:tcPr>
          <w:p w14:paraId="41C6274B"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69DE526B"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10CBB79"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3080DA50"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A44023B"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A511334" w14:textId="77777777" w:rsidTr="009F1D7B">
        <w:trPr>
          <w:tblCellSpacing w:w="15" w:type="dxa"/>
        </w:trPr>
        <w:tc>
          <w:tcPr>
            <w:tcW w:w="2710" w:type="dxa"/>
            <w:tcBorders>
              <w:left w:val="single" w:sz="4" w:space="0" w:color="auto"/>
            </w:tcBorders>
            <w:vAlign w:val="center"/>
            <w:hideMark/>
          </w:tcPr>
          <w:p w14:paraId="40B044FA" w14:textId="77777777" w:rsidR="00DE2013" w:rsidRPr="00DE2013" w:rsidRDefault="00DE2013" w:rsidP="00DE2013">
            <w:pPr>
              <w:rPr>
                <w:rFonts w:ascii="Times" w:eastAsia="Times New Roman" w:hAnsi="Times" w:cs="Times New Roman"/>
              </w:rPr>
            </w:pPr>
            <w:proofErr w:type="spellStart"/>
            <w:r w:rsidRPr="00DE2013">
              <w:rPr>
                <w:rFonts w:ascii="Times" w:eastAsia="Times New Roman" w:hAnsi="Times" w:cs="Times New Roman"/>
              </w:rPr>
              <w:t>fiscal_stability</w:t>
            </w:r>
            <w:proofErr w:type="spellEnd"/>
          </w:p>
        </w:tc>
        <w:tc>
          <w:tcPr>
            <w:tcW w:w="2002" w:type="dxa"/>
            <w:vAlign w:val="center"/>
            <w:hideMark/>
          </w:tcPr>
          <w:p w14:paraId="4552FE1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p>
        </w:tc>
        <w:tc>
          <w:tcPr>
            <w:tcW w:w="0" w:type="auto"/>
            <w:vAlign w:val="center"/>
            <w:hideMark/>
          </w:tcPr>
          <w:p w14:paraId="1BE9A4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p>
        </w:tc>
        <w:tc>
          <w:tcPr>
            <w:tcW w:w="0" w:type="auto"/>
            <w:vAlign w:val="center"/>
            <w:hideMark/>
          </w:tcPr>
          <w:p w14:paraId="6D56942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D7FC9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r>
      <w:tr w:rsidR="009F1D7B" w:rsidRPr="00DE2013" w14:paraId="32CE069D" w14:textId="77777777" w:rsidTr="009F1D7B">
        <w:trPr>
          <w:tblCellSpacing w:w="15" w:type="dxa"/>
        </w:trPr>
        <w:tc>
          <w:tcPr>
            <w:tcW w:w="2710" w:type="dxa"/>
            <w:tcBorders>
              <w:left w:val="single" w:sz="4" w:space="0" w:color="auto"/>
            </w:tcBorders>
            <w:vAlign w:val="center"/>
            <w:hideMark/>
          </w:tcPr>
          <w:p w14:paraId="335A61B2"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D62BF2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vAlign w:val="center"/>
            <w:hideMark/>
          </w:tcPr>
          <w:p w14:paraId="404C450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vAlign w:val="center"/>
            <w:hideMark/>
          </w:tcPr>
          <w:p w14:paraId="49014C80"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tcBorders>
              <w:right w:val="single" w:sz="4" w:space="0" w:color="auto"/>
            </w:tcBorders>
            <w:vAlign w:val="center"/>
            <w:hideMark/>
          </w:tcPr>
          <w:p w14:paraId="51E0A95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r>
      <w:tr w:rsidR="009F1D7B" w:rsidRPr="00DE2013" w14:paraId="23B1A343" w14:textId="77777777" w:rsidTr="009F1D7B">
        <w:trPr>
          <w:tblCellSpacing w:w="15" w:type="dxa"/>
        </w:trPr>
        <w:tc>
          <w:tcPr>
            <w:tcW w:w="2710" w:type="dxa"/>
            <w:tcBorders>
              <w:left w:val="single" w:sz="4" w:space="0" w:color="auto"/>
            </w:tcBorders>
            <w:vAlign w:val="center"/>
            <w:hideMark/>
          </w:tcPr>
          <w:p w14:paraId="24E086DC"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4A266E2"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7551D872"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5FE9804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BEB0F2B"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0E68AA2F" w14:textId="77777777" w:rsidTr="009F1D7B">
        <w:trPr>
          <w:tblCellSpacing w:w="15" w:type="dxa"/>
        </w:trPr>
        <w:tc>
          <w:tcPr>
            <w:tcW w:w="2710" w:type="dxa"/>
            <w:tcBorders>
              <w:left w:val="single" w:sz="4" w:space="0" w:color="auto"/>
            </w:tcBorders>
            <w:vAlign w:val="center"/>
            <w:hideMark/>
          </w:tcPr>
          <w:p w14:paraId="70D1157B"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caseload (thousands)</w:t>
            </w:r>
          </w:p>
        </w:tc>
        <w:tc>
          <w:tcPr>
            <w:tcW w:w="2002" w:type="dxa"/>
            <w:vAlign w:val="center"/>
            <w:hideMark/>
          </w:tcPr>
          <w:p w14:paraId="20320F37" w14:textId="77777777" w:rsidR="00DE2013" w:rsidRPr="00DE2013" w:rsidRDefault="00DE2013" w:rsidP="00DE2013">
            <w:pPr>
              <w:rPr>
                <w:rFonts w:ascii="Times" w:eastAsia="Times New Roman" w:hAnsi="Times" w:cs="Times New Roman"/>
              </w:rPr>
            </w:pPr>
          </w:p>
        </w:tc>
        <w:tc>
          <w:tcPr>
            <w:tcW w:w="0" w:type="auto"/>
            <w:vAlign w:val="center"/>
            <w:hideMark/>
          </w:tcPr>
          <w:p w14:paraId="3B7E6A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r w:rsidRPr="00DE2013">
              <w:rPr>
                <w:rFonts w:ascii="Times" w:eastAsia="Times New Roman" w:hAnsi="Times" w:cs="Times New Roman"/>
                <w:vertAlign w:val="superscript"/>
              </w:rPr>
              <w:t>***</w:t>
            </w:r>
          </w:p>
        </w:tc>
        <w:tc>
          <w:tcPr>
            <w:tcW w:w="0" w:type="auto"/>
            <w:vAlign w:val="center"/>
            <w:hideMark/>
          </w:tcPr>
          <w:p w14:paraId="7BC6A3D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0E87E4F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r w:rsidRPr="00DE2013">
              <w:rPr>
                <w:rFonts w:ascii="Times" w:eastAsia="Times New Roman" w:hAnsi="Times" w:cs="Times New Roman"/>
                <w:vertAlign w:val="superscript"/>
              </w:rPr>
              <w:t>***</w:t>
            </w:r>
          </w:p>
        </w:tc>
      </w:tr>
      <w:tr w:rsidR="009F1D7B" w:rsidRPr="00DE2013" w14:paraId="2C067FFE" w14:textId="77777777" w:rsidTr="009F1D7B">
        <w:trPr>
          <w:tblCellSpacing w:w="15" w:type="dxa"/>
        </w:trPr>
        <w:tc>
          <w:tcPr>
            <w:tcW w:w="2710" w:type="dxa"/>
            <w:tcBorders>
              <w:left w:val="single" w:sz="4" w:space="0" w:color="auto"/>
            </w:tcBorders>
            <w:vAlign w:val="center"/>
            <w:hideMark/>
          </w:tcPr>
          <w:p w14:paraId="6055929B"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4DE633BA"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35B44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c>
          <w:tcPr>
            <w:tcW w:w="0" w:type="auto"/>
            <w:vAlign w:val="center"/>
            <w:hideMark/>
          </w:tcPr>
          <w:p w14:paraId="2F55673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(.00004)</w:t>
            </w:r>
          </w:p>
        </w:tc>
        <w:tc>
          <w:tcPr>
            <w:tcW w:w="0" w:type="auto"/>
            <w:tcBorders>
              <w:right w:val="single" w:sz="4" w:space="0" w:color="auto"/>
            </w:tcBorders>
            <w:vAlign w:val="center"/>
            <w:hideMark/>
          </w:tcPr>
          <w:p w14:paraId="7A65BCB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(.00004)</w:t>
            </w:r>
          </w:p>
        </w:tc>
      </w:tr>
      <w:tr w:rsidR="009F1D7B" w:rsidRPr="00DE2013" w14:paraId="315E1F19" w14:textId="77777777" w:rsidTr="009F1D7B">
        <w:trPr>
          <w:tblCellSpacing w:w="15" w:type="dxa"/>
        </w:trPr>
        <w:tc>
          <w:tcPr>
            <w:tcW w:w="2710" w:type="dxa"/>
            <w:tcBorders>
              <w:left w:val="single" w:sz="4" w:space="0" w:color="auto"/>
            </w:tcBorders>
            <w:vAlign w:val="center"/>
            <w:hideMark/>
          </w:tcPr>
          <w:p w14:paraId="10690B51"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8E3E650"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A075444"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638A04E"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56A7D85"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4FA66C5C" w14:textId="77777777" w:rsidTr="009F1D7B">
        <w:trPr>
          <w:tblCellSpacing w:w="15" w:type="dxa"/>
        </w:trPr>
        <w:tc>
          <w:tcPr>
            <w:tcW w:w="2710" w:type="dxa"/>
            <w:tcBorders>
              <w:left w:val="single" w:sz="4" w:space="0" w:color="auto"/>
            </w:tcBorders>
            <w:vAlign w:val="center"/>
            <w:hideMark/>
          </w:tcPr>
          <w:p w14:paraId="02DBDC60"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liberalism</w:t>
            </w:r>
          </w:p>
        </w:tc>
        <w:tc>
          <w:tcPr>
            <w:tcW w:w="2002" w:type="dxa"/>
            <w:vAlign w:val="center"/>
            <w:hideMark/>
          </w:tcPr>
          <w:p w14:paraId="47A1FDA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2C8BF08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0F96DF6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A0652E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r>
      <w:tr w:rsidR="009F1D7B" w:rsidRPr="00DE2013" w14:paraId="53865C72" w14:textId="77777777" w:rsidTr="009F1D7B">
        <w:trPr>
          <w:tblCellSpacing w:w="15" w:type="dxa"/>
        </w:trPr>
        <w:tc>
          <w:tcPr>
            <w:tcW w:w="2710" w:type="dxa"/>
            <w:tcBorders>
              <w:left w:val="single" w:sz="4" w:space="0" w:color="auto"/>
            </w:tcBorders>
            <w:vAlign w:val="center"/>
            <w:hideMark/>
          </w:tcPr>
          <w:p w14:paraId="3E97F178"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66175F9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29BAD2E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7F3A112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tcBorders>
              <w:right w:val="single" w:sz="4" w:space="0" w:color="auto"/>
            </w:tcBorders>
            <w:vAlign w:val="center"/>
            <w:hideMark/>
          </w:tcPr>
          <w:p w14:paraId="71B1F8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r>
      <w:tr w:rsidR="009F1D7B" w:rsidRPr="00DE2013" w14:paraId="2682946C" w14:textId="77777777" w:rsidTr="009F1D7B">
        <w:trPr>
          <w:tblCellSpacing w:w="15" w:type="dxa"/>
        </w:trPr>
        <w:tc>
          <w:tcPr>
            <w:tcW w:w="2710" w:type="dxa"/>
            <w:tcBorders>
              <w:left w:val="single" w:sz="4" w:space="0" w:color="auto"/>
            </w:tcBorders>
            <w:vAlign w:val="center"/>
            <w:hideMark/>
          </w:tcPr>
          <w:p w14:paraId="64956B2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33C02DE"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046E0BB"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A2836DA"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3CD4FFD"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53EA8137" w14:textId="77777777" w:rsidTr="009F1D7B">
        <w:trPr>
          <w:tblCellSpacing w:w="15" w:type="dxa"/>
        </w:trPr>
        <w:tc>
          <w:tcPr>
            <w:tcW w:w="2710" w:type="dxa"/>
            <w:tcBorders>
              <w:left w:val="single" w:sz="4" w:space="0" w:color="auto"/>
            </w:tcBorders>
            <w:vAlign w:val="center"/>
            <w:hideMark/>
          </w:tcPr>
          <w:p w14:paraId="7A84C248" w14:textId="77777777" w:rsidR="00DE2013" w:rsidRPr="00DE2013" w:rsidRDefault="00DE2013" w:rsidP="00DE2013">
            <w:pPr>
              <w:rPr>
                <w:rFonts w:ascii="Times" w:eastAsia="Times New Roman" w:hAnsi="Times" w:cs="Times New Roman"/>
              </w:rPr>
            </w:pPr>
            <w:proofErr w:type="spellStart"/>
            <w:r w:rsidRPr="00DE2013">
              <w:rPr>
                <w:rFonts w:ascii="Times" w:eastAsia="Times New Roman" w:hAnsi="Times" w:cs="Times New Roman"/>
              </w:rPr>
              <w:t>wpr</w:t>
            </w:r>
            <w:proofErr w:type="spellEnd"/>
          </w:p>
        </w:tc>
        <w:tc>
          <w:tcPr>
            <w:tcW w:w="2002" w:type="dxa"/>
            <w:vAlign w:val="center"/>
            <w:hideMark/>
          </w:tcPr>
          <w:p w14:paraId="521E363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-.034</w:t>
            </w:r>
            <w:r w:rsidRPr="00DE2013">
              <w:rPr>
                <w:rFonts w:ascii="Times" w:eastAsia="Times New Roman" w:hAnsi="Times" w:cs="Times New Roman"/>
                <w:vertAlign w:val="superscript"/>
              </w:rPr>
              <w:t>**</w:t>
            </w:r>
          </w:p>
        </w:tc>
        <w:tc>
          <w:tcPr>
            <w:tcW w:w="0" w:type="auto"/>
            <w:vAlign w:val="center"/>
            <w:hideMark/>
          </w:tcPr>
          <w:p w14:paraId="6C1207A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-.018</w:t>
            </w:r>
          </w:p>
        </w:tc>
        <w:tc>
          <w:tcPr>
            <w:tcW w:w="0" w:type="auto"/>
            <w:vAlign w:val="center"/>
            <w:hideMark/>
          </w:tcPr>
          <w:p w14:paraId="0ABDB78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.017</w:t>
            </w:r>
          </w:p>
        </w:tc>
        <w:tc>
          <w:tcPr>
            <w:tcW w:w="0" w:type="auto"/>
            <w:tcBorders>
              <w:right w:val="single" w:sz="4" w:space="0" w:color="auto"/>
            </w:tcBorders>
            <w:vAlign w:val="center"/>
            <w:hideMark/>
          </w:tcPr>
          <w:p w14:paraId="2B360F0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.053</w:t>
            </w:r>
            <w:r w:rsidRPr="00DE2013">
              <w:rPr>
                <w:rFonts w:ascii="Times" w:eastAsia="Times New Roman" w:hAnsi="Times" w:cs="Times New Roman"/>
                <w:vertAlign w:val="superscript"/>
              </w:rPr>
              <w:t>***</w:t>
            </w:r>
          </w:p>
        </w:tc>
      </w:tr>
      <w:tr w:rsidR="009F1D7B" w:rsidRPr="00DE2013" w14:paraId="0D84A4F4" w14:textId="77777777" w:rsidTr="009F1D7B">
        <w:trPr>
          <w:tblCellSpacing w:w="15" w:type="dxa"/>
        </w:trPr>
        <w:tc>
          <w:tcPr>
            <w:tcW w:w="2710" w:type="dxa"/>
            <w:tcBorders>
              <w:left w:val="single" w:sz="4" w:space="0" w:color="auto"/>
            </w:tcBorders>
            <w:vAlign w:val="center"/>
            <w:hideMark/>
          </w:tcPr>
          <w:p w14:paraId="666BEB60"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531BE4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(.015)</w:t>
            </w:r>
          </w:p>
        </w:tc>
        <w:tc>
          <w:tcPr>
            <w:tcW w:w="0" w:type="auto"/>
            <w:vAlign w:val="center"/>
            <w:hideMark/>
          </w:tcPr>
          <w:p w14:paraId="705CB18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(.014)</w:t>
            </w:r>
          </w:p>
        </w:tc>
        <w:tc>
          <w:tcPr>
            <w:tcW w:w="0" w:type="auto"/>
            <w:vAlign w:val="center"/>
            <w:hideMark/>
          </w:tcPr>
          <w:p w14:paraId="2F139A2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(.011)</w:t>
            </w:r>
          </w:p>
        </w:tc>
        <w:tc>
          <w:tcPr>
            <w:tcW w:w="0" w:type="auto"/>
            <w:tcBorders>
              <w:right w:val="single" w:sz="4" w:space="0" w:color="auto"/>
            </w:tcBorders>
            <w:vAlign w:val="center"/>
            <w:hideMark/>
          </w:tcPr>
          <w:p w14:paraId="1E0DAB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(.011)</w:t>
            </w:r>
          </w:p>
        </w:tc>
      </w:tr>
      <w:tr w:rsidR="009F1D7B" w:rsidRPr="00DE2013" w14:paraId="58097F92" w14:textId="77777777" w:rsidTr="009F1D7B">
        <w:trPr>
          <w:tblCellSpacing w:w="15" w:type="dxa"/>
        </w:trPr>
        <w:tc>
          <w:tcPr>
            <w:tcW w:w="2710" w:type="dxa"/>
            <w:tcBorders>
              <w:left w:val="single" w:sz="4" w:space="0" w:color="auto"/>
            </w:tcBorders>
            <w:vAlign w:val="center"/>
            <w:hideMark/>
          </w:tcPr>
          <w:p w14:paraId="34B8D11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313994BA"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090B80B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9557121"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DE1BC80"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6ED3AE44" w14:textId="77777777" w:rsidTr="009F1D7B">
        <w:trPr>
          <w:tblCellSpacing w:w="15" w:type="dxa"/>
        </w:trPr>
        <w:tc>
          <w:tcPr>
            <w:tcW w:w="2710" w:type="dxa"/>
            <w:tcBorders>
              <w:left w:val="single" w:sz="4" w:space="0" w:color="auto"/>
            </w:tcBorders>
            <w:vAlign w:val="center"/>
            <w:hideMark/>
          </w:tcPr>
          <w:p w14:paraId="7F6FF4A7"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unemployment</w:t>
            </w:r>
          </w:p>
        </w:tc>
        <w:tc>
          <w:tcPr>
            <w:tcW w:w="2002" w:type="dxa"/>
            <w:vAlign w:val="center"/>
            <w:hideMark/>
          </w:tcPr>
          <w:p w14:paraId="0509AB19" w14:textId="77777777" w:rsidR="00DE2013" w:rsidRPr="00DE2013" w:rsidRDefault="00DE2013" w:rsidP="00DE2013">
            <w:pPr>
              <w:rPr>
                <w:rFonts w:ascii="Times" w:eastAsia="Times New Roman" w:hAnsi="Times" w:cs="Times New Roman"/>
              </w:rPr>
            </w:pPr>
          </w:p>
        </w:tc>
        <w:tc>
          <w:tcPr>
            <w:tcW w:w="0" w:type="auto"/>
            <w:vAlign w:val="center"/>
            <w:hideMark/>
          </w:tcPr>
          <w:p w14:paraId="5EF59E72"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0FCC566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-.012</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D1A8E5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.007</w:t>
            </w:r>
            <w:r w:rsidRPr="00DE2013">
              <w:rPr>
                <w:rFonts w:ascii="Times" w:eastAsia="Times New Roman" w:hAnsi="Times" w:cs="Times New Roman"/>
                <w:vertAlign w:val="superscript"/>
              </w:rPr>
              <w:t>*</w:t>
            </w:r>
          </w:p>
        </w:tc>
      </w:tr>
      <w:tr w:rsidR="009F1D7B" w:rsidRPr="00DE2013" w14:paraId="3DDE54EE" w14:textId="77777777" w:rsidTr="009F1D7B">
        <w:trPr>
          <w:tblCellSpacing w:w="15" w:type="dxa"/>
        </w:trPr>
        <w:tc>
          <w:tcPr>
            <w:tcW w:w="2710" w:type="dxa"/>
            <w:tcBorders>
              <w:left w:val="single" w:sz="4" w:space="0" w:color="auto"/>
            </w:tcBorders>
            <w:vAlign w:val="center"/>
            <w:hideMark/>
          </w:tcPr>
          <w:p w14:paraId="49D160E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07FAE61"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3D5169A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74ED7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p>
        </w:tc>
        <w:tc>
          <w:tcPr>
            <w:tcW w:w="0" w:type="auto"/>
            <w:tcBorders>
              <w:right w:val="single" w:sz="4" w:space="0" w:color="auto"/>
            </w:tcBorders>
            <w:vAlign w:val="center"/>
            <w:hideMark/>
          </w:tcPr>
          <w:p w14:paraId="26B9B84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p>
        </w:tc>
      </w:tr>
      <w:tr w:rsidR="009F1D7B" w:rsidRPr="00DE2013" w14:paraId="15AC73E6" w14:textId="77777777" w:rsidTr="009F1D7B">
        <w:trPr>
          <w:tblCellSpacing w:w="15" w:type="dxa"/>
        </w:trPr>
        <w:tc>
          <w:tcPr>
            <w:tcW w:w="2710" w:type="dxa"/>
            <w:tcBorders>
              <w:left w:val="single" w:sz="4" w:space="0" w:color="auto"/>
            </w:tcBorders>
            <w:vAlign w:val="center"/>
            <w:hideMark/>
          </w:tcPr>
          <w:p w14:paraId="156CF49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FF045A9"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0FAD211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FDB27C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591CE85"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6B3FA309" w14:textId="77777777" w:rsidTr="009F1D7B">
        <w:trPr>
          <w:tblCellSpacing w:w="15" w:type="dxa"/>
        </w:trPr>
        <w:tc>
          <w:tcPr>
            <w:tcW w:w="2710" w:type="dxa"/>
            <w:tcBorders>
              <w:left w:val="single" w:sz="4" w:space="0" w:color="auto"/>
            </w:tcBorders>
            <w:vAlign w:val="center"/>
            <w:hideMark/>
          </w:tcPr>
          <w:p w14:paraId="13E6FF25" w14:textId="37032459" w:rsidR="00DE2013" w:rsidRPr="00DE2013" w:rsidRDefault="00DE2013" w:rsidP="00DE2013">
            <w:pPr>
              <w:rPr>
                <w:rFonts w:ascii="Times" w:eastAsia="Times New Roman" w:hAnsi="Times" w:cs="Times New Roman"/>
              </w:rPr>
            </w:pPr>
            <w:proofErr w:type="spellStart"/>
            <w:r>
              <w:rPr>
                <w:rFonts w:ascii="Times" w:eastAsia="Times New Roman" w:hAnsi="Times" w:cs="Times New Roman"/>
              </w:rPr>
              <w:t>pcpi_</w:t>
            </w:r>
            <w:r w:rsidRPr="00DE2013">
              <w:rPr>
                <w:rFonts w:ascii="Times" w:eastAsia="Times New Roman" w:hAnsi="Times" w:cs="Times New Roman"/>
              </w:rPr>
              <w:t>regional</w:t>
            </w:r>
            <w:proofErr w:type="spellEnd"/>
            <w:r w:rsidRPr="00DE2013">
              <w:rPr>
                <w:rFonts w:ascii="Times" w:eastAsia="Times New Roman" w:hAnsi="Times" w:cs="Times New Roman"/>
              </w:rPr>
              <w:t xml:space="preserve"> (thousands)</w:t>
            </w:r>
          </w:p>
        </w:tc>
        <w:tc>
          <w:tcPr>
            <w:tcW w:w="2002" w:type="dxa"/>
            <w:vAlign w:val="center"/>
            <w:hideMark/>
          </w:tcPr>
          <w:p w14:paraId="1FD6F7F3" w14:textId="77777777" w:rsidR="00DE2013" w:rsidRPr="00DE2013" w:rsidRDefault="00DE2013" w:rsidP="00DE2013">
            <w:pPr>
              <w:rPr>
                <w:rFonts w:ascii="Times" w:eastAsia="Times New Roman" w:hAnsi="Times" w:cs="Times New Roman"/>
              </w:rPr>
            </w:pPr>
          </w:p>
        </w:tc>
        <w:tc>
          <w:tcPr>
            <w:tcW w:w="0" w:type="auto"/>
            <w:vAlign w:val="center"/>
            <w:hideMark/>
          </w:tcPr>
          <w:p w14:paraId="14F2E00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4489093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-.017</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583458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09B83D08" w14:textId="77777777" w:rsidTr="009F1D7B">
        <w:trPr>
          <w:tblCellSpacing w:w="15" w:type="dxa"/>
        </w:trPr>
        <w:tc>
          <w:tcPr>
            <w:tcW w:w="2710" w:type="dxa"/>
            <w:tcBorders>
              <w:left w:val="single" w:sz="4" w:space="0" w:color="auto"/>
            </w:tcBorders>
            <w:vAlign w:val="center"/>
            <w:hideMark/>
          </w:tcPr>
          <w:p w14:paraId="035E8610"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C49B59B"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2C8D214"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3D3009C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76F4003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p>
        </w:tc>
      </w:tr>
      <w:tr w:rsidR="009F1D7B" w:rsidRPr="00DE2013" w14:paraId="24AFDBCB" w14:textId="77777777" w:rsidTr="009F1D7B">
        <w:trPr>
          <w:tblCellSpacing w:w="15" w:type="dxa"/>
        </w:trPr>
        <w:tc>
          <w:tcPr>
            <w:tcW w:w="2710" w:type="dxa"/>
            <w:tcBorders>
              <w:left w:val="single" w:sz="4" w:space="0" w:color="auto"/>
            </w:tcBorders>
            <w:vAlign w:val="center"/>
            <w:hideMark/>
          </w:tcPr>
          <w:p w14:paraId="7C0A1EAA"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B4759E4"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6B505CA9"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04FFC1A0"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2B3BEE9" w14:textId="77777777" w:rsidR="00DE2013" w:rsidRPr="00DE2013" w:rsidRDefault="00DE2013" w:rsidP="00DE2013">
            <w:pPr>
              <w:jc w:val="center"/>
              <w:rPr>
                <w:rFonts w:ascii="Times New Roman" w:eastAsia="Times New Roman" w:hAnsi="Times New Roman" w:cs="Times New Roman"/>
                <w:sz w:val="20"/>
                <w:szCs w:val="20"/>
              </w:rPr>
            </w:pPr>
          </w:p>
        </w:tc>
      </w:tr>
      <w:tr w:rsidR="00DE2013" w:rsidRPr="00DE2013" w14:paraId="6C65A0F9"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98FCAD9"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B8EC2DC" w14:textId="77777777" w:rsidTr="009F1D7B">
        <w:trPr>
          <w:tblCellSpacing w:w="15" w:type="dxa"/>
        </w:trPr>
        <w:tc>
          <w:tcPr>
            <w:tcW w:w="2710" w:type="dxa"/>
            <w:tcBorders>
              <w:left w:val="single" w:sz="4" w:space="0" w:color="auto"/>
            </w:tcBorders>
            <w:vAlign w:val="center"/>
            <w:hideMark/>
          </w:tcPr>
          <w:p w14:paraId="11DD6EDD"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Time Fixed Effects</w:t>
            </w:r>
          </w:p>
        </w:tc>
        <w:tc>
          <w:tcPr>
            <w:tcW w:w="2002" w:type="dxa"/>
            <w:vAlign w:val="center"/>
            <w:hideMark/>
          </w:tcPr>
          <w:p w14:paraId="76F2D83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vAlign w:val="center"/>
            <w:hideMark/>
          </w:tcPr>
          <w:p w14:paraId="5D5EB9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vAlign w:val="center"/>
            <w:hideMark/>
          </w:tcPr>
          <w:p w14:paraId="15EE5C1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tcBorders>
              <w:right w:val="single" w:sz="4" w:space="0" w:color="auto"/>
            </w:tcBorders>
            <w:vAlign w:val="center"/>
            <w:hideMark/>
          </w:tcPr>
          <w:p w14:paraId="744F26C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Yes</w:t>
            </w:r>
          </w:p>
        </w:tc>
      </w:tr>
      <w:tr w:rsidR="00DE2013" w:rsidRPr="00DE2013" w14:paraId="0B3FAAE2"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4ED6386E" w14:textId="77777777" w:rsidR="00DE2013" w:rsidRPr="00DE2013" w:rsidRDefault="00DE2013" w:rsidP="00DE2013">
            <w:pPr>
              <w:jc w:val="center"/>
              <w:rPr>
                <w:rFonts w:ascii="Times" w:eastAsia="Times New Roman" w:hAnsi="Times" w:cs="Times New Roman"/>
              </w:rPr>
            </w:pPr>
          </w:p>
        </w:tc>
      </w:tr>
      <w:tr w:rsidR="009F1D7B" w:rsidRPr="00DE2013" w14:paraId="69994B3D" w14:textId="77777777" w:rsidTr="009F1D7B">
        <w:trPr>
          <w:tblCellSpacing w:w="15" w:type="dxa"/>
        </w:trPr>
        <w:tc>
          <w:tcPr>
            <w:tcW w:w="2710" w:type="dxa"/>
            <w:tcBorders>
              <w:left w:val="single" w:sz="4" w:space="0" w:color="auto"/>
            </w:tcBorders>
            <w:vAlign w:val="center"/>
            <w:hideMark/>
          </w:tcPr>
          <w:p w14:paraId="248B4831"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Observations</w:t>
            </w:r>
          </w:p>
        </w:tc>
        <w:tc>
          <w:tcPr>
            <w:tcW w:w="2002" w:type="dxa"/>
            <w:vAlign w:val="center"/>
            <w:hideMark/>
          </w:tcPr>
          <w:p w14:paraId="0E5D3A1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vAlign w:val="center"/>
            <w:hideMark/>
          </w:tcPr>
          <w:p w14:paraId="298A90B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vAlign w:val="center"/>
            <w:hideMark/>
          </w:tcPr>
          <w:p w14:paraId="43DDDEA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tcBorders>
              <w:right w:val="single" w:sz="4" w:space="0" w:color="auto"/>
            </w:tcBorders>
            <w:vAlign w:val="center"/>
            <w:hideMark/>
          </w:tcPr>
          <w:p w14:paraId="31B4367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r>
      <w:tr w:rsidR="009F1D7B" w:rsidRPr="00DE2013" w14:paraId="5AF81B42" w14:textId="77777777" w:rsidTr="009F1D7B">
        <w:trPr>
          <w:tblCellSpacing w:w="15" w:type="dxa"/>
        </w:trPr>
        <w:tc>
          <w:tcPr>
            <w:tcW w:w="2710" w:type="dxa"/>
            <w:tcBorders>
              <w:left w:val="single" w:sz="4" w:space="0" w:color="auto"/>
            </w:tcBorders>
            <w:vAlign w:val="center"/>
            <w:hideMark/>
          </w:tcPr>
          <w:p w14:paraId="38E85A39"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R</w:t>
            </w:r>
            <w:r w:rsidRPr="00DE2013">
              <w:rPr>
                <w:rFonts w:ascii="Times" w:eastAsia="Times New Roman" w:hAnsi="Times" w:cs="Times New Roman"/>
                <w:vertAlign w:val="superscript"/>
              </w:rPr>
              <w:t>2</w:t>
            </w:r>
          </w:p>
        </w:tc>
        <w:tc>
          <w:tcPr>
            <w:tcW w:w="2002" w:type="dxa"/>
            <w:vAlign w:val="center"/>
            <w:hideMark/>
          </w:tcPr>
          <w:p w14:paraId="44DA08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.094</w:t>
            </w:r>
          </w:p>
        </w:tc>
        <w:tc>
          <w:tcPr>
            <w:tcW w:w="0" w:type="auto"/>
            <w:vAlign w:val="center"/>
            <w:hideMark/>
          </w:tcPr>
          <w:p w14:paraId="7B7AC33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.263</w:t>
            </w:r>
          </w:p>
        </w:tc>
        <w:tc>
          <w:tcPr>
            <w:tcW w:w="0" w:type="auto"/>
            <w:vAlign w:val="center"/>
            <w:hideMark/>
          </w:tcPr>
          <w:p w14:paraId="2FA09BA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.505</w:t>
            </w:r>
          </w:p>
        </w:tc>
        <w:tc>
          <w:tcPr>
            <w:tcW w:w="0" w:type="auto"/>
            <w:tcBorders>
              <w:right w:val="single" w:sz="4" w:space="0" w:color="auto"/>
            </w:tcBorders>
            <w:vAlign w:val="center"/>
            <w:hideMark/>
          </w:tcPr>
          <w:p w14:paraId="3F8135C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.622</w:t>
            </w:r>
          </w:p>
        </w:tc>
      </w:tr>
      <w:tr w:rsidR="009F1D7B" w:rsidRPr="00DE2013" w14:paraId="6B6D6001" w14:textId="77777777" w:rsidTr="009F1D7B">
        <w:trPr>
          <w:tblCellSpacing w:w="15" w:type="dxa"/>
        </w:trPr>
        <w:tc>
          <w:tcPr>
            <w:tcW w:w="2710" w:type="dxa"/>
            <w:tcBorders>
              <w:left w:val="single" w:sz="4" w:space="0" w:color="auto"/>
            </w:tcBorders>
            <w:vAlign w:val="center"/>
            <w:hideMark/>
          </w:tcPr>
          <w:p w14:paraId="7B3A8D43"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Adjusted R</w:t>
            </w:r>
            <w:r w:rsidRPr="00DE2013">
              <w:rPr>
                <w:rFonts w:ascii="Times" w:eastAsia="Times New Roman" w:hAnsi="Times" w:cs="Times New Roman"/>
                <w:vertAlign w:val="superscript"/>
              </w:rPr>
              <w:t>2</w:t>
            </w:r>
          </w:p>
        </w:tc>
        <w:tc>
          <w:tcPr>
            <w:tcW w:w="2002" w:type="dxa"/>
            <w:vAlign w:val="center"/>
            <w:hideMark/>
          </w:tcPr>
          <w:p w14:paraId="104A3ED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.026</w:t>
            </w:r>
          </w:p>
        </w:tc>
        <w:tc>
          <w:tcPr>
            <w:tcW w:w="0" w:type="auto"/>
            <w:vAlign w:val="center"/>
            <w:hideMark/>
          </w:tcPr>
          <w:p w14:paraId="0B58E55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.206</w:t>
            </w:r>
          </w:p>
        </w:tc>
        <w:tc>
          <w:tcPr>
            <w:tcW w:w="0" w:type="auto"/>
            <w:vAlign w:val="center"/>
            <w:hideMark/>
          </w:tcPr>
          <w:p w14:paraId="6C6224E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.466</w:t>
            </w:r>
          </w:p>
        </w:tc>
        <w:tc>
          <w:tcPr>
            <w:tcW w:w="0" w:type="auto"/>
            <w:tcBorders>
              <w:right w:val="single" w:sz="4" w:space="0" w:color="auto"/>
            </w:tcBorders>
            <w:vAlign w:val="center"/>
            <w:hideMark/>
          </w:tcPr>
          <w:p w14:paraId="0C2E688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.583</w:t>
            </w:r>
          </w:p>
        </w:tc>
      </w:tr>
      <w:tr w:rsidR="009F1D7B" w:rsidRPr="00DE2013" w14:paraId="562FC89D" w14:textId="77777777" w:rsidTr="009F1D7B">
        <w:trPr>
          <w:tblCellSpacing w:w="15" w:type="dxa"/>
        </w:trPr>
        <w:tc>
          <w:tcPr>
            <w:tcW w:w="2710" w:type="dxa"/>
            <w:tcBorders>
              <w:left w:val="single" w:sz="4" w:space="0" w:color="auto"/>
            </w:tcBorders>
            <w:vAlign w:val="center"/>
            <w:hideMark/>
          </w:tcPr>
          <w:p w14:paraId="5E08F974"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F Statistic</w:t>
            </w:r>
          </w:p>
        </w:tc>
        <w:tc>
          <w:tcPr>
            <w:tcW w:w="2002" w:type="dxa"/>
            <w:vAlign w:val="center"/>
            <w:hideMark/>
          </w:tcPr>
          <w:p w14:paraId="1956B0F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14.924</w:t>
            </w:r>
            <w:r w:rsidRPr="00DE2013">
              <w:rPr>
                <w:rFonts w:ascii="Times" w:eastAsia="Times New Roman" w:hAnsi="Times" w:cs="Times New Roman"/>
                <w:vertAlign w:val="superscript"/>
              </w:rPr>
              <w:t>***</w:t>
            </w:r>
            <w:r w:rsidRPr="00DE2013">
              <w:rPr>
                <w:rFonts w:ascii="Times" w:eastAsia="Times New Roman" w:hAnsi="Times" w:cs="Times New Roman"/>
              </w:rPr>
              <w:t> (</w:t>
            </w:r>
            <w:proofErr w:type="spellStart"/>
            <w:r w:rsidRPr="00DE2013">
              <w:rPr>
                <w:rFonts w:ascii="Times" w:eastAsia="Times New Roman" w:hAnsi="Times" w:cs="Times New Roman"/>
              </w:rPr>
              <w:t>df</w:t>
            </w:r>
            <w:proofErr w:type="spellEnd"/>
            <w:r w:rsidRPr="00DE2013">
              <w:rPr>
                <w:rFonts w:ascii="Times" w:eastAsia="Times New Roman" w:hAnsi="Times" w:cs="Times New Roman"/>
              </w:rPr>
              <w:t xml:space="preserve"> = 5; 722)</w:t>
            </w:r>
          </w:p>
        </w:tc>
        <w:tc>
          <w:tcPr>
            <w:tcW w:w="0" w:type="auto"/>
            <w:vAlign w:val="center"/>
            <w:hideMark/>
          </w:tcPr>
          <w:p w14:paraId="2DD05ED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42.795</w:t>
            </w:r>
            <w:r w:rsidRPr="00DE2013">
              <w:rPr>
                <w:rFonts w:ascii="Times" w:eastAsia="Times New Roman" w:hAnsi="Times" w:cs="Times New Roman"/>
                <w:vertAlign w:val="superscript"/>
              </w:rPr>
              <w:t>***</w:t>
            </w:r>
            <w:r w:rsidRPr="00DE2013">
              <w:rPr>
                <w:rFonts w:ascii="Times" w:eastAsia="Times New Roman" w:hAnsi="Times" w:cs="Times New Roman"/>
              </w:rPr>
              <w:t> (</w:t>
            </w:r>
            <w:proofErr w:type="spellStart"/>
            <w:r w:rsidRPr="00DE2013">
              <w:rPr>
                <w:rFonts w:ascii="Times" w:eastAsia="Times New Roman" w:hAnsi="Times" w:cs="Times New Roman"/>
              </w:rPr>
              <w:t>df</w:t>
            </w:r>
            <w:proofErr w:type="spellEnd"/>
            <w:r w:rsidRPr="00DE2013">
              <w:rPr>
                <w:rFonts w:ascii="Times" w:eastAsia="Times New Roman" w:hAnsi="Times" w:cs="Times New Roman"/>
              </w:rPr>
              <w:t xml:space="preserve"> = 6; 721)</w:t>
            </w:r>
          </w:p>
        </w:tc>
        <w:tc>
          <w:tcPr>
            <w:tcW w:w="0" w:type="auto"/>
            <w:vAlign w:val="center"/>
            <w:hideMark/>
          </w:tcPr>
          <w:p w14:paraId="2DD3D0F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91.639</w:t>
            </w:r>
            <w:r w:rsidRPr="00DE2013">
              <w:rPr>
                <w:rFonts w:ascii="Times" w:eastAsia="Times New Roman" w:hAnsi="Times" w:cs="Times New Roman"/>
                <w:vertAlign w:val="superscript"/>
              </w:rPr>
              <w:t>***</w:t>
            </w:r>
            <w:r w:rsidRPr="00DE2013">
              <w:rPr>
                <w:rFonts w:ascii="Times" w:eastAsia="Times New Roman" w:hAnsi="Times" w:cs="Times New Roman"/>
              </w:rPr>
              <w:t> (</w:t>
            </w:r>
            <w:proofErr w:type="spellStart"/>
            <w:r w:rsidRPr="00DE2013">
              <w:rPr>
                <w:rFonts w:ascii="Times" w:eastAsia="Times New Roman" w:hAnsi="Times" w:cs="Times New Roman"/>
              </w:rPr>
              <w:t>df</w:t>
            </w:r>
            <w:proofErr w:type="spellEnd"/>
            <w:r w:rsidRPr="00DE2013">
              <w:rPr>
                <w:rFonts w:ascii="Times" w:eastAsia="Times New Roman" w:hAnsi="Times" w:cs="Times New Roman"/>
              </w:rPr>
              <w:t xml:space="preserve"> = 8; 719)</w:t>
            </w:r>
          </w:p>
        </w:tc>
        <w:tc>
          <w:tcPr>
            <w:tcW w:w="0" w:type="auto"/>
            <w:tcBorders>
              <w:right w:val="single" w:sz="4" w:space="0" w:color="auto"/>
            </w:tcBorders>
            <w:vAlign w:val="center"/>
            <w:hideMark/>
          </w:tcPr>
          <w:p w14:paraId="3203C88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50.386</w:t>
            </w:r>
            <w:r w:rsidRPr="00DE2013">
              <w:rPr>
                <w:rFonts w:ascii="Times" w:eastAsia="Times New Roman" w:hAnsi="Times" w:cs="Times New Roman"/>
                <w:vertAlign w:val="superscript"/>
              </w:rPr>
              <w:t>***</w:t>
            </w:r>
            <w:r w:rsidRPr="00DE2013">
              <w:rPr>
                <w:rFonts w:ascii="Times" w:eastAsia="Times New Roman" w:hAnsi="Times" w:cs="Times New Roman"/>
              </w:rPr>
              <w:t> (</w:t>
            </w:r>
            <w:proofErr w:type="spellStart"/>
            <w:r w:rsidRPr="00DE2013">
              <w:rPr>
                <w:rFonts w:ascii="Times" w:eastAsia="Times New Roman" w:hAnsi="Times" w:cs="Times New Roman"/>
              </w:rPr>
              <w:t>df</w:t>
            </w:r>
            <w:proofErr w:type="spellEnd"/>
            <w:r w:rsidRPr="00DE2013">
              <w:rPr>
                <w:rFonts w:ascii="Times" w:eastAsia="Times New Roman" w:hAnsi="Times" w:cs="Times New Roman"/>
              </w:rPr>
              <w:t xml:space="preserve"> = 23; 704)</w:t>
            </w:r>
          </w:p>
        </w:tc>
      </w:tr>
      <w:tr w:rsidR="00DE2013" w:rsidRPr="00DE2013" w14:paraId="0B7D40C3"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2302161" w14:textId="77777777" w:rsidR="00DE2013" w:rsidRPr="00DE2013" w:rsidRDefault="00DE2013" w:rsidP="00DE2013">
            <w:pPr>
              <w:jc w:val="center"/>
              <w:rPr>
                <w:rFonts w:ascii="Times" w:eastAsia="Times New Roman" w:hAnsi="Times" w:cs="Times New Roman"/>
              </w:rPr>
            </w:pPr>
          </w:p>
        </w:tc>
      </w:tr>
      <w:tr w:rsidR="009F1D7B" w:rsidRPr="00DE2013" w14:paraId="4402E385" w14:textId="77777777" w:rsidTr="009F1D7B">
        <w:trPr>
          <w:tblCellSpacing w:w="15" w:type="dxa"/>
        </w:trPr>
        <w:tc>
          <w:tcPr>
            <w:tcW w:w="2710" w:type="dxa"/>
            <w:tcBorders>
              <w:left w:val="single" w:sz="4" w:space="0" w:color="auto"/>
              <w:bottom w:val="single" w:sz="4" w:space="0" w:color="auto"/>
            </w:tcBorders>
            <w:vAlign w:val="center"/>
            <w:hideMark/>
          </w:tcPr>
          <w:p w14:paraId="5F2A26FF"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i/>
                <w:iCs/>
              </w:rPr>
              <w:t>Note:</w:t>
            </w:r>
          </w:p>
        </w:tc>
        <w:tc>
          <w:tcPr>
            <w:tcW w:w="6670" w:type="dxa"/>
            <w:gridSpan w:val="4"/>
            <w:tcBorders>
              <w:bottom w:val="single" w:sz="4" w:space="0" w:color="auto"/>
              <w:right w:val="single" w:sz="4" w:space="0" w:color="auto"/>
            </w:tcBorders>
            <w:vAlign w:val="center"/>
            <w:hideMark/>
          </w:tcPr>
          <w:p w14:paraId="6F26F145" w14:textId="77777777" w:rsidR="00DE2013" w:rsidRPr="00DE2013" w:rsidRDefault="00DE2013" w:rsidP="00DE2013">
            <w:pPr>
              <w:jc w:val="right"/>
              <w:rPr>
                <w:rFonts w:ascii="Times" w:eastAsia="Times New Roman" w:hAnsi="Times" w:cs="Times New Roman"/>
              </w:rPr>
            </w:pPr>
            <w:r w:rsidRPr="00DE2013">
              <w:rPr>
                <w:rFonts w:ascii="Times" w:eastAsia="Times New Roman" w:hAnsi="Times" w:cs="Times New Roman"/>
                <w:vertAlign w:val="superscript"/>
              </w:rPr>
              <w:t>*</w:t>
            </w:r>
            <w:r w:rsidRPr="00DE2013">
              <w:rPr>
                <w:rFonts w:ascii="Times" w:eastAsia="Times New Roman" w:hAnsi="Times" w:cs="Times New Roman"/>
              </w:rPr>
              <w:t>p&lt;0.1; </w:t>
            </w:r>
            <w:r w:rsidRPr="00DE2013">
              <w:rPr>
                <w:rFonts w:ascii="Times" w:eastAsia="Times New Roman" w:hAnsi="Times" w:cs="Times New Roman"/>
                <w:vertAlign w:val="superscript"/>
              </w:rPr>
              <w:t>**</w:t>
            </w:r>
            <w:r w:rsidRPr="00DE2013">
              <w:rPr>
                <w:rFonts w:ascii="Times" w:eastAsia="Times New Roman" w:hAnsi="Times" w:cs="Times New Roman"/>
              </w:rPr>
              <w:t>p&lt;0.05; </w:t>
            </w:r>
            <w:r w:rsidRPr="00DE2013">
              <w:rPr>
                <w:rFonts w:ascii="Times" w:eastAsia="Times New Roman" w:hAnsi="Times" w:cs="Times New Roman"/>
                <w:vertAlign w:val="superscript"/>
              </w:rPr>
              <w:t>***</w:t>
            </w:r>
            <w:r w:rsidRPr="00DE2013">
              <w:rPr>
                <w:rFonts w:ascii="Times" w:eastAsia="Times New Roman" w:hAnsi="Times" w:cs="Times New Roman"/>
              </w:rPr>
              <w:t>p&lt;0.01</w:t>
            </w:r>
          </w:p>
        </w:tc>
      </w:tr>
    </w:tbl>
    <w:p w14:paraId="589CB4E1" w14:textId="77777777" w:rsidR="00E403DB" w:rsidRPr="00917F40" w:rsidRDefault="00E403DB" w:rsidP="00E403DB">
      <w:pPr>
        <w:spacing w:line="480" w:lineRule="auto"/>
        <w:rPr>
          <w:rFonts w:ascii="Times New Roman" w:hAnsi="Times New Roman" w:cs="Times New Roman"/>
        </w:rPr>
      </w:pPr>
    </w:p>
    <w:p w14:paraId="42ECA6C5" w14:textId="1FCE6071"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changes the sign and significance of a number of 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TANF caseload are both significantly associated with basic assistance expenditures, albeit in different directions. On average, states that experienced a 1% increase in the portion of their </w:t>
      </w:r>
      <w:r w:rsidR="00910EF0" w:rsidRPr="00917F40">
        <w:rPr>
          <w:rFonts w:ascii="Times New Roman" w:hAnsi="Times New Roman" w:cs="Times New Roman"/>
        </w:rPr>
        <w:lastRenderedPageBreak/>
        <w:t xml:space="preserve">TANF caseload composed of African Americans spent .003% less on basic assistance in the following </w:t>
      </w:r>
      <w:r w:rsidR="009C5FDC">
        <w:rPr>
          <w:rFonts w:ascii="Times New Roman" w:hAnsi="Times New Roman" w:cs="Times New Roman"/>
        </w:rPr>
        <w:t>fiscal year</w:t>
      </w:r>
      <w:r w:rsidR="00910EF0" w:rsidRPr="00917F40">
        <w:rPr>
          <w:rFonts w:ascii="Times New Roman" w:hAnsi="Times New Roman" w:cs="Times New Roman"/>
        </w:rPr>
        <w:t xml:space="preserve">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w:t>
      </w:r>
      <w:r w:rsidR="009C5FDC">
        <w:rPr>
          <w:rFonts w:ascii="Times New Roman" w:hAnsi="Times New Roman" w:cs="Times New Roman"/>
        </w:rPr>
        <w:t xml:space="preserve">fiscal year. </w:t>
      </w:r>
      <w:r w:rsidR="00B6036C" w:rsidRPr="00917F40">
        <w:rPr>
          <w:rFonts w:ascii="Times New Roman" w:hAnsi="Times New Roman" w:cs="Times New Roman"/>
        </w:rPr>
        <w:t xml:space="preserve"> </w:t>
      </w:r>
    </w:p>
    <w:p w14:paraId="5D9FA428" w14:textId="51A28E68" w:rsidR="00497D0B" w:rsidRDefault="00B6036C" w:rsidP="00497D0B">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spent more on basic assistance in the next </w:t>
      </w:r>
      <w:r w:rsidR="009C5FDC">
        <w:rPr>
          <w:rFonts w:ascii="Times New Roman" w:hAnsi="Times New Roman" w:cs="Times New Roman"/>
        </w:rPr>
        <w:t>fiscal year</w:t>
      </w:r>
      <w:r w:rsidR="00D47202" w:rsidRPr="00917F40">
        <w:rPr>
          <w:rFonts w:ascii="Times New Roman" w:hAnsi="Times New Roman" w:cs="Times New Roman"/>
        </w:rPr>
        <w:t xml:space="preserve">. The work participation rate dummy variable, </w:t>
      </w:r>
      <w:proofErr w:type="spellStart"/>
      <w:r w:rsidR="00D47202" w:rsidRPr="00917F40">
        <w:rPr>
          <w:rFonts w:ascii="Times New Roman" w:hAnsi="Times New Roman" w:cs="Times New Roman"/>
          <w:i/>
        </w:rPr>
        <w:t>wpr</w:t>
      </w:r>
      <w:proofErr w:type="spellEnd"/>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w:t>
      </w:r>
      <w:r w:rsidR="009F1D7B">
        <w:rPr>
          <w:rFonts w:ascii="Times New Roman" w:hAnsi="Times New Roman" w:cs="Times New Roman"/>
        </w:rPr>
        <w:t>,</w:t>
      </w:r>
      <w:r w:rsidR="00D47202" w:rsidRPr="00917F40">
        <w:rPr>
          <w:rFonts w:ascii="Times New Roman" w:hAnsi="Times New Roman" w:cs="Times New Roman"/>
        </w:rPr>
        <w:t xml:space="preserve"> </w:t>
      </w:r>
      <w:proofErr w:type="spellStart"/>
      <w:r w:rsidR="00D47202" w:rsidRPr="00917F40">
        <w:rPr>
          <w:rFonts w:ascii="Times New Roman" w:hAnsi="Times New Roman" w:cs="Times New Roman"/>
          <w:i/>
        </w:rPr>
        <w:t>wpr</w:t>
      </w:r>
      <w:proofErr w:type="spellEnd"/>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w:t>
      </w:r>
      <w:r w:rsidR="009C5FDC">
        <w:rPr>
          <w:rFonts w:ascii="Times New Roman" w:hAnsi="Times New Roman" w:cs="Times New Roman"/>
        </w:rPr>
        <w:t>fiscal year</w:t>
      </w:r>
      <w:r w:rsidR="00D47202" w:rsidRPr="00917F40">
        <w:rPr>
          <w:rFonts w:ascii="Times New Roman" w:hAnsi="Times New Roman" w:cs="Times New Roman"/>
        </w:rPr>
        <w:t xml:space="preserve">. </w:t>
      </w:r>
      <w:r w:rsidR="00497D0B">
        <w:rPr>
          <w:rFonts w:ascii="Times New Roman" w:hAnsi="Times New Roman" w:cs="Times New Roman"/>
        </w:rPr>
        <w:t>Including</w:t>
      </w:r>
      <w:r w:rsidR="00D47202" w:rsidRPr="00917F40">
        <w:rPr>
          <w:rFonts w:ascii="Times New Roman" w:hAnsi="Times New Roman" w:cs="Times New Roman"/>
        </w:rPr>
        <w:t xml:space="preserve"> time fixed effects in Model 4 </w:t>
      </w:r>
      <w:r w:rsidR="00497D0B">
        <w:rPr>
          <w:rFonts w:ascii="Times New Roman" w:hAnsi="Times New Roman" w:cs="Times New Roman"/>
        </w:rPr>
        <w:t xml:space="preserve">also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in its unemployment rate will, on average, spend .007% more on basic assistance in the next </w:t>
      </w:r>
      <w:r w:rsidR="009C5FDC">
        <w:rPr>
          <w:rFonts w:ascii="Times New Roman" w:hAnsi="Times New Roman" w:cs="Times New Roman"/>
        </w:rPr>
        <w:t>fiscal year</w:t>
      </w:r>
      <w:r w:rsidR="001D1126" w:rsidRPr="00917F40">
        <w:rPr>
          <w:rFonts w:ascii="Times New Roman" w:hAnsi="Times New Roman" w:cs="Times New Roman"/>
        </w:rPr>
        <w:t xml:space="preserve">. Likewise, introducing time fixed effects in Model 4 impacts the relationship between per capita income, as measured by </w:t>
      </w:r>
      <w:proofErr w:type="spellStart"/>
      <w:r w:rsidR="001D1126" w:rsidRPr="00917F40">
        <w:rPr>
          <w:rFonts w:ascii="Times New Roman" w:hAnsi="Times New Roman" w:cs="Times New Roman"/>
          <w:i/>
        </w:rPr>
        <w:t>pcpi_regional</w:t>
      </w:r>
      <w:proofErr w:type="spellEnd"/>
      <w:r w:rsidR="001D1126" w:rsidRPr="00917F40">
        <w:rPr>
          <w:rFonts w:ascii="Times New Roman" w:hAnsi="Times New Roman" w:cs="Times New Roman"/>
          <w:i/>
        </w:rPr>
        <w:t xml:space="preserve">,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4720E678" w14:textId="724A7FBF" w:rsidR="00922824" w:rsidRDefault="00497D0B" w:rsidP="00497D0B">
      <w:pPr>
        <w:spacing w:line="480" w:lineRule="auto"/>
        <w:ind w:firstLine="720"/>
        <w:rPr>
          <w:rFonts w:ascii="Times New Roman" w:hAnsi="Times New Roman" w:cs="Times New Roman"/>
        </w:rPr>
      </w:pPr>
      <w:r>
        <w:rPr>
          <w:rFonts w:ascii="Times New Roman" w:hAnsi="Times New Roman" w:cs="Times New Roman"/>
        </w:rPr>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included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w:t>
      </w:r>
      <w:r w:rsidR="007819DF">
        <w:rPr>
          <w:rFonts w:ascii="Times New Roman" w:hAnsi="Times New Roman" w:cs="Times New Roman"/>
        </w:rPr>
        <w:lastRenderedPageBreak/>
        <w:t>Model 4, states spent, on average, 29.6% less on proportional basic assistance</w:t>
      </w:r>
      <w:r w:rsidR="009F1D7B">
        <w:rPr>
          <w:rFonts w:ascii="Times New Roman" w:hAnsi="Times New Roman" w:cs="Times New Roman"/>
        </w:rPr>
        <w:t xml:space="preserve"> in fiscal year 2013</w:t>
      </w:r>
      <w:r w:rsidR="007819DF">
        <w:rPr>
          <w:rFonts w:ascii="Times New Roman" w:hAnsi="Times New Roman" w:cs="Times New Roman"/>
        </w:rPr>
        <w:t xml:space="preserve"> than 1998. </w:t>
      </w:r>
      <w:r w:rsidR="00767B4C">
        <w:rPr>
          <w:rFonts w:ascii="Times New Roman" w:hAnsi="Times New Roman" w:cs="Times New Roman"/>
        </w:rPr>
        <w:t xml:space="preserve">Therefore, while Model 4 demonstrates a number of significant relationships between the operationalized variables and states’ basic assistance expenditures, it also highlights that </w:t>
      </w:r>
      <w:r w:rsidR="00A611B0">
        <w:rPr>
          <w:rFonts w:ascii="Times New Roman" w:hAnsi="Times New Roman" w:cs="Times New Roman"/>
        </w:rPr>
        <w:t>unspecified aggregate</w:t>
      </w:r>
      <w:r w:rsidR="00767B4C">
        <w:rPr>
          <w:rFonts w:ascii="Times New Roman" w:hAnsi="Times New Roman" w:cs="Times New Roman"/>
        </w:rPr>
        <w:t xml:space="preserve"> trends </w:t>
      </w:r>
      <w:r w:rsidR="009F1D7B">
        <w:rPr>
          <w:rFonts w:ascii="Times New Roman" w:hAnsi="Times New Roman" w:cs="Times New Roman"/>
        </w:rPr>
        <w:t xml:space="preserve">played a substantial role in shaping </w:t>
      </w:r>
      <w:r w:rsidR="00767B4C">
        <w:rPr>
          <w:rFonts w:ascii="Times New Roman" w:hAnsi="Times New Roman" w:cs="Times New Roman"/>
        </w:rPr>
        <w:t xml:space="preserve">states’ TANF </w:t>
      </w:r>
      <w:r w:rsidR="009F1D7B">
        <w:rPr>
          <w:rFonts w:ascii="Times New Roman" w:hAnsi="Times New Roman" w:cs="Times New Roman"/>
        </w:rPr>
        <w:t>spending</w:t>
      </w:r>
      <w:r w:rsidR="00767B4C">
        <w:rPr>
          <w:rFonts w:ascii="Times New Roman" w:hAnsi="Times New Roman" w:cs="Times New Roman"/>
        </w:rPr>
        <w:t xml:space="preserve"> decisions. </w:t>
      </w:r>
    </w:p>
    <w:tbl>
      <w:tblPr>
        <w:tblW w:w="387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2"/>
        <w:gridCol w:w="2796"/>
      </w:tblGrid>
      <w:tr w:rsidR="00E403DB" w:rsidRPr="00E403DB" w14:paraId="47C85BFB" w14:textId="77777777" w:rsidTr="00E403DB">
        <w:trPr>
          <w:trHeight w:val="320"/>
          <w:jc w:val="center"/>
        </w:trPr>
        <w:tc>
          <w:tcPr>
            <w:tcW w:w="3878" w:type="dxa"/>
            <w:gridSpan w:val="2"/>
            <w:tcBorders>
              <w:bottom w:val="double" w:sz="4" w:space="0" w:color="auto"/>
            </w:tcBorders>
            <w:shd w:val="clear" w:color="auto" w:fill="auto"/>
            <w:noWrap/>
            <w:vAlign w:val="bottom"/>
            <w:hideMark/>
          </w:tcPr>
          <w:p w14:paraId="0F54EB02" w14:textId="456599F3" w:rsidR="00E403DB" w:rsidRPr="00E403DB" w:rsidRDefault="00E403DB" w:rsidP="00A611B0">
            <w:pPr>
              <w:jc w:val="center"/>
              <w:rPr>
                <w:rFonts w:ascii="Times New Roman" w:eastAsia="Times New Roman" w:hAnsi="Times New Roman" w:cs="Times New Roman"/>
                <w:b/>
                <w:color w:val="000000"/>
              </w:rPr>
            </w:pPr>
            <w:r w:rsidRPr="00E403DB">
              <w:rPr>
                <w:rFonts w:ascii="Times New Roman" w:eastAsia="Times New Roman" w:hAnsi="Times New Roman" w:cs="Times New Roman"/>
                <w:b/>
                <w:color w:val="000000"/>
              </w:rPr>
              <w:t xml:space="preserve">Table 2 </w:t>
            </w:r>
            <w:r>
              <w:rPr>
                <w:rFonts w:ascii="Times New Roman" w:eastAsia="Times New Roman" w:hAnsi="Times New Roman" w:cs="Times New Roman"/>
                <w:b/>
                <w:color w:val="000000"/>
              </w:rPr>
              <w:t>–</w:t>
            </w:r>
            <w:r w:rsidRPr="00E403DB">
              <w:rPr>
                <w:rFonts w:ascii="Times New Roman" w:eastAsia="Times New Roman" w:hAnsi="Times New Roman" w:cs="Times New Roman"/>
                <w:b/>
                <w:color w:val="000000"/>
              </w:rPr>
              <w:t xml:space="preserve"> </w:t>
            </w:r>
            <w:r w:rsidR="00A611B0">
              <w:rPr>
                <w:rFonts w:ascii="Times New Roman" w:eastAsia="Times New Roman" w:hAnsi="Times New Roman" w:cs="Times New Roman"/>
                <w:b/>
                <w:color w:val="000000"/>
              </w:rPr>
              <w:t xml:space="preserve">Coefficients of </w:t>
            </w:r>
            <w:r>
              <w:rPr>
                <w:rFonts w:ascii="Times New Roman" w:eastAsia="Times New Roman" w:hAnsi="Times New Roman" w:cs="Times New Roman"/>
                <w:b/>
                <w:color w:val="000000"/>
              </w:rPr>
              <w:t xml:space="preserve">Time </w:t>
            </w:r>
            <w:r w:rsidRPr="00E403DB">
              <w:rPr>
                <w:rFonts w:ascii="Times New Roman" w:eastAsia="Times New Roman" w:hAnsi="Times New Roman" w:cs="Times New Roman"/>
                <w:b/>
                <w:color w:val="000000"/>
              </w:rPr>
              <w:t>Fixed Effects from Model 4</w:t>
            </w:r>
          </w:p>
        </w:tc>
      </w:tr>
      <w:tr w:rsidR="00E403DB" w:rsidRPr="00E403DB" w14:paraId="21823F0D" w14:textId="77777777" w:rsidTr="00E403DB">
        <w:trPr>
          <w:trHeight w:val="320"/>
          <w:jc w:val="center"/>
        </w:trPr>
        <w:tc>
          <w:tcPr>
            <w:tcW w:w="1272" w:type="dxa"/>
            <w:tcBorders>
              <w:top w:val="double" w:sz="4" w:space="0" w:color="auto"/>
              <w:bottom w:val="double" w:sz="4" w:space="0" w:color="auto"/>
            </w:tcBorders>
            <w:shd w:val="clear" w:color="auto" w:fill="auto"/>
            <w:noWrap/>
            <w:vAlign w:val="bottom"/>
            <w:hideMark/>
          </w:tcPr>
          <w:p w14:paraId="6C7D851F" w14:textId="77777777" w:rsidR="00E403DB" w:rsidRPr="00E403DB" w:rsidRDefault="00E403DB" w:rsidP="00E403DB">
            <w:pPr>
              <w:rPr>
                <w:rFonts w:ascii="Times New Roman" w:eastAsia="Times New Roman" w:hAnsi="Times New Roman" w:cs="Times New Roman"/>
                <w:color w:val="000000"/>
              </w:rPr>
            </w:pPr>
            <w:r w:rsidRPr="00E403DB">
              <w:rPr>
                <w:rFonts w:ascii="Times New Roman" w:eastAsia="Times New Roman" w:hAnsi="Times New Roman" w:cs="Times New Roman"/>
                <w:color w:val="000000"/>
              </w:rPr>
              <w:t>Fiscal year</w:t>
            </w:r>
          </w:p>
        </w:tc>
        <w:tc>
          <w:tcPr>
            <w:tcW w:w="2606" w:type="dxa"/>
            <w:tcBorders>
              <w:top w:val="double" w:sz="4" w:space="0" w:color="auto"/>
              <w:bottom w:val="double" w:sz="4" w:space="0" w:color="auto"/>
            </w:tcBorders>
            <w:shd w:val="clear" w:color="auto" w:fill="auto"/>
            <w:noWrap/>
            <w:vAlign w:val="bottom"/>
            <w:hideMark/>
          </w:tcPr>
          <w:p w14:paraId="2668E768" w14:textId="289F6A6C"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Coefficient</w:t>
            </w:r>
            <w:r>
              <w:rPr>
                <w:rFonts w:ascii="Times New Roman" w:eastAsia="Times New Roman" w:hAnsi="Times New Roman" w:cs="Times New Roman"/>
                <w:color w:val="000000"/>
              </w:rPr>
              <w:t>s</w:t>
            </w:r>
          </w:p>
        </w:tc>
      </w:tr>
      <w:tr w:rsidR="00E403DB" w:rsidRPr="00E403DB" w14:paraId="3BDEEE17" w14:textId="77777777" w:rsidTr="00E403DB">
        <w:trPr>
          <w:trHeight w:val="360"/>
          <w:jc w:val="center"/>
        </w:trPr>
        <w:tc>
          <w:tcPr>
            <w:tcW w:w="1272" w:type="dxa"/>
            <w:tcBorders>
              <w:top w:val="double" w:sz="4" w:space="0" w:color="auto"/>
            </w:tcBorders>
            <w:shd w:val="clear" w:color="auto" w:fill="auto"/>
            <w:noWrap/>
            <w:vAlign w:val="bottom"/>
            <w:hideMark/>
          </w:tcPr>
          <w:p w14:paraId="1CB9870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1999</w:t>
            </w:r>
          </w:p>
        </w:tc>
        <w:tc>
          <w:tcPr>
            <w:tcW w:w="2606" w:type="dxa"/>
            <w:tcBorders>
              <w:top w:val="double" w:sz="4" w:space="0" w:color="auto"/>
            </w:tcBorders>
            <w:shd w:val="clear" w:color="auto" w:fill="auto"/>
            <w:noWrap/>
            <w:vAlign w:val="bottom"/>
            <w:hideMark/>
          </w:tcPr>
          <w:p w14:paraId="147DDEF4"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-6.690</w:t>
            </w:r>
            <w:r w:rsidRPr="00E403DB">
              <w:rPr>
                <w:rFonts w:ascii="Times New Roman" w:eastAsia="Times New Roman" w:hAnsi="Times New Roman" w:cs="Times New Roman"/>
                <w:color w:val="000000"/>
                <w:vertAlign w:val="superscript"/>
              </w:rPr>
              <w:t>***</w:t>
            </w:r>
          </w:p>
        </w:tc>
      </w:tr>
      <w:tr w:rsidR="00E403DB" w:rsidRPr="00E403DB" w14:paraId="35F5D915" w14:textId="77777777" w:rsidTr="00E403DB">
        <w:trPr>
          <w:trHeight w:val="320"/>
          <w:jc w:val="center"/>
        </w:trPr>
        <w:tc>
          <w:tcPr>
            <w:tcW w:w="1272" w:type="dxa"/>
            <w:shd w:val="clear" w:color="auto" w:fill="auto"/>
            <w:noWrap/>
            <w:vAlign w:val="bottom"/>
            <w:hideMark/>
          </w:tcPr>
          <w:p w14:paraId="7260ABB7"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01A870A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(-1.432)</w:t>
            </w:r>
          </w:p>
        </w:tc>
      </w:tr>
      <w:tr w:rsidR="00E403DB" w:rsidRPr="00E403DB" w14:paraId="300279FB" w14:textId="77777777" w:rsidTr="00E403DB">
        <w:trPr>
          <w:trHeight w:val="360"/>
          <w:jc w:val="center"/>
        </w:trPr>
        <w:tc>
          <w:tcPr>
            <w:tcW w:w="1272" w:type="dxa"/>
            <w:shd w:val="clear" w:color="auto" w:fill="auto"/>
            <w:noWrap/>
            <w:vAlign w:val="bottom"/>
            <w:hideMark/>
          </w:tcPr>
          <w:p w14:paraId="3395D97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2000</w:t>
            </w:r>
          </w:p>
        </w:tc>
        <w:tc>
          <w:tcPr>
            <w:tcW w:w="2606" w:type="dxa"/>
            <w:shd w:val="clear" w:color="auto" w:fill="auto"/>
            <w:noWrap/>
            <w:vAlign w:val="bottom"/>
            <w:hideMark/>
          </w:tcPr>
          <w:p w14:paraId="16C57411"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-11.896</w:t>
            </w:r>
            <w:r w:rsidRPr="00E403DB">
              <w:rPr>
                <w:rFonts w:ascii="Times New Roman" w:eastAsia="Times New Roman" w:hAnsi="Times New Roman" w:cs="Times New Roman"/>
                <w:color w:val="000000"/>
                <w:vertAlign w:val="superscript"/>
              </w:rPr>
              <w:t>***</w:t>
            </w:r>
          </w:p>
        </w:tc>
      </w:tr>
      <w:tr w:rsidR="00E403DB" w:rsidRPr="00E403DB" w14:paraId="718E0249" w14:textId="77777777" w:rsidTr="00E403DB">
        <w:trPr>
          <w:trHeight w:val="320"/>
          <w:jc w:val="center"/>
        </w:trPr>
        <w:tc>
          <w:tcPr>
            <w:tcW w:w="1272" w:type="dxa"/>
            <w:shd w:val="clear" w:color="auto" w:fill="auto"/>
            <w:noWrap/>
            <w:vAlign w:val="bottom"/>
            <w:hideMark/>
          </w:tcPr>
          <w:p w14:paraId="6A0E68CC"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45D759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(-1.465)</w:t>
            </w:r>
          </w:p>
        </w:tc>
      </w:tr>
      <w:tr w:rsidR="00E403DB" w:rsidRPr="00E403DB" w14:paraId="6CF40187" w14:textId="77777777" w:rsidTr="00E403DB">
        <w:trPr>
          <w:trHeight w:val="360"/>
          <w:jc w:val="center"/>
        </w:trPr>
        <w:tc>
          <w:tcPr>
            <w:tcW w:w="1272" w:type="dxa"/>
            <w:shd w:val="clear" w:color="auto" w:fill="auto"/>
            <w:noWrap/>
            <w:vAlign w:val="bottom"/>
            <w:hideMark/>
          </w:tcPr>
          <w:p w14:paraId="6FFA8EFF"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2001</w:t>
            </w:r>
          </w:p>
        </w:tc>
        <w:tc>
          <w:tcPr>
            <w:tcW w:w="2606" w:type="dxa"/>
            <w:shd w:val="clear" w:color="auto" w:fill="auto"/>
            <w:noWrap/>
            <w:vAlign w:val="bottom"/>
            <w:hideMark/>
          </w:tcPr>
          <w:p w14:paraId="7A4CBCC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-14.738</w:t>
            </w:r>
            <w:r w:rsidRPr="00E403DB">
              <w:rPr>
                <w:rFonts w:ascii="Times New Roman" w:eastAsia="Times New Roman" w:hAnsi="Times New Roman" w:cs="Times New Roman"/>
                <w:color w:val="000000"/>
                <w:vertAlign w:val="superscript"/>
              </w:rPr>
              <w:t>***</w:t>
            </w:r>
          </w:p>
        </w:tc>
      </w:tr>
      <w:tr w:rsidR="00E403DB" w:rsidRPr="00E403DB" w14:paraId="74F39C39" w14:textId="77777777" w:rsidTr="00E403DB">
        <w:trPr>
          <w:trHeight w:val="320"/>
          <w:jc w:val="center"/>
        </w:trPr>
        <w:tc>
          <w:tcPr>
            <w:tcW w:w="1272" w:type="dxa"/>
            <w:shd w:val="clear" w:color="auto" w:fill="auto"/>
            <w:noWrap/>
            <w:vAlign w:val="bottom"/>
            <w:hideMark/>
          </w:tcPr>
          <w:p w14:paraId="67EB7806"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4F68723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(-1.544)</w:t>
            </w:r>
          </w:p>
        </w:tc>
      </w:tr>
      <w:tr w:rsidR="00E403DB" w:rsidRPr="00E403DB" w14:paraId="7AF780CC" w14:textId="77777777" w:rsidTr="00E403DB">
        <w:trPr>
          <w:trHeight w:val="360"/>
          <w:jc w:val="center"/>
        </w:trPr>
        <w:tc>
          <w:tcPr>
            <w:tcW w:w="1272" w:type="dxa"/>
            <w:shd w:val="clear" w:color="auto" w:fill="auto"/>
            <w:noWrap/>
            <w:vAlign w:val="bottom"/>
            <w:hideMark/>
          </w:tcPr>
          <w:p w14:paraId="40BD1F8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2002</w:t>
            </w:r>
          </w:p>
        </w:tc>
        <w:tc>
          <w:tcPr>
            <w:tcW w:w="2606" w:type="dxa"/>
            <w:shd w:val="clear" w:color="auto" w:fill="auto"/>
            <w:noWrap/>
            <w:vAlign w:val="bottom"/>
            <w:hideMark/>
          </w:tcPr>
          <w:p w14:paraId="326F82B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-15.283</w:t>
            </w:r>
            <w:r w:rsidRPr="00E403DB">
              <w:rPr>
                <w:rFonts w:ascii="Times New Roman" w:eastAsia="Times New Roman" w:hAnsi="Times New Roman" w:cs="Times New Roman"/>
                <w:color w:val="000000"/>
                <w:vertAlign w:val="superscript"/>
              </w:rPr>
              <w:t>***</w:t>
            </w:r>
          </w:p>
        </w:tc>
      </w:tr>
      <w:tr w:rsidR="00E403DB" w:rsidRPr="00E403DB" w14:paraId="063B1325" w14:textId="77777777" w:rsidTr="00E403DB">
        <w:trPr>
          <w:trHeight w:val="320"/>
          <w:jc w:val="center"/>
        </w:trPr>
        <w:tc>
          <w:tcPr>
            <w:tcW w:w="1272" w:type="dxa"/>
            <w:shd w:val="clear" w:color="auto" w:fill="auto"/>
            <w:noWrap/>
            <w:vAlign w:val="bottom"/>
            <w:hideMark/>
          </w:tcPr>
          <w:p w14:paraId="041500C8"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34CBB71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(-1.603)</w:t>
            </w:r>
          </w:p>
        </w:tc>
      </w:tr>
      <w:tr w:rsidR="00E403DB" w:rsidRPr="00E403DB" w14:paraId="39D85854" w14:textId="77777777" w:rsidTr="00E403DB">
        <w:trPr>
          <w:trHeight w:val="360"/>
          <w:jc w:val="center"/>
        </w:trPr>
        <w:tc>
          <w:tcPr>
            <w:tcW w:w="1272" w:type="dxa"/>
            <w:shd w:val="clear" w:color="auto" w:fill="auto"/>
            <w:noWrap/>
            <w:vAlign w:val="bottom"/>
            <w:hideMark/>
          </w:tcPr>
          <w:p w14:paraId="235A319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2003</w:t>
            </w:r>
          </w:p>
        </w:tc>
        <w:tc>
          <w:tcPr>
            <w:tcW w:w="2606" w:type="dxa"/>
            <w:shd w:val="clear" w:color="auto" w:fill="auto"/>
            <w:noWrap/>
            <w:vAlign w:val="bottom"/>
            <w:hideMark/>
          </w:tcPr>
          <w:p w14:paraId="562DE5D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-15.357</w:t>
            </w:r>
            <w:r w:rsidRPr="00E403DB">
              <w:rPr>
                <w:rFonts w:ascii="Times New Roman" w:eastAsia="Times New Roman" w:hAnsi="Times New Roman" w:cs="Times New Roman"/>
                <w:color w:val="000000"/>
                <w:vertAlign w:val="superscript"/>
              </w:rPr>
              <w:t>***</w:t>
            </w:r>
          </w:p>
        </w:tc>
      </w:tr>
      <w:tr w:rsidR="00E403DB" w:rsidRPr="00E403DB" w14:paraId="5AB468F7" w14:textId="77777777" w:rsidTr="00E403DB">
        <w:trPr>
          <w:trHeight w:val="320"/>
          <w:jc w:val="center"/>
        </w:trPr>
        <w:tc>
          <w:tcPr>
            <w:tcW w:w="1272" w:type="dxa"/>
            <w:shd w:val="clear" w:color="auto" w:fill="auto"/>
            <w:noWrap/>
            <w:vAlign w:val="bottom"/>
            <w:hideMark/>
          </w:tcPr>
          <w:p w14:paraId="3BC170D2"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07120E1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(-1.683)</w:t>
            </w:r>
          </w:p>
        </w:tc>
      </w:tr>
      <w:tr w:rsidR="00E403DB" w:rsidRPr="00E403DB" w14:paraId="3609EDAE" w14:textId="77777777" w:rsidTr="00E403DB">
        <w:trPr>
          <w:trHeight w:val="360"/>
          <w:jc w:val="center"/>
        </w:trPr>
        <w:tc>
          <w:tcPr>
            <w:tcW w:w="1272" w:type="dxa"/>
            <w:shd w:val="clear" w:color="auto" w:fill="auto"/>
            <w:noWrap/>
            <w:vAlign w:val="bottom"/>
            <w:hideMark/>
          </w:tcPr>
          <w:p w14:paraId="562BC44A"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2004</w:t>
            </w:r>
          </w:p>
        </w:tc>
        <w:tc>
          <w:tcPr>
            <w:tcW w:w="2606" w:type="dxa"/>
            <w:shd w:val="clear" w:color="auto" w:fill="auto"/>
            <w:noWrap/>
            <w:vAlign w:val="bottom"/>
            <w:hideMark/>
          </w:tcPr>
          <w:p w14:paraId="68162EA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-15.277</w:t>
            </w:r>
            <w:r w:rsidRPr="00E403DB">
              <w:rPr>
                <w:rFonts w:ascii="Times New Roman" w:eastAsia="Times New Roman" w:hAnsi="Times New Roman" w:cs="Times New Roman"/>
                <w:color w:val="000000"/>
                <w:vertAlign w:val="superscript"/>
              </w:rPr>
              <w:t>***</w:t>
            </w:r>
          </w:p>
        </w:tc>
      </w:tr>
      <w:tr w:rsidR="00E403DB" w:rsidRPr="00E403DB" w14:paraId="405E9CCF" w14:textId="77777777" w:rsidTr="00E403DB">
        <w:trPr>
          <w:trHeight w:val="320"/>
          <w:jc w:val="center"/>
        </w:trPr>
        <w:tc>
          <w:tcPr>
            <w:tcW w:w="1272" w:type="dxa"/>
            <w:shd w:val="clear" w:color="auto" w:fill="auto"/>
            <w:noWrap/>
            <w:vAlign w:val="bottom"/>
            <w:hideMark/>
          </w:tcPr>
          <w:p w14:paraId="35EFFA96"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526D262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(-1.746)</w:t>
            </w:r>
          </w:p>
        </w:tc>
      </w:tr>
      <w:tr w:rsidR="00E403DB" w:rsidRPr="00E403DB" w14:paraId="35BB1E5B" w14:textId="77777777" w:rsidTr="00E403DB">
        <w:trPr>
          <w:trHeight w:val="360"/>
          <w:jc w:val="center"/>
        </w:trPr>
        <w:tc>
          <w:tcPr>
            <w:tcW w:w="1272" w:type="dxa"/>
            <w:shd w:val="clear" w:color="auto" w:fill="auto"/>
            <w:noWrap/>
            <w:vAlign w:val="bottom"/>
            <w:hideMark/>
          </w:tcPr>
          <w:p w14:paraId="08B292D6"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2005</w:t>
            </w:r>
          </w:p>
        </w:tc>
        <w:tc>
          <w:tcPr>
            <w:tcW w:w="2606" w:type="dxa"/>
            <w:shd w:val="clear" w:color="auto" w:fill="auto"/>
            <w:noWrap/>
            <w:vAlign w:val="bottom"/>
            <w:hideMark/>
          </w:tcPr>
          <w:p w14:paraId="45B7C2D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-15.844</w:t>
            </w:r>
            <w:r w:rsidRPr="00E403DB">
              <w:rPr>
                <w:rFonts w:ascii="Times New Roman" w:eastAsia="Times New Roman" w:hAnsi="Times New Roman" w:cs="Times New Roman"/>
                <w:color w:val="000000"/>
                <w:vertAlign w:val="superscript"/>
              </w:rPr>
              <w:t>***</w:t>
            </w:r>
          </w:p>
        </w:tc>
      </w:tr>
      <w:tr w:rsidR="00E403DB" w:rsidRPr="00E403DB" w14:paraId="7D193387" w14:textId="77777777" w:rsidTr="00E403DB">
        <w:trPr>
          <w:trHeight w:val="320"/>
          <w:jc w:val="center"/>
        </w:trPr>
        <w:tc>
          <w:tcPr>
            <w:tcW w:w="1272" w:type="dxa"/>
            <w:shd w:val="clear" w:color="auto" w:fill="auto"/>
            <w:noWrap/>
            <w:vAlign w:val="bottom"/>
            <w:hideMark/>
          </w:tcPr>
          <w:p w14:paraId="668857E2"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17A0563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(-1.768)</w:t>
            </w:r>
          </w:p>
        </w:tc>
      </w:tr>
      <w:tr w:rsidR="00E403DB" w:rsidRPr="00E403DB" w14:paraId="7DDEE08E" w14:textId="77777777" w:rsidTr="00E403DB">
        <w:trPr>
          <w:trHeight w:val="360"/>
          <w:jc w:val="center"/>
        </w:trPr>
        <w:tc>
          <w:tcPr>
            <w:tcW w:w="1272" w:type="dxa"/>
            <w:shd w:val="clear" w:color="auto" w:fill="auto"/>
            <w:noWrap/>
            <w:vAlign w:val="bottom"/>
            <w:hideMark/>
          </w:tcPr>
          <w:p w14:paraId="4ADACC49"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2006</w:t>
            </w:r>
          </w:p>
        </w:tc>
        <w:tc>
          <w:tcPr>
            <w:tcW w:w="2606" w:type="dxa"/>
            <w:shd w:val="clear" w:color="auto" w:fill="auto"/>
            <w:noWrap/>
            <w:vAlign w:val="bottom"/>
            <w:hideMark/>
          </w:tcPr>
          <w:p w14:paraId="46DBEB4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-18.507</w:t>
            </w:r>
            <w:r w:rsidRPr="00E403DB">
              <w:rPr>
                <w:rFonts w:ascii="Times New Roman" w:eastAsia="Times New Roman" w:hAnsi="Times New Roman" w:cs="Times New Roman"/>
                <w:color w:val="000000"/>
                <w:vertAlign w:val="superscript"/>
              </w:rPr>
              <w:t>***</w:t>
            </w:r>
          </w:p>
        </w:tc>
      </w:tr>
      <w:tr w:rsidR="00E403DB" w:rsidRPr="00E403DB" w14:paraId="4284CA08" w14:textId="77777777" w:rsidTr="00E403DB">
        <w:trPr>
          <w:trHeight w:val="320"/>
          <w:jc w:val="center"/>
        </w:trPr>
        <w:tc>
          <w:tcPr>
            <w:tcW w:w="1272" w:type="dxa"/>
            <w:shd w:val="clear" w:color="auto" w:fill="auto"/>
            <w:noWrap/>
            <w:vAlign w:val="bottom"/>
            <w:hideMark/>
          </w:tcPr>
          <w:p w14:paraId="6A59A3E4"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0BF148D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(-1.783)</w:t>
            </w:r>
          </w:p>
        </w:tc>
      </w:tr>
      <w:tr w:rsidR="00E403DB" w:rsidRPr="00E403DB" w14:paraId="50BBE33F" w14:textId="77777777" w:rsidTr="00E403DB">
        <w:trPr>
          <w:trHeight w:val="360"/>
          <w:jc w:val="center"/>
        </w:trPr>
        <w:tc>
          <w:tcPr>
            <w:tcW w:w="1272" w:type="dxa"/>
            <w:shd w:val="clear" w:color="auto" w:fill="auto"/>
            <w:noWrap/>
            <w:vAlign w:val="bottom"/>
            <w:hideMark/>
          </w:tcPr>
          <w:p w14:paraId="7B4771E4"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2007</w:t>
            </w:r>
          </w:p>
        </w:tc>
        <w:tc>
          <w:tcPr>
            <w:tcW w:w="2606" w:type="dxa"/>
            <w:shd w:val="clear" w:color="auto" w:fill="auto"/>
            <w:noWrap/>
            <w:vAlign w:val="bottom"/>
            <w:hideMark/>
          </w:tcPr>
          <w:p w14:paraId="7EE921A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-21.963</w:t>
            </w:r>
            <w:r w:rsidRPr="00E403DB">
              <w:rPr>
                <w:rFonts w:ascii="Times New Roman" w:eastAsia="Times New Roman" w:hAnsi="Times New Roman" w:cs="Times New Roman"/>
                <w:color w:val="000000"/>
                <w:vertAlign w:val="superscript"/>
              </w:rPr>
              <w:t>***</w:t>
            </w:r>
          </w:p>
        </w:tc>
      </w:tr>
      <w:tr w:rsidR="00E403DB" w:rsidRPr="00E403DB" w14:paraId="07B123CB" w14:textId="77777777" w:rsidTr="00E403DB">
        <w:trPr>
          <w:trHeight w:val="320"/>
          <w:jc w:val="center"/>
        </w:trPr>
        <w:tc>
          <w:tcPr>
            <w:tcW w:w="1272" w:type="dxa"/>
            <w:shd w:val="clear" w:color="auto" w:fill="auto"/>
            <w:noWrap/>
            <w:vAlign w:val="bottom"/>
            <w:hideMark/>
          </w:tcPr>
          <w:p w14:paraId="5309C5EC"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38FAC70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(-1.857)</w:t>
            </w:r>
          </w:p>
        </w:tc>
      </w:tr>
      <w:tr w:rsidR="00E403DB" w:rsidRPr="00E403DB" w14:paraId="247388F6" w14:textId="77777777" w:rsidTr="00E403DB">
        <w:trPr>
          <w:trHeight w:val="360"/>
          <w:jc w:val="center"/>
        </w:trPr>
        <w:tc>
          <w:tcPr>
            <w:tcW w:w="1272" w:type="dxa"/>
            <w:shd w:val="clear" w:color="auto" w:fill="auto"/>
            <w:noWrap/>
            <w:vAlign w:val="bottom"/>
            <w:hideMark/>
          </w:tcPr>
          <w:p w14:paraId="31B6DF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2008</w:t>
            </w:r>
          </w:p>
        </w:tc>
        <w:tc>
          <w:tcPr>
            <w:tcW w:w="2606" w:type="dxa"/>
            <w:shd w:val="clear" w:color="auto" w:fill="auto"/>
            <w:noWrap/>
            <w:vAlign w:val="bottom"/>
            <w:hideMark/>
          </w:tcPr>
          <w:p w14:paraId="4FAC6A3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-25.745</w:t>
            </w:r>
            <w:r w:rsidRPr="00E403DB">
              <w:rPr>
                <w:rFonts w:ascii="Times New Roman" w:eastAsia="Times New Roman" w:hAnsi="Times New Roman" w:cs="Times New Roman"/>
                <w:color w:val="000000"/>
                <w:vertAlign w:val="superscript"/>
              </w:rPr>
              <w:t>***</w:t>
            </w:r>
          </w:p>
        </w:tc>
      </w:tr>
      <w:tr w:rsidR="00E403DB" w:rsidRPr="00E403DB" w14:paraId="169ECF15" w14:textId="77777777" w:rsidTr="00E403DB">
        <w:trPr>
          <w:trHeight w:val="320"/>
          <w:jc w:val="center"/>
        </w:trPr>
        <w:tc>
          <w:tcPr>
            <w:tcW w:w="1272" w:type="dxa"/>
            <w:shd w:val="clear" w:color="auto" w:fill="auto"/>
            <w:noWrap/>
            <w:vAlign w:val="bottom"/>
            <w:hideMark/>
          </w:tcPr>
          <w:p w14:paraId="7F5A1C0E"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3EF34B5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(-1.993)</w:t>
            </w:r>
          </w:p>
        </w:tc>
      </w:tr>
      <w:tr w:rsidR="00E403DB" w:rsidRPr="00E403DB" w14:paraId="3CF4CB00" w14:textId="77777777" w:rsidTr="00E403DB">
        <w:trPr>
          <w:trHeight w:val="360"/>
          <w:jc w:val="center"/>
        </w:trPr>
        <w:tc>
          <w:tcPr>
            <w:tcW w:w="1272" w:type="dxa"/>
            <w:shd w:val="clear" w:color="auto" w:fill="auto"/>
            <w:noWrap/>
            <w:vAlign w:val="bottom"/>
            <w:hideMark/>
          </w:tcPr>
          <w:p w14:paraId="657B171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2009</w:t>
            </w:r>
          </w:p>
        </w:tc>
        <w:tc>
          <w:tcPr>
            <w:tcW w:w="2606" w:type="dxa"/>
            <w:shd w:val="clear" w:color="auto" w:fill="auto"/>
            <w:noWrap/>
            <w:vAlign w:val="bottom"/>
            <w:hideMark/>
          </w:tcPr>
          <w:p w14:paraId="3E32C678"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-26.359</w:t>
            </w:r>
            <w:r w:rsidRPr="00E403DB">
              <w:rPr>
                <w:rFonts w:ascii="Times New Roman" w:eastAsia="Times New Roman" w:hAnsi="Times New Roman" w:cs="Times New Roman"/>
                <w:color w:val="000000"/>
                <w:vertAlign w:val="superscript"/>
              </w:rPr>
              <w:t>***</w:t>
            </w:r>
          </w:p>
        </w:tc>
      </w:tr>
      <w:tr w:rsidR="00E403DB" w:rsidRPr="00E403DB" w14:paraId="553C693F" w14:textId="77777777" w:rsidTr="00E403DB">
        <w:trPr>
          <w:trHeight w:val="320"/>
          <w:jc w:val="center"/>
        </w:trPr>
        <w:tc>
          <w:tcPr>
            <w:tcW w:w="1272" w:type="dxa"/>
            <w:shd w:val="clear" w:color="auto" w:fill="auto"/>
            <w:noWrap/>
            <w:vAlign w:val="bottom"/>
            <w:hideMark/>
          </w:tcPr>
          <w:p w14:paraId="161C9DF0"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62E3B8F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(-2.117)</w:t>
            </w:r>
          </w:p>
        </w:tc>
      </w:tr>
      <w:tr w:rsidR="00E403DB" w:rsidRPr="00E403DB" w14:paraId="0A5F1DB0" w14:textId="77777777" w:rsidTr="00E403DB">
        <w:trPr>
          <w:trHeight w:val="360"/>
          <w:jc w:val="center"/>
        </w:trPr>
        <w:tc>
          <w:tcPr>
            <w:tcW w:w="1272" w:type="dxa"/>
            <w:shd w:val="clear" w:color="auto" w:fill="auto"/>
            <w:noWrap/>
            <w:vAlign w:val="bottom"/>
            <w:hideMark/>
          </w:tcPr>
          <w:p w14:paraId="099E7D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2010</w:t>
            </w:r>
          </w:p>
        </w:tc>
        <w:tc>
          <w:tcPr>
            <w:tcW w:w="2606" w:type="dxa"/>
            <w:shd w:val="clear" w:color="auto" w:fill="auto"/>
            <w:noWrap/>
            <w:vAlign w:val="bottom"/>
            <w:hideMark/>
          </w:tcPr>
          <w:p w14:paraId="2044CC52"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-27.898</w:t>
            </w:r>
            <w:r w:rsidRPr="00E403DB">
              <w:rPr>
                <w:rFonts w:ascii="Times New Roman" w:eastAsia="Times New Roman" w:hAnsi="Times New Roman" w:cs="Times New Roman"/>
                <w:color w:val="000000"/>
                <w:vertAlign w:val="superscript"/>
              </w:rPr>
              <w:t>***</w:t>
            </w:r>
          </w:p>
        </w:tc>
      </w:tr>
      <w:tr w:rsidR="00E403DB" w:rsidRPr="00E403DB" w14:paraId="1B6855E5" w14:textId="77777777" w:rsidTr="00E403DB">
        <w:trPr>
          <w:trHeight w:val="320"/>
          <w:jc w:val="center"/>
        </w:trPr>
        <w:tc>
          <w:tcPr>
            <w:tcW w:w="1272" w:type="dxa"/>
            <w:shd w:val="clear" w:color="auto" w:fill="auto"/>
            <w:noWrap/>
            <w:vAlign w:val="bottom"/>
            <w:hideMark/>
          </w:tcPr>
          <w:p w14:paraId="7E02AFBE"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481CFED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(-2.577)</w:t>
            </w:r>
          </w:p>
        </w:tc>
      </w:tr>
      <w:tr w:rsidR="00E403DB" w:rsidRPr="00E403DB" w14:paraId="21C00900" w14:textId="77777777" w:rsidTr="00E403DB">
        <w:trPr>
          <w:trHeight w:val="360"/>
          <w:jc w:val="center"/>
        </w:trPr>
        <w:tc>
          <w:tcPr>
            <w:tcW w:w="1272" w:type="dxa"/>
            <w:shd w:val="clear" w:color="auto" w:fill="auto"/>
            <w:noWrap/>
            <w:vAlign w:val="bottom"/>
            <w:hideMark/>
          </w:tcPr>
          <w:p w14:paraId="0CB3EDFD"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2011</w:t>
            </w:r>
          </w:p>
        </w:tc>
        <w:tc>
          <w:tcPr>
            <w:tcW w:w="2606" w:type="dxa"/>
            <w:shd w:val="clear" w:color="auto" w:fill="auto"/>
            <w:noWrap/>
            <w:vAlign w:val="bottom"/>
            <w:hideMark/>
          </w:tcPr>
          <w:p w14:paraId="6DBDB46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-28.187</w:t>
            </w:r>
            <w:r w:rsidRPr="00E403DB">
              <w:rPr>
                <w:rFonts w:ascii="Times New Roman" w:eastAsia="Times New Roman" w:hAnsi="Times New Roman" w:cs="Times New Roman"/>
                <w:color w:val="000000"/>
                <w:vertAlign w:val="superscript"/>
              </w:rPr>
              <w:t>***</w:t>
            </w:r>
          </w:p>
        </w:tc>
      </w:tr>
      <w:tr w:rsidR="00E403DB" w:rsidRPr="00E403DB" w14:paraId="26222AEE" w14:textId="77777777" w:rsidTr="00E403DB">
        <w:trPr>
          <w:trHeight w:val="320"/>
          <w:jc w:val="center"/>
        </w:trPr>
        <w:tc>
          <w:tcPr>
            <w:tcW w:w="1272" w:type="dxa"/>
            <w:shd w:val="clear" w:color="auto" w:fill="auto"/>
            <w:noWrap/>
            <w:vAlign w:val="bottom"/>
            <w:hideMark/>
          </w:tcPr>
          <w:p w14:paraId="5F261672"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5337FE4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(-2.67)</w:t>
            </w:r>
          </w:p>
        </w:tc>
      </w:tr>
      <w:tr w:rsidR="00E403DB" w:rsidRPr="00E403DB" w14:paraId="52B12087" w14:textId="77777777" w:rsidTr="00E403DB">
        <w:trPr>
          <w:trHeight w:val="360"/>
          <w:jc w:val="center"/>
        </w:trPr>
        <w:tc>
          <w:tcPr>
            <w:tcW w:w="1272" w:type="dxa"/>
            <w:shd w:val="clear" w:color="auto" w:fill="auto"/>
            <w:noWrap/>
            <w:vAlign w:val="bottom"/>
            <w:hideMark/>
          </w:tcPr>
          <w:p w14:paraId="07D5B71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2012</w:t>
            </w:r>
          </w:p>
        </w:tc>
        <w:tc>
          <w:tcPr>
            <w:tcW w:w="2606" w:type="dxa"/>
            <w:shd w:val="clear" w:color="auto" w:fill="auto"/>
            <w:noWrap/>
            <w:vAlign w:val="bottom"/>
            <w:hideMark/>
          </w:tcPr>
          <w:p w14:paraId="2CDDC3E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-28.137</w:t>
            </w:r>
            <w:r w:rsidRPr="00E403DB">
              <w:rPr>
                <w:rFonts w:ascii="Times New Roman" w:eastAsia="Times New Roman" w:hAnsi="Times New Roman" w:cs="Times New Roman"/>
                <w:color w:val="000000"/>
                <w:vertAlign w:val="superscript"/>
              </w:rPr>
              <w:t>***</w:t>
            </w:r>
          </w:p>
        </w:tc>
      </w:tr>
      <w:tr w:rsidR="00E403DB" w:rsidRPr="00E403DB" w14:paraId="08240849" w14:textId="77777777" w:rsidTr="00E403DB">
        <w:trPr>
          <w:trHeight w:val="320"/>
          <w:jc w:val="center"/>
        </w:trPr>
        <w:tc>
          <w:tcPr>
            <w:tcW w:w="1272" w:type="dxa"/>
            <w:shd w:val="clear" w:color="auto" w:fill="auto"/>
            <w:noWrap/>
            <w:vAlign w:val="bottom"/>
            <w:hideMark/>
          </w:tcPr>
          <w:p w14:paraId="7039A9F1"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6F3966A7"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w:t>
            </w:r>
          </w:p>
        </w:tc>
      </w:tr>
      <w:tr w:rsidR="00E403DB" w:rsidRPr="00E403DB" w14:paraId="1B2EA3C9" w14:textId="77777777" w:rsidTr="00E403DB">
        <w:trPr>
          <w:trHeight w:val="360"/>
          <w:jc w:val="center"/>
        </w:trPr>
        <w:tc>
          <w:tcPr>
            <w:tcW w:w="1272" w:type="dxa"/>
            <w:shd w:val="clear" w:color="auto" w:fill="auto"/>
            <w:noWrap/>
            <w:vAlign w:val="bottom"/>
            <w:hideMark/>
          </w:tcPr>
          <w:p w14:paraId="695E967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2013</w:t>
            </w:r>
          </w:p>
        </w:tc>
        <w:tc>
          <w:tcPr>
            <w:tcW w:w="2606" w:type="dxa"/>
            <w:shd w:val="clear" w:color="auto" w:fill="auto"/>
            <w:noWrap/>
            <w:vAlign w:val="bottom"/>
            <w:hideMark/>
          </w:tcPr>
          <w:p w14:paraId="6CBFF53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-29.605</w:t>
            </w:r>
            <w:r w:rsidRPr="00E403DB">
              <w:rPr>
                <w:rFonts w:ascii="Times New Roman" w:eastAsia="Times New Roman" w:hAnsi="Times New Roman" w:cs="Times New Roman"/>
                <w:color w:val="000000"/>
                <w:vertAlign w:val="superscript"/>
              </w:rPr>
              <w:t>***</w:t>
            </w:r>
          </w:p>
        </w:tc>
      </w:tr>
      <w:tr w:rsidR="00E403DB" w:rsidRPr="00E403DB" w14:paraId="4537D4DF" w14:textId="77777777" w:rsidTr="00E403DB">
        <w:trPr>
          <w:trHeight w:val="320"/>
          <w:jc w:val="center"/>
        </w:trPr>
        <w:tc>
          <w:tcPr>
            <w:tcW w:w="1272" w:type="dxa"/>
            <w:tcBorders>
              <w:bottom w:val="single" w:sz="4" w:space="0" w:color="auto"/>
            </w:tcBorders>
            <w:shd w:val="clear" w:color="auto" w:fill="auto"/>
            <w:noWrap/>
            <w:vAlign w:val="bottom"/>
            <w:hideMark/>
          </w:tcPr>
          <w:p w14:paraId="674E0C0A" w14:textId="77777777" w:rsidR="00E403DB" w:rsidRPr="00E403DB" w:rsidRDefault="00E403DB" w:rsidP="00767B4C">
            <w:pPr>
              <w:jc w:val="center"/>
              <w:rPr>
                <w:rFonts w:ascii="Times New Roman" w:eastAsia="Times New Roman" w:hAnsi="Times New Roman" w:cs="Times New Roman"/>
                <w:color w:val="000000"/>
              </w:rPr>
            </w:pPr>
          </w:p>
        </w:tc>
        <w:tc>
          <w:tcPr>
            <w:tcW w:w="2606" w:type="dxa"/>
            <w:tcBorders>
              <w:bottom w:val="single" w:sz="4" w:space="0" w:color="auto"/>
            </w:tcBorders>
            <w:shd w:val="clear" w:color="auto" w:fill="auto"/>
            <w:noWrap/>
            <w:vAlign w:val="bottom"/>
            <w:hideMark/>
          </w:tcPr>
          <w:p w14:paraId="3830DA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(-2.596)</w:t>
            </w:r>
          </w:p>
        </w:tc>
      </w:tr>
      <w:tr w:rsidR="00E403DB" w:rsidRPr="00E403DB" w14:paraId="089C0896" w14:textId="77777777" w:rsidTr="00E403DB">
        <w:trPr>
          <w:trHeight w:val="320"/>
          <w:jc w:val="center"/>
        </w:trPr>
        <w:tc>
          <w:tcPr>
            <w:tcW w:w="1272" w:type="dxa"/>
            <w:tcBorders>
              <w:top w:val="single" w:sz="4" w:space="0" w:color="auto"/>
            </w:tcBorders>
            <w:shd w:val="clear" w:color="auto" w:fill="auto"/>
            <w:noWrap/>
            <w:vAlign w:val="bottom"/>
          </w:tcPr>
          <w:p w14:paraId="4FE06662" w14:textId="77777777" w:rsidR="00E403DB" w:rsidRPr="00E403DB" w:rsidRDefault="00E403DB" w:rsidP="00E403DB">
            <w:pPr>
              <w:rPr>
                <w:rFonts w:ascii="Times New Roman" w:eastAsia="Times New Roman" w:hAnsi="Times New Roman" w:cs="Times New Roman"/>
                <w:color w:val="000000"/>
              </w:rPr>
            </w:pPr>
          </w:p>
        </w:tc>
        <w:tc>
          <w:tcPr>
            <w:tcW w:w="2606" w:type="dxa"/>
            <w:tcBorders>
              <w:top w:val="single" w:sz="4" w:space="0" w:color="auto"/>
              <w:bottom w:val="single" w:sz="4" w:space="0" w:color="auto"/>
            </w:tcBorders>
            <w:shd w:val="clear" w:color="auto" w:fill="auto"/>
            <w:noWrap/>
            <w:vAlign w:val="bottom"/>
          </w:tcPr>
          <w:p w14:paraId="6EC4A287" w14:textId="4A18732D" w:rsidR="00E403DB" w:rsidRPr="00E403DB" w:rsidRDefault="00E403DB" w:rsidP="00E403DB">
            <w:pPr>
              <w:jc w:val="right"/>
              <w:rPr>
                <w:rFonts w:ascii="Times New Roman" w:eastAsia="Times New Roman" w:hAnsi="Times New Roman" w:cs="Times New Roman"/>
                <w:color w:val="000000"/>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0CD0CE4D" w14:textId="294B5095" w:rsidR="00E403DB" w:rsidRPr="00917F40" w:rsidRDefault="00767B4C" w:rsidP="00767B4C">
      <w:pPr>
        <w:tabs>
          <w:tab w:val="left" w:pos="3249"/>
        </w:tabs>
        <w:spacing w:line="480" w:lineRule="auto"/>
        <w:ind w:firstLine="720"/>
        <w:rPr>
          <w:rFonts w:ascii="Times New Roman" w:hAnsi="Times New Roman" w:cs="Times New Roman"/>
        </w:rPr>
      </w:pPr>
      <w:r>
        <w:rPr>
          <w:rFonts w:ascii="Times New Roman" w:hAnsi="Times New Roman" w:cs="Times New Roman"/>
        </w:rPr>
        <w:tab/>
      </w:r>
    </w:p>
    <w:p w14:paraId="19EBFE4C" w14:textId="0D876D46" w:rsidR="006355C6" w:rsidRPr="006355C6" w:rsidRDefault="004F641A" w:rsidP="006355C6">
      <w:pPr>
        <w:jc w:val="center"/>
        <w:rPr>
          <w:rFonts w:ascii="Times New Roman" w:hAnsi="Times New Roman" w:cs="Times New Roman"/>
        </w:rPr>
      </w:pPr>
      <w:r w:rsidRPr="00917F40">
        <w:rPr>
          <w:rFonts w:ascii="Times New Roman" w:hAnsi="Times New Roman" w:cs="Times New Roman"/>
          <w:b/>
        </w:rPr>
        <w:t>VI</w:t>
      </w:r>
    </w:p>
    <w:p w14:paraId="1E1AB274" w14:textId="184B9760" w:rsidR="00173761" w:rsidRPr="004D425F" w:rsidRDefault="006355C6" w:rsidP="00D04409">
      <w:pPr>
        <w:spacing w:line="480" w:lineRule="auto"/>
        <w:ind w:firstLine="720"/>
        <w:rPr>
          <w:rFonts w:ascii="Times New Roman" w:hAnsi="Times New Roman" w:cs="Times New Roman"/>
        </w:rPr>
      </w:pPr>
      <w:r>
        <w:rPr>
          <w:rFonts w:ascii="Times New Roman" w:eastAsia="Times New Roman" w:hAnsi="Times New Roman" w:cs="Times New Roman"/>
        </w:rPr>
        <w:t xml:space="preserve">The results of the four models in Table 1 present a number of significant findings, especially when viewed in the context of our four guiding hypotheses. </w:t>
      </w:r>
      <w:r w:rsidR="002630AA" w:rsidRPr="00917F40">
        <w:rPr>
          <w:rFonts w:ascii="Times New Roman" w:eastAsia="Times New Roman" w:hAnsi="Times New Roman" w:cs="Times New Roman"/>
        </w:rPr>
        <w:t>First, as Model 4 demon</w:t>
      </w:r>
      <w:r w:rsidR="004D425F">
        <w:rPr>
          <w:rFonts w:ascii="Times New Roman" w:eastAsia="Times New Roman" w:hAnsi="Times New Roman" w:cs="Times New Roman"/>
        </w:rPr>
        <w:t xml:space="preserve">strates, race and ethnicity significantly correlate with states’ basic assistance </w:t>
      </w:r>
      <w:r w:rsidR="002630AA" w:rsidRPr="00917F40">
        <w:rPr>
          <w:rFonts w:ascii="Times New Roman" w:eastAsia="Times New Roman" w:hAnsi="Times New Roman" w:cs="Times New Roman"/>
        </w:rPr>
        <w:t xml:space="preserve">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w:t>
      </w:r>
      <w:proofErr w:type="spellStart"/>
      <w:r w:rsidR="00A93ED1" w:rsidRPr="00917F40">
        <w:rPr>
          <w:rFonts w:ascii="Times New Roman" w:eastAsia="Times New Roman" w:hAnsi="Times New Roman" w:cs="Times New Roman"/>
        </w:rPr>
        <w:t>Gilens</w:t>
      </w:r>
      <w:proofErr w:type="spellEnd"/>
      <w:r w:rsidR="00A93ED1" w:rsidRPr="00917F40">
        <w:rPr>
          <w:rFonts w:ascii="Times New Roman" w:eastAsia="Times New Roman" w:hAnsi="Times New Roman" w:cs="Times New Roman"/>
        </w:rPr>
        <w:t xml:space="preserve"> (1996), </w:t>
      </w:r>
      <w:r w:rsidR="00A93ED1" w:rsidRPr="00917F40">
        <w:rPr>
          <w:rFonts w:ascii="Times New Roman" w:hAnsi="Times New Roman" w:cs="Times New Roman"/>
        </w:rPr>
        <w:t xml:space="preserve">Fellowes and Rowe (2004), and </w:t>
      </w:r>
      <w:proofErr w:type="spellStart"/>
      <w:r w:rsidR="00A93ED1" w:rsidRPr="00917F40">
        <w:rPr>
          <w:rFonts w:ascii="Times New Roman" w:hAnsi="Times New Roman" w:cs="Times New Roman"/>
        </w:rPr>
        <w:t>Soss</w:t>
      </w:r>
      <w:proofErr w:type="spellEnd"/>
      <w:r w:rsidR="00A93ED1" w:rsidRPr="00917F40">
        <w:rPr>
          <w:rFonts w:ascii="Times New Roman" w:hAnsi="Times New Roman" w:cs="Times New Roman"/>
        </w:rPr>
        <w:t xml:space="preserve"> et al. (2001).</w:t>
      </w:r>
      <w:r w:rsidR="000C1B8F" w:rsidRPr="00917F40">
        <w:rPr>
          <w:rFonts w:ascii="Times New Roman" w:hAnsi="Times New Roman" w:cs="Times New Roman"/>
        </w:rPr>
        <w:t xml:space="preserve"> While the proportion of </w:t>
      </w:r>
      <w:r>
        <w:rPr>
          <w:rFonts w:ascii="Times New Roman" w:hAnsi="Times New Roman" w:cs="Times New Roman"/>
        </w:rPr>
        <w:t>Hispanics in a state’s TANF caseload</w:t>
      </w:r>
      <w:r w:rsidR="00CE3FD7" w:rsidRPr="00917F40">
        <w:rPr>
          <w:rFonts w:ascii="Times New Roman" w:hAnsi="Times New Roman" w:cs="Times New Roman"/>
        </w:rPr>
        <w:t xml:space="preserve">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proofErr w:type="spellStart"/>
      <w:r w:rsidR="00E83FBF" w:rsidRPr="00917F40">
        <w:rPr>
          <w:rFonts w:ascii="Times New Roman" w:hAnsi="Times New Roman" w:cs="Times New Roman"/>
          <w:i/>
        </w:rPr>
        <w:t>hispanics</w:t>
      </w:r>
      <w:proofErr w:type="spellEnd"/>
      <w:r w:rsidR="00E83FBF" w:rsidRPr="00917F40">
        <w:rPr>
          <w:rFonts w:ascii="Times New Roman" w:hAnsi="Times New Roman" w:cs="Times New Roman"/>
          <w:i/>
        </w:rPr>
        <w:t xml:space="preserve"> </w:t>
      </w:r>
      <w:r w:rsidR="00DD6FF0" w:rsidRPr="00917F40">
        <w:rPr>
          <w:rFonts w:ascii="Times New Roman" w:hAnsi="Times New Roman" w:cs="Times New Roman"/>
        </w:rPr>
        <w:t xml:space="preserve">coefficient – an evolution that does not occur with </w:t>
      </w:r>
      <w:proofErr w:type="spellStart"/>
      <w:r w:rsidR="00DD6FF0" w:rsidRPr="00917F40">
        <w:rPr>
          <w:rFonts w:ascii="Times New Roman" w:hAnsi="Times New Roman" w:cs="Times New Roman"/>
          <w:i/>
        </w:rPr>
        <w:t>african_americans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 xml:space="preserve">In Models 1 and 2, before the introduction of economic variables or time fixed effects, </w:t>
      </w:r>
      <w:proofErr w:type="spellStart"/>
      <w:r w:rsidR="00DD6FF0" w:rsidRPr="00917F40">
        <w:rPr>
          <w:rFonts w:ascii="Times New Roman" w:hAnsi="Times New Roman" w:cs="Times New Roman"/>
          <w:i/>
        </w:rPr>
        <w:t>hispanics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However, with the introduction of economic variables in Model 3</w:t>
      </w:r>
      <w:r w:rsidR="004D425F">
        <w:rPr>
          <w:rFonts w:ascii="Times New Roman" w:hAnsi="Times New Roman" w:cs="Times New Roman"/>
        </w:rPr>
        <w:t xml:space="preserve"> and time fixed effects in Model 4</w:t>
      </w:r>
      <w:r w:rsidR="006D5B1D" w:rsidRPr="00917F40">
        <w:rPr>
          <w:rFonts w:ascii="Times New Roman" w:hAnsi="Times New Roman" w:cs="Times New Roman"/>
        </w:rPr>
        <w:t xml:space="preserve">, </w:t>
      </w:r>
      <w:proofErr w:type="spellStart"/>
      <w:r w:rsidR="00405828" w:rsidRPr="00917F40">
        <w:rPr>
          <w:rFonts w:ascii="Times New Roman" w:hAnsi="Times New Roman" w:cs="Times New Roman"/>
          <w:i/>
        </w:rPr>
        <w:t>hispanics</w:t>
      </w:r>
      <w:proofErr w:type="spellEnd"/>
      <w:r w:rsidR="00405828" w:rsidRPr="00917F40">
        <w:rPr>
          <w:rFonts w:ascii="Times New Roman" w:hAnsi="Times New Roman" w:cs="Times New Roman"/>
          <w:i/>
        </w:rPr>
        <w:t xml:space="preserve"> </w:t>
      </w:r>
      <w:r w:rsidR="00405828" w:rsidRPr="00917F40">
        <w:rPr>
          <w:rFonts w:ascii="Times New Roman" w:hAnsi="Times New Roman" w:cs="Times New Roman"/>
        </w:rPr>
        <w:t>becomes insignificant, indicating that much of the variation captured by the coefficient in Models 1 and 2</w:t>
      </w:r>
      <w:r w:rsidR="004D425F">
        <w:rPr>
          <w:rFonts w:ascii="Times New Roman" w:hAnsi="Times New Roman" w:cs="Times New Roman"/>
        </w:rPr>
        <w:t xml:space="preserve"> is the result of omitted variable bias. While the direction of </w:t>
      </w:r>
      <w:proofErr w:type="spellStart"/>
      <w:r w:rsidR="004D425F">
        <w:rPr>
          <w:rFonts w:ascii="Times New Roman" w:hAnsi="Times New Roman" w:cs="Times New Roman"/>
          <w:i/>
        </w:rPr>
        <w:t>hispanics</w:t>
      </w:r>
      <w:proofErr w:type="spellEnd"/>
      <w:r w:rsidR="004D425F">
        <w:rPr>
          <w:rFonts w:ascii="Times New Roman" w:hAnsi="Times New Roman" w:cs="Times New Roman"/>
          <w:i/>
        </w:rPr>
        <w:t xml:space="preserve"> </w:t>
      </w:r>
      <w:r w:rsidR="004D425F">
        <w:rPr>
          <w:rFonts w:ascii="Times New Roman" w:hAnsi="Times New Roman" w:cs="Times New Roman"/>
        </w:rPr>
        <w:t xml:space="preserve">does not fit with our hypothesis, </w:t>
      </w:r>
      <w:r w:rsidR="00173761">
        <w:rPr>
          <w:rFonts w:ascii="Times New Roman" w:hAnsi="Times New Roman" w:cs="Times New Roman"/>
        </w:rPr>
        <w:t xml:space="preserve">it is not unprecedented. </w:t>
      </w:r>
      <w:r w:rsidR="009A4220">
        <w:rPr>
          <w:rFonts w:ascii="Times New Roman" w:hAnsi="Times New Roman" w:cs="Times New Roman"/>
        </w:rPr>
        <w:t xml:space="preserve">For instance, as mentioned above Fellowes and Rowe (2004) find an inverse relationship between the percentage of Latinos receiving TANF benefits in a state and the flexibility of work requirements, but also a significant, inverse relationship between </w:t>
      </w:r>
      <w:r w:rsidR="00173761">
        <w:rPr>
          <w:rFonts w:ascii="Times New Roman" w:hAnsi="Times New Roman" w:cs="Times New Roman"/>
        </w:rPr>
        <w:t xml:space="preserve">the percentage of Latinos receiving TANF benefits in a state and the strictness of TANF eligibility criteria. </w:t>
      </w:r>
    </w:p>
    <w:p w14:paraId="146F1CAD" w14:textId="46C8011E" w:rsidR="002D6FC0" w:rsidRPr="00917F40" w:rsidRDefault="00405828" w:rsidP="006355C6">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urning to our second</w:t>
      </w:r>
      <w:r w:rsidR="00D04409">
        <w:rPr>
          <w:rFonts w:ascii="Times New Roman" w:hAnsi="Times New Roman" w:cs="Times New Roman"/>
        </w:rPr>
        <w:t xml:space="preserve"> </w:t>
      </w:r>
      <w:r w:rsidR="006355C6">
        <w:rPr>
          <w:rFonts w:ascii="Times New Roman" w:hAnsi="Times New Roman" w:cs="Times New Roman"/>
        </w:rPr>
        <w:t>hypothesis</w:t>
      </w:r>
      <w:r w:rsidR="00D77CFA" w:rsidRPr="00917F40">
        <w:rPr>
          <w:rFonts w:ascii="Times New Roman" w:hAnsi="Times New Roman" w:cs="Times New Roman"/>
        </w:rPr>
        <w:t xml:space="preserve">,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in Model 4 indicates that more progressive state governments are more willing to allo</w:t>
      </w:r>
      <w:r w:rsidR="00F12964">
        <w:rPr>
          <w:rFonts w:ascii="Times New Roman" w:hAnsi="Times New Roman" w:cs="Times New Roman"/>
        </w:rPr>
        <w:t>c</w:t>
      </w:r>
      <w:r w:rsidR="00F100BD">
        <w:rPr>
          <w:rFonts w:ascii="Times New Roman" w:hAnsi="Times New Roman" w:cs="Times New Roman"/>
        </w:rPr>
        <w:t xml:space="preserve">ates funds to basic </w:t>
      </w:r>
      <w:r w:rsidR="00F100BD">
        <w:rPr>
          <w:rFonts w:ascii="Times New Roman" w:hAnsi="Times New Roman" w:cs="Times New Roman"/>
        </w:rPr>
        <w:lastRenderedPageBreak/>
        <w:t xml:space="preserve">assistance. Such a finding corresponds to our hypothesis and the established literature on political ideology and social welfare spending. However, the small size of the coefficient </w:t>
      </w:r>
      <w:r w:rsidR="000D617A">
        <w:rPr>
          <w:rFonts w:ascii="Times New Roman" w:hAnsi="Times New Roman" w:cs="Times New Roman"/>
        </w:rPr>
        <w:t xml:space="preserve">(.0004) </w:t>
      </w:r>
      <w:r w:rsidR="00F100BD">
        <w:rPr>
          <w:rFonts w:ascii="Times New Roman" w:hAnsi="Times New Roman" w:cs="Times New Roman"/>
        </w:rPr>
        <w:t xml:space="preserve">indicates that the relationship between ideology and basic assistance spending is not very strong. </w:t>
      </w:r>
      <w:r w:rsidR="002511EF">
        <w:rPr>
          <w:rFonts w:ascii="Times New Roman" w:hAnsi="Times New Roman" w:cs="Times New Roman"/>
        </w:rPr>
        <w:t>The mean standard deviation</w:t>
      </w:r>
      <w:r w:rsidR="000D617A">
        <w:rPr>
          <w:rFonts w:ascii="Times New Roman" w:hAnsi="Times New Roman" w:cs="Times New Roman"/>
        </w:rPr>
        <w:t xml:space="preserve"> in states’ progressive ideology between FY 1998 and 2013 is 14.9</w:t>
      </w:r>
      <w:r w:rsidR="006355C6">
        <w:rPr>
          <w:rFonts w:ascii="Times New Roman" w:hAnsi="Times New Roman" w:cs="Times New Roman"/>
        </w:rPr>
        <w:t xml:space="preserve">. Thus, </w:t>
      </w:r>
      <w:r w:rsidR="000D617A">
        <w:rPr>
          <w:rFonts w:ascii="Times New Roman" w:hAnsi="Times New Roman" w:cs="Times New Roman"/>
        </w:rPr>
        <w:t xml:space="preserve">a one standard deviation change in political ideology results in only a .006% increase in the following fiscal year’s basic assistance spending. </w:t>
      </w:r>
    </w:p>
    <w:p w14:paraId="465FD324" w14:textId="50A9367D" w:rsidR="006556AF" w:rsidRPr="00EB0835" w:rsidRDefault="00341EBA" w:rsidP="00EB0835">
      <w:pPr>
        <w:spacing w:line="480" w:lineRule="auto"/>
        <w:ind w:firstLine="720"/>
        <w:rPr>
          <w:rFonts w:ascii="Times New Roman" w:hAnsi="Times New Roman" w:cs="Times New Roman"/>
          <w:i/>
        </w:rPr>
      </w:pPr>
      <w:r w:rsidRPr="00917F40">
        <w:rPr>
          <w:rFonts w:ascii="Times New Roman" w:hAnsi="Times New Roman" w:cs="Times New Roman"/>
        </w:rPr>
        <w:t xml:space="preserve">Third, </w:t>
      </w:r>
      <w:r w:rsidR="00FF0086" w:rsidRPr="00917F40">
        <w:rPr>
          <w:rFonts w:ascii="Times New Roman" w:hAnsi="Times New Roman" w:cs="Times New Roman"/>
        </w:rPr>
        <w:t>we hypothesize</w:t>
      </w:r>
      <w:r w:rsidR="00A5652B" w:rsidRPr="00917F40">
        <w:rPr>
          <w:rFonts w:ascii="Times New Roman" w:hAnsi="Times New Roman" w:cs="Times New Roman"/>
        </w:rPr>
        <w:t>d</w:t>
      </w:r>
      <w:r w:rsidR="00FF0086" w:rsidRPr="00917F40">
        <w:rPr>
          <w:rFonts w:ascii="Times New Roman" w:hAnsi="Times New Roman" w:cs="Times New Roman"/>
        </w:rPr>
        <w:t xml:space="preserve"> </w:t>
      </w:r>
      <w:r w:rsidR="00AA157A">
        <w:rPr>
          <w:rFonts w:ascii="Times New Roman" w:hAnsi="Times New Roman" w:cs="Times New Roman"/>
        </w:rPr>
        <w:t>that improving economic conditions, as measured by states’ unemployment rates and per capita personal incomes, would correlate with lower b</w:t>
      </w:r>
      <w:r w:rsidR="00E84E59">
        <w:rPr>
          <w:rFonts w:ascii="Times New Roman" w:hAnsi="Times New Roman" w:cs="Times New Roman"/>
        </w:rPr>
        <w:t xml:space="preserve">asic assistance spending. </w:t>
      </w:r>
      <w:r w:rsidR="006556AF">
        <w:rPr>
          <w:rFonts w:ascii="Times New Roman" w:hAnsi="Times New Roman" w:cs="Times New Roman"/>
        </w:rPr>
        <w:t>Model 3 provides mixed evidence in support of this hypothesis</w:t>
      </w:r>
      <w:r w:rsidR="00641545">
        <w:rPr>
          <w:rFonts w:ascii="Times New Roman" w:hAnsi="Times New Roman" w:cs="Times New Roman"/>
        </w:rPr>
        <w:t xml:space="preserve"> with</w:t>
      </w:r>
      <w:r w:rsidR="006556AF">
        <w:rPr>
          <w:rFonts w:ascii="Times New Roman" w:hAnsi="Times New Roman" w:cs="Times New Roman"/>
        </w:rPr>
        <w:t xml:space="preserve"> </w:t>
      </w:r>
      <w:r w:rsidR="00641545">
        <w:rPr>
          <w:rFonts w:ascii="Times New Roman" w:hAnsi="Times New Roman" w:cs="Times New Roman"/>
        </w:rPr>
        <w:t>h</w:t>
      </w:r>
      <w:r w:rsidR="006556AF">
        <w:rPr>
          <w:rFonts w:ascii="Times New Roman" w:hAnsi="Times New Roman" w:cs="Times New Roman"/>
        </w:rPr>
        <w:t xml:space="preserve">igher incomes and </w:t>
      </w:r>
      <w:r w:rsidR="00753DC6">
        <w:rPr>
          <w:rFonts w:ascii="Times New Roman" w:hAnsi="Times New Roman" w:cs="Times New Roman"/>
        </w:rPr>
        <w:t xml:space="preserve">higher unemployment </w:t>
      </w:r>
      <w:r w:rsidR="00641545">
        <w:rPr>
          <w:rFonts w:ascii="Times New Roman" w:hAnsi="Times New Roman" w:cs="Times New Roman"/>
        </w:rPr>
        <w:t>correlating</w:t>
      </w:r>
      <w:r w:rsidR="00753DC6">
        <w:rPr>
          <w:rFonts w:ascii="Times New Roman" w:hAnsi="Times New Roman" w:cs="Times New Roman"/>
        </w:rPr>
        <w:t xml:space="preserve"> with lowe</w:t>
      </w:r>
      <w:r w:rsidR="00EB0835">
        <w:rPr>
          <w:rFonts w:ascii="Times New Roman" w:hAnsi="Times New Roman" w:cs="Times New Roman"/>
        </w:rPr>
        <w:t xml:space="preserve">r basic assistance expenditures. However, the introduction of </w:t>
      </w:r>
      <w:r w:rsidR="00753DC6">
        <w:rPr>
          <w:rFonts w:ascii="Times New Roman" w:hAnsi="Times New Roman" w:cs="Times New Roman"/>
        </w:rPr>
        <w:t>time fixed effects</w:t>
      </w:r>
      <w:r w:rsidR="009D7E4F">
        <w:rPr>
          <w:rFonts w:ascii="Times New Roman" w:hAnsi="Times New Roman" w:cs="Times New Roman"/>
        </w:rPr>
        <w:t xml:space="preserve"> in Model 4</w:t>
      </w:r>
      <w:r w:rsidR="00753DC6">
        <w:rPr>
          <w:rFonts w:ascii="Times New Roman" w:hAnsi="Times New Roman" w:cs="Times New Roman"/>
        </w:rPr>
        <w:t xml:space="preserve"> demonstrate</w:t>
      </w:r>
      <w:r w:rsidR="009D7E4F">
        <w:rPr>
          <w:rFonts w:ascii="Times New Roman" w:hAnsi="Times New Roman" w:cs="Times New Roman"/>
        </w:rPr>
        <w:t xml:space="preserve">s that </w:t>
      </w:r>
      <w:r w:rsidR="00EB0835">
        <w:rPr>
          <w:rFonts w:ascii="Times New Roman" w:hAnsi="Times New Roman" w:cs="Times New Roman"/>
        </w:rPr>
        <w:t xml:space="preserve">these relationships were spurious and </w:t>
      </w:r>
      <w:r w:rsidR="009D7E4F">
        <w:rPr>
          <w:rFonts w:ascii="Times New Roman" w:hAnsi="Times New Roman" w:cs="Times New Roman"/>
        </w:rPr>
        <w:t xml:space="preserve">likely stemmed from </w:t>
      </w:r>
      <w:r w:rsidR="00EB0835">
        <w:rPr>
          <w:rFonts w:ascii="Times New Roman" w:hAnsi="Times New Roman" w:cs="Times New Roman"/>
        </w:rPr>
        <w:t>average</w:t>
      </w:r>
      <w:r w:rsidR="008B3E75">
        <w:rPr>
          <w:rFonts w:ascii="Times New Roman" w:hAnsi="Times New Roman" w:cs="Times New Roman"/>
        </w:rPr>
        <w:t xml:space="preserve"> increases </w:t>
      </w:r>
      <w:r w:rsidR="009D7E4F">
        <w:rPr>
          <w:rFonts w:ascii="Times New Roman" w:hAnsi="Times New Roman" w:cs="Times New Roman"/>
        </w:rPr>
        <w:t xml:space="preserve">in unemployment and incomes and </w:t>
      </w:r>
      <w:r w:rsidR="008B3E75">
        <w:rPr>
          <w:rFonts w:ascii="Times New Roman" w:hAnsi="Times New Roman" w:cs="Times New Roman"/>
        </w:rPr>
        <w:t>decreases in basic assistance expenditures,</w:t>
      </w:r>
      <w:r w:rsidR="00EB0835">
        <w:rPr>
          <w:rFonts w:ascii="Times New Roman" w:hAnsi="Times New Roman" w:cs="Times New Roman"/>
        </w:rPr>
        <w:t xml:space="preserve"> not causal effects. After time fixed effects are introduced, </w:t>
      </w:r>
      <w:proofErr w:type="spellStart"/>
      <w:r w:rsidR="00E84E59">
        <w:rPr>
          <w:rFonts w:ascii="Times New Roman" w:hAnsi="Times New Roman" w:cs="Times New Roman"/>
          <w:i/>
        </w:rPr>
        <w:t>pcpi_regional</w:t>
      </w:r>
      <w:proofErr w:type="spellEnd"/>
      <w:r w:rsidR="00E84E59">
        <w:rPr>
          <w:rFonts w:ascii="Times New Roman" w:hAnsi="Times New Roman" w:cs="Times New Roman"/>
          <w:i/>
        </w:rPr>
        <w:t xml:space="preserve"> </w:t>
      </w:r>
      <w:r w:rsidR="00EB0835">
        <w:rPr>
          <w:rFonts w:ascii="Times New Roman" w:hAnsi="Times New Roman" w:cs="Times New Roman"/>
        </w:rPr>
        <w:t xml:space="preserve">is insignificant, but </w:t>
      </w:r>
      <w:r w:rsidR="00E84E59">
        <w:rPr>
          <w:rFonts w:ascii="Times New Roman" w:hAnsi="Times New Roman" w:cs="Times New Roman"/>
          <w:i/>
        </w:rPr>
        <w:t xml:space="preserve">unemployment </w:t>
      </w:r>
      <w:r w:rsidR="00EB0835">
        <w:rPr>
          <w:rFonts w:ascii="Times New Roman" w:hAnsi="Times New Roman" w:cs="Times New Roman"/>
        </w:rPr>
        <w:t>is positive and significant</w:t>
      </w:r>
      <w:r w:rsidR="00E84E59">
        <w:rPr>
          <w:rFonts w:ascii="Times New Roman" w:hAnsi="Times New Roman" w:cs="Times New Roman"/>
        </w:rPr>
        <w:t xml:space="preserve">, a result consistent with our hypothesis. </w:t>
      </w:r>
    </w:p>
    <w:p w14:paraId="423C73BA" w14:textId="1A118009" w:rsidR="00014FE4" w:rsidRPr="00917F40" w:rsidRDefault="00A5652B" w:rsidP="00E84E59">
      <w:pPr>
        <w:spacing w:line="480" w:lineRule="auto"/>
        <w:ind w:firstLine="720"/>
        <w:rPr>
          <w:rFonts w:ascii="Times New Roman" w:hAnsi="Times New Roman" w:cs="Times New Roman"/>
        </w:rPr>
      </w:pPr>
      <w:r w:rsidRPr="00917F40">
        <w:rPr>
          <w:rFonts w:ascii="Times New Roman" w:hAnsi="Times New Roman" w:cs="Times New Roman"/>
        </w:rPr>
        <w:t xml:space="preserve">Fourth and finally, we hypothesized that TANF-specific and institutional factors are important </w:t>
      </w:r>
      <w:r w:rsidR="00E84E59">
        <w:rPr>
          <w:rFonts w:ascii="Times New Roman" w:hAnsi="Times New Roman" w:cs="Times New Roman"/>
        </w:rPr>
        <w:t>for</w:t>
      </w:r>
      <w:r w:rsidRPr="00917F40">
        <w:rPr>
          <w:rFonts w:ascii="Times New Roman" w:hAnsi="Times New Roman" w:cs="Times New Roman"/>
        </w:rPr>
        <w:t xml:space="preserve">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w:t>
      </w:r>
      <w:r w:rsidR="00E84E59">
        <w:rPr>
          <w:rFonts w:ascii="Times New Roman" w:hAnsi="Times New Roman" w:cs="Times New Roman"/>
        </w:rPr>
        <w:t>a</w:t>
      </w:r>
      <w:r w:rsidRPr="00917F40">
        <w:rPr>
          <w:rFonts w:ascii="Times New Roman" w:hAnsi="Times New Roman" w:cs="Times New Roman"/>
        </w:rPr>
        <w:t xml:space="preserve"> </w:t>
      </w:r>
      <w:r w:rsidR="00E84E59">
        <w:rPr>
          <w:rFonts w:ascii="Times New Roman" w:hAnsi="Times New Roman" w:cs="Times New Roman"/>
        </w:rPr>
        <w:t>key</w:t>
      </w:r>
      <w:r w:rsidRPr="00917F40">
        <w:rPr>
          <w:rFonts w:ascii="Times New Roman" w:hAnsi="Times New Roman" w:cs="Times New Roman"/>
        </w:rPr>
        <w:t xml:space="preserve"> expla</w:t>
      </w:r>
      <w:r w:rsidR="00EB0835">
        <w:rPr>
          <w:rFonts w:ascii="Times New Roman" w:hAnsi="Times New Roman" w:cs="Times New Roman"/>
        </w:rPr>
        <w:t>natory variable in the analysis. The size of states’ caseloads is</w:t>
      </w:r>
      <w:r w:rsidRPr="00917F40">
        <w:rPr>
          <w:rFonts w:ascii="Times New Roman" w:hAnsi="Times New Roman" w:cs="Times New Roman"/>
        </w:rPr>
        <w:t xml:space="preserve"> significantly and directly associated with states’ basic assistance expenditures in Models 2-4 and </w:t>
      </w:r>
      <w:r w:rsidR="00EB0835">
        <w:rPr>
          <w:rFonts w:ascii="Times New Roman" w:hAnsi="Times New Roman" w:cs="Times New Roman"/>
        </w:rPr>
        <w:t>adds</w:t>
      </w:r>
      <w:r w:rsidRPr="00917F40">
        <w:rPr>
          <w:rFonts w:ascii="Times New Roman" w:hAnsi="Times New Roman" w:cs="Times New Roman"/>
        </w:rPr>
        <w:t xml:space="preserve"> a sizable degree of 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w:t>
      </w:r>
      <w:r w:rsidR="00000B5E" w:rsidRPr="00917F40">
        <w:rPr>
          <w:rFonts w:ascii="Times New Roman" w:hAnsi="Times New Roman" w:cs="Times New Roman"/>
        </w:rPr>
        <w:lastRenderedPageBreak/>
        <w:t xml:space="preserve">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w:t>
      </w:r>
      <w:r w:rsidR="00003337">
        <w:rPr>
          <w:rFonts w:ascii="Times New Roman" w:hAnsi="Times New Roman" w:cs="Times New Roman"/>
        </w:rPr>
        <w:t>FY</w:t>
      </w:r>
      <w:r w:rsidR="00A367F0" w:rsidRPr="00917F40">
        <w:rPr>
          <w:rFonts w:ascii="Times New Roman" w:hAnsi="Times New Roman" w:cs="Times New Roman"/>
        </w:rPr>
        <w:t xml:space="preserve">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18BBED45"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 xml:space="preserve">the size of states’ TANF caseloads, we also hypothesized that states that did not meet their work participation rate requirement would spend less on basic assistance in the following </w:t>
      </w:r>
      <w:r w:rsidR="00E84E59">
        <w:rPr>
          <w:rFonts w:ascii="Times New Roman" w:hAnsi="Times New Roman" w:cs="Times New Roman"/>
        </w:rPr>
        <w:t>fiscal year</w:t>
      </w:r>
      <w:r w:rsidR="00591EAA" w:rsidRPr="00917F40">
        <w:rPr>
          <w:rFonts w:ascii="Times New Roman" w:hAnsi="Times New Roman" w:cs="Times New Roman"/>
        </w:rPr>
        <w:t xml:space="preserve">. Model 4 demonstrates that </w:t>
      </w:r>
      <w:proofErr w:type="spellStart"/>
      <w:r w:rsidR="00591EAA" w:rsidRPr="00917F40">
        <w:rPr>
          <w:rFonts w:ascii="Times New Roman" w:hAnsi="Times New Roman" w:cs="Times New Roman"/>
          <w:i/>
        </w:rPr>
        <w:t>wpr</w:t>
      </w:r>
      <w:proofErr w:type="spellEnd"/>
      <w:r w:rsidR="00591EAA" w:rsidRPr="00917F40">
        <w:rPr>
          <w:rFonts w:ascii="Times New Roman" w:hAnsi="Times New Roman" w:cs="Times New Roman"/>
          <w:i/>
        </w:rPr>
        <w:t xml:space="preserve">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w:t>
      </w:r>
      <w:r w:rsidR="00E84E59">
        <w:rPr>
          <w:rFonts w:ascii="Times New Roman" w:hAnsi="Times New Roman" w:cs="Times New Roman"/>
        </w:rPr>
        <w:t>fiscal year</w:t>
      </w:r>
      <w:r w:rsidR="00591EAA" w:rsidRPr="00917F40">
        <w:rPr>
          <w:rFonts w:ascii="Times New Roman" w:hAnsi="Times New Roman" w:cs="Times New Roman"/>
        </w:rPr>
        <w:t xml:space="preserve">. </w:t>
      </w:r>
      <w:r w:rsidR="00135EF4" w:rsidRPr="00917F40">
        <w:rPr>
          <w:rFonts w:ascii="Times New Roman" w:hAnsi="Times New Roman" w:cs="Times New Roman"/>
        </w:rPr>
        <w:t>Such a finding runs c</w:t>
      </w:r>
      <w:r w:rsidR="00591EAA" w:rsidRPr="00917F40">
        <w:rPr>
          <w:rFonts w:ascii="Times New Roman" w:hAnsi="Times New Roman" w:cs="Times New Roman"/>
        </w:rPr>
        <w:t xml:space="preserve">ontrary to our 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w:t>
      </w:r>
      <w:r w:rsidR="00E84E59">
        <w:rPr>
          <w:rFonts w:ascii="Times New Roman" w:hAnsi="Times New Roman" w:cs="Times New Roman"/>
        </w:rPr>
        <w:t xml:space="preserve"> to not meeting the work participation requirement</w:t>
      </w:r>
      <w:r w:rsidR="00135EF4" w:rsidRPr="00917F40">
        <w:rPr>
          <w:rFonts w:ascii="Times New Roman" w:hAnsi="Times New Roman" w:cs="Times New Roman"/>
        </w:rPr>
        <w:t xml:space="preserve"> by granting small sums of money to TANF recipients who found employment and have, for all intents and purposes, exited the program. The payments would allow the state to increase the portion of its 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 </w:t>
      </w:r>
      <w:r w:rsidR="00462700" w:rsidRPr="00917F40">
        <w:rPr>
          <w:rFonts w:ascii="Times New Roman" w:hAnsi="Times New Roman" w:cs="Times New Roman"/>
        </w:rPr>
        <w:t xml:space="preserve">Another possible explanation of the positive coefficient on </w:t>
      </w:r>
      <w:proofErr w:type="spellStart"/>
      <w:r w:rsidR="00462700" w:rsidRPr="00917F40">
        <w:rPr>
          <w:rFonts w:ascii="Times New Roman" w:hAnsi="Times New Roman" w:cs="Times New Roman"/>
          <w:i/>
        </w:rPr>
        <w:t>wpr</w:t>
      </w:r>
      <w:proofErr w:type="spellEnd"/>
      <w:r w:rsidR="00462700" w:rsidRPr="00917F40">
        <w:rPr>
          <w:rFonts w:ascii="Times New Roman" w:hAnsi="Times New Roman" w:cs="Times New Roman"/>
          <w:i/>
        </w:rPr>
        <w:t xml:space="preserve"> </w:t>
      </w:r>
      <w:r w:rsidR="00462700" w:rsidRPr="00917F40">
        <w:rPr>
          <w:rFonts w:ascii="Times New Roman" w:hAnsi="Times New Roman" w:cs="Times New Roman"/>
        </w:rPr>
        <w:t xml:space="preserve">is that states viewed basic assistance spending as a means to increase employment opportunities. The additional financial assistance provided by increased basic assistance spending could provide recipients with the necessary funds to capitalize a business, purchase needed work equipment, or pay for child care, increasing the probability of finding employment. </w:t>
      </w:r>
    </w:p>
    <w:p w14:paraId="60BEB8CA" w14:textId="6CA77AC0" w:rsidR="00D11E76" w:rsidRDefault="00462700" w:rsidP="00D11E76">
      <w:pPr>
        <w:spacing w:line="480" w:lineRule="auto"/>
        <w:rPr>
          <w:rFonts w:ascii="Times New Roman" w:hAnsi="Times New Roman" w:cs="Times New Roman"/>
        </w:rPr>
      </w:pPr>
      <w:r w:rsidRPr="00917F40">
        <w:rPr>
          <w:rFonts w:ascii="Times New Roman" w:hAnsi="Times New Roman" w:cs="Times New Roman"/>
        </w:rPr>
        <w:lastRenderedPageBreak/>
        <w:tab/>
      </w:r>
      <w:r w:rsidR="00EA19C9" w:rsidRPr="00917F40">
        <w:rPr>
          <w:rFonts w:ascii="Times New Roman" w:hAnsi="Times New Roman" w:cs="Times New Roman"/>
        </w:rPr>
        <w:t xml:space="preserve">Lastly, Model 4 illustrates that the institutional variable </w:t>
      </w:r>
      <w:proofErr w:type="spellStart"/>
      <w:r w:rsidR="00EA19C9" w:rsidRPr="00917F40">
        <w:rPr>
          <w:rFonts w:ascii="Times New Roman" w:hAnsi="Times New Roman" w:cs="Times New Roman"/>
          <w:i/>
        </w:rPr>
        <w:t>fiscal_stability</w:t>
      </w:r>
      <w:proofErr w:type="spellEnd"/>
      <w:r w:rsidR="00EA19C9" w:rsidRPr="00917F40">
        <w:rPr>
          <w:rFonts w:ascii="Times New Roman" w:hAnsi="Times New Roman" w:cs="Times New Roman"/>
          <w:i/>
        </w:rPr>
        <w:t xml:space="preserve"> </w:t>
      </w:r>
      <w:r w:rsidR="00934729" w:rsidRPr="00917F40">
        <w:rPr>
          <w:rFonts w:ascii="Times New Roman" w:hAnsi="Times New Roman" w:cs="Times New Roman"/>
        </w:rPr>
        <w:t>is insignificant</w:t>
      </w:r>
      <w:r w:rsidR="00B816A5" w:rsidRPr="00917F40">
        <w:rPr>
          <w:rFonts w:ascii="Times New Roman" w:hAnsi="Times New Roman" w:cs="Times New Roman"/>
        </w:rPr>
        <w:t xml:space="preserve">, providing no evidence in support of our hypothesis that states with budget shortfalls </w:t>
      </w:r>
      <w:r w:rsidR="00E84E59">
        <w:rPr>
          <w:rFonts w:ascii="Times New Roman" w:hAnsi="Times New Roman" w:cs="Times New Roman"/>
        </w:rPr>
        <w:t>shifted</w:t>
      </w:r>
      <w:r w:rsidR="001012E7" w:rsidRPr="00917F40">
        <w:rPr>
          <w:rFonts w:ascii="Times New Roman" w:hAnsi="Times New Roman" w:cs="Times New Roman"/>
        </w:rPr>
        <w:t xml:space="preserve"> funds from basic assistance to other</w:t>
      </w:r>
      <w:r w:rsidR="00DC686C">
        <w:rPr>
          <w:rFonts w:ascii="Times New Roman" w:hAnsi="Times New Roman" w:cs="Times New Roman"/>
        </w:rPr>
        <w:t xml:space="preserve"> policy</w:t>
      </w:r>
      <w:r w:rsidR="001012E7" w:rsidRPr="00917F40">
        <w:rPr>
          <w:rFonts w:ascii="Times New Roman" w:hAnsi="Times New Roman" w:cs="Times New Roman"/>
        </w:rPr>
        <w:t xml:space="preserve">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w:t>
      </w:r>
      <w:r w:rsidR="00E84E59">
        <w:rPr>
          <w:rFonts w:ascii="Times New Roman" w:hAnsi="Times New Roman" w:cs="Times New Roman"/>
        </w:rPr>
        <w:t>year</w:t>
      </w:r>
      <w:r w:rsidR="00FC2289" w:rsidRPr="00917F40">
        <w:rPr>
          <w:rFonts w:ascii="Times New Roman" w:hAnsi="Times New Roman" w:cs="Times New Roman"/>
        </w:rPr>
        <w:t>,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EB0835">
        <w:rPr>
          <w:rFonts w:ascii="Times New Roman" w:hAnsi="Times New Roman" w:cs="Times New Roman"/>
        </w:rPr>
        <w:t>aggregate</w:t>
      </w:r>
      <w:r w:rsidR="00D11E76" w:rsidRPr="00917F40">
        <w:rPr>
          <w:rFonts w:ascii="Times New Roman" w:hAnsi="Times New Roman" w:cs="Times New Roman"/>
        </w:rPr>
        <w:t xml:space="preserve"> decreases in both basic assistance spending and budget surpluses, not a potentially causal effect. </w:t>
      </w:r>
    </w:p>
    <w:p w14:paraId="1FDD3E90" w14:textId="695E4B7A" w:rsidR="00F45938" w:rsidRDefault="00EB0835" w:rsidP="00D11E76">
      <w:pPr>
        <w:spacing w:line="480" w:lineRule="auto"/>
        <w:rPr>
          <w:rFonts w:ascii="Times New Roman" w:hAnsi="Times New Roman" w:cs="Times New Roman"/>
        </w:rPr>
      </w:pPr>
      <w:r>
        <w:rPr>
          <w:rFonts w:ascii="Times New Roman" w:hAnsi="Times New Roman" w:cs="Times New Roman"/>
        </w:rPr>
        <w:tab/>
      </w:r>
      <w:commentRangeStart w:id="7"/>
      <w:r>
        <w:rPr>
          <w:rFonts w:ascii="Times New Roman" w:hAnsi="Times New Roman" w:cs="Times New Roman"/>
        </w:rPr>
        <w:t>Ultimately</w:t>
      </w:r>
      <w:commentRangeEnd w:id="7"/>
      <w:r w:rsidR="00A611B0">
        <w:rPr>
          <w:rStyle w:val="CommentReference"/>
        </w:rPr>
        <w:commentReference w:id="7"/>
      </w:r>
      <w:r>
        <w:rPr>
          <w:rFonts w:ascii="Times New Roman" w:hAnsi="Times New Roman" w:cs="Times New Roman"/>
        </w:rPr>
        <w:t xml:space="preserve">, the regression analysis </w:t>
      </w:r>
      <w:r w:rsidR="00D23460">
        <w:rPr>
          <w:rFonts w:ascii="Times New Roman" w:hAnsi="Times New Roman" w:cs="Times New Roman"/>
        </w:rPr>
        <w:t xml:space="preserve">supports a number of our guiding hypotheses as well as the general argument that political, economic, </w:t>
      </w:r>
      <w:r w:rsidR="00175173">
        <w:rPr>
          <w:rFonts w:ascii="Times New Roman" w:hAnsi="Times New Roman" w:cs="Times New Roman"/>
        </w:rPr>
        <w:t xml:space="preserve">social, and institutional factors can explain some of the variation in states’ basic assistance expenditures. However, although our model does provide a number of significant findings, it is important to view it within the context of the fixed effects’ coefficients in Table 2. On average, holding constant the </w:t>
      </w:r>
      <w:proofErr w:type="gramStart"/>
      <w:r w:rsidR="00175173">
        <w:rPr>
          <w:rFonts w:ascii="Times New Roman" w:hAnsi="Times New Roman" w:cs="Times New Roman"/>
        </w:rPr>
        <w:t>eight operationalized</w:t>
      </w:r>
      <w:proofErr w:type="gramEnd"/>
      <w:r w:rsidR="00175173">
        <w:rPr>
          <w:rFonts w:ascii="Times New Roman" w:hAnsi="Times New Roman" w:cs="Times New Roman"/>
        </w:rPr>
        <w:t xml:space="preserve"> state-level variables, states spent 29.6% less on basic assistance in FY 2013 than FY 1998. </w:t>
      </w:r>
      <w:r w:rsidR="00F45938">
        <w:rPr>
          <w:rFonts w:ascii="Times New Roman" w:hAnsi="Times New Roman" w:cs="Times New Roman"/>
        </w:rPr>
        <w:t xml:space="preserve">The magnitude of the fixed effect coefficients indicates that the vast share of the decrease in basic assistance expenditures since the passage of the PRWORA stemmed from cross-state, underlying trends that are not captured by state-level factors. The coefficients on the state-level factors are simply too small and, besides caseload size, lack the dramatic changes necessary to account for the decrease in mean expenditures.  </w:t>
      </w:r>
    </w:p>
    <w:p w14:paraId="220CCB6B" w14:textId="261BD4BA" w:rsidR="00A60D2D" w:rsidRPr="005507E7" w:rsidRDefault="00F45938" w:rsidP="005507E7">
      <w:pPr>
        <w:spacing w:line="480" w:lineRule="auto"/>
        <w:rPr>
          <w:rFonts w:ascii="Times New Roman" w:hAnsi="Times New Roman" w:cs="Times New Roman"/>
        </w:rPr>
      </w:pPr>
      <w:r>
        <w:rPr>
          <w:rFonts w:ascii="Times New Roman" w:hAnsi="Times New Roman" w:cs="Times New Roman"/>
        </w:rPr>
        <w:tab/>
        <w:t>The overall aim of this paper was to display overall trends and changes in the proportional makeup of TANF spendi</w:t>
      </w:r>
      <w:r w:rsidR="00474281">
        <w:rPr>
          <w:rFonts w:ascii="Times New Roman" w:hAnsi="Times New Roman" w:cs="Times New Roman"/>
        </w:rPr>
        <w:t>ng since the passage of the PRWO</w:t>
      </w:r>
      <w:r>
        <w:rPr>
          <w:rFonts w:ascii="Times New Roman" w:hAnsi="Times New Roman" w:cs="Times New Roman"/>
        </w:rPr>
        <w:t xml:space="preserve">RA in as precise a manner as possible given the flaws in the </w:t>
      </w:r>
      <w:r w:rsidR="005507E7">
        <w:rPr>
          <w:rFonts w:ascii="Times New Roman" w:hAnsi="Times New Roman" w:cs="Times New Roman"/>
        </w:rPr>
        <w:t xml:space="preserve">published expenditure data. The initial descriptive analysis demonstrated that states’ TANF spending has shifted away from basic assistance since </w:t>
      </w:r>
      <w:r w:rsidR="005507E7">
        <w:rPr>
          <w:rFonts w:ascii="Times New Roman" w:hAnsi="Times New Roman" w:cs="Times New Roman"/>
        </w:rPr>
        <w:lastRenderedPageBreak/>
        <w:t xml:space="preserve">fiscal year 1998 toward a variety of other policy areas. The dramatic decrease in basic assistance spending, as illustrated by the fixed effects regression analysis, cannot be properly described by state-level factors even though some amount of the variation in states’ expenditures can be ascribed to political, social, economic, and institutional factors. Such findings underscore the complex web of state and national-level forces that shape welfare spending in the United States. 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F3887A4" w14:textId="77777777" w:rsidR="00917F40" w:rsidRPr="00917F40" w:rsidRDefault="00917F40" w:rsidP="00A60D2D">
      <w:pPr>
        <w:rPr>
          <w:rFonts w:ascii="Times New Roman" w:eastAsia="Times New Roman" w:hAnsi="Times New Roman" w:cs="Times New Roman"/>
        </w:rPr>
      </w:pPr>
    </w:p>
    <w:p w14:paraId="76B886F3" w14:textId="77777777" w:rsidR="00917F40" w:rsidRPr="00917F40" w:rsidRDefault="00917F40" w:rsidP="00A60D2D">
      <w:pPr>
        <w:rPr>
          <w:rFonts w:ascii="Times New Roman" w:eastAsia="Times New Roman" w:hAnsi="Times New Roman" w:cs="Times New Roman"/>
        </w:rPr>
      </w:pPr>
    </w:p>
    <w:p w14:paraId="201E1975"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336AD864" w14:textId="77777777" w:rsidR="005507E7" w:rsidRDefault="005507E7" w:rsidP="000A2A4E">
      <w:pPr>
        <w:rPr>
          <w:rFonts w:ascii="Times New Roman" w:eastAsia="Times New Roman" w:hAnsi="Times New Roman" w:cs="Times New Roman"/>
        </w:rPr>
      </w:pPr>
    </w:p>
    <w:p w14:paraId="2094F2B2" w14:textId="25A4840E"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lastRenderedPageBreak/>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6"/>
          <w:headerReference w:type="default" r:id="rId17"/>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gridCol w:w="1982"/>
        <w:gridCol w:w="2581"/>
        <w:gridCol w:w="2606"/>
      </w:tblGrid>
      <w:tr w:rsidR="009C59C8" w:rsidRPr="009C59C8" w14:paraId="4588CA9F" w14:textId="77777777" w:rsidTr="009C59C8">
        <w:trPr>
          <w:tblCellSpacing w:w="15" w:type="dxa"/>
        </w:trPr>
        <w:tc>
          <w:tcPr>
            <w:tcW w:w="0" w:type="auto"/>
            <w:gridSpan w:val="4"/>
            <w:tcBorders>
              <w:top w:val="single" w:sz="4" w:space="0" w:color="auto"/>
              <w:left w:val="single" w:sz="4" w:space="0" w:color="auto"/>
              <w:bottom w:val="nil"/>
              <w:right w:val="single" w:sz="4" w:space="0" w:color="auto"/>
            </w:tcBorders>
            <w:vAlign w:val="center"/>
            <w:hideMark/>
          </w:tcPr>
          <w:p w14:paraId="39EC9E7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b/>
                <w:bCs/>
              </w:rPr>
              <w:t>Table A.4 - Regression Output of Three Data Cleaning Methods</w:t>
            </w:r>
          </w:p>
        </w:tc>
      </w:tr>
      <w:tr w:rsidR="009C59C8" w:rsidRPr="009C59C8" w14:paraId="341D9F16"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2BD20BDB" w14:textId="77777777" w:rsidR="009C59C8" w:rsidRPr="009C59C8" w:rsidRDefault="009C59C8" w:rsidP="009C59C8">
            <w:pPr>
              <w:jc w:val="center"/>
              <w:rPr>
                <w:rFonts w:ascii="Times" w:eastAsia="Times New Roman" w:hAnsi="Times" w:cs="Times New Roman"/>
              </w:rPr>
            </w:pPr>
          </w:p>
        </w:tc>
      </w:tr>
      <w:tr w:rsidR="009C59C8" w:rsidRPr="009C59C8" w14:paraId="4FEFF120" w14:textId="77777777" w:rsidTr="009C59C8">
        <w:trPr>
          <w:tblCellSpacing w:w="15" w:type="dxa"/>
        </w:trPr>
        <w:tc>
          <w:tcPr>
            <w:tcW w:w="0" w:type="auto"/>
            <w:tcBorders>
              <w:left w:val="single" w:sz="4" w:space="0" w:color="auto"/>
            </w:tcBorders>
            <w:vAlign w:val="center"/>
            <w:hideMark/>
          </w:tcPr>
          <w:p w14:paraId="6F6CD041"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3C7E2F7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i/>
                <w:iCs/>
              </w:rPr>
              <w:t>Dependent variable:</w:t>
            </w:r>
          </w:p>
        </w:tc>
      </w:tr>
      <w:tr w:rsidR="009C59C8" w:rsidRPr="009C59C8" w14:paraId="1984D54B" w14:textId="77777777" w:rsidTr="009C59C8">
        <w:trPr>
          <w:tblCellSpacing w:w="15" w:type="dxa"/>
        </w:trPr>
        <w:tc>
          <w:tcPr>
            <w:tcW w:w="0" w:type="auto"/>
            <w:tcBorders>
              <w:left w:val="single" w:sz="4" w:space="0" w:color="auto"/>
            </w:tcBorders>
            <w:vAlign w:val="center"/>
            <w:hideMark/>
          </w:tcPr>
          <w:p w14:paraId="43022CFF" w14:textId="77777777" w:rsidR="009C59C8" w:rsidRPr="009C59C8" w:rsidRDefault="009C59C8" w:rsidP="009C59C8">
            <w:pPr>
              <w:jc w:val="center"/>
              <w:rPr>
                <w:rFonts w:ascii="Times" w:eastAsia="Times New Roman" w:hAnsi="Times" w:cs="Times New Roman"/>
              </w:rPr>
            </w:pPr>
          </w:p>
        </w:tc>
        <w:tc>
          <w:tcPr>
            <w:tcW w:w="0" w:type="auto"/>
            <w:gridSpan w:val="3"/>
            <w:tcBorders>
              <w:bottom w:val="single" w:sz="6" w:space="0" w:color="000000"/>
              <w:right w:val="single" w:sz="4" w:space="0" w:color="auto"/>
            </w:tcBorders>
            <w:vAlign w:val="center"/>
            <w:hideMark/>
          </w:tcPr>
          <w:p w14:paraId="4584FA58"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622CFD00" w14:textId="77777777" w:rsidTr="009C59C8">
        <w:trPr>
          <w:tblCellSpacing w:w="15" w:type="dxa"/>
        </w:trPr>
        <w:tc>
          <w:tcPr>
            <w:tcW w:w="0" w:type="auto"/>
            <w:tcBorders>
              <w:left w:val="single" w:sz="4" w:space="0" w:color="auto"/>
            </w:tcBorders>
            <w:vAlign w:val="center"/>
            <w:hideMark/>
          </w:tcPr>
          <w:p w14:paraId="17F75120"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05EFF8E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Basic Assistance Expenditures as a Percentage of Total Expenditures</w:t>
            </w:r>
          </w:p>
        </w:tc>
      </w:tr>
      <w:tr w:rsidR="009C59C8" w:rsidRPr="009C59C8" w14:paraId="36BAFB3D" w14:textId="77777777" w:rsidTr="009C59C8">
        <w:trPr>
          <w:tblCellSpacing w:w="15" w:type="dxa"/>
        </w:trPr>
        <w:tc>
          <w:tcPr>
            <w:tcW w:w="0" w:type="auto"/>
            <w:tcBorders>
              <w:left w:val="single" w:sz="4" w:space="0" w:color="auto"/>
            </w:tcBorders>
            <w:vAlign w:val="center"/>
            <w:hideMark/>
          </w:tcPr>
          <w:p w14:paraId="72F2DA97"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69B8BAC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Raw Proportions</w:t>
            </w:r>
          </w:p>
        </w:tc>
        <w:tc>
          <w:tcPr>
            <w:tcW w:w="0" w:type="auto"/>
            <w:vAlign w:val="center"/>
            <w:hideMark/>
          </w:tcPr>
          <w:p w14:paraId="6EE2621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Moving Averages of Proportions</w:t>
            </w:r>
          </w:p>
        </w:tc>
        <w:tc>
          <w:tcPr>
            <w:tcW w:w="0" w:type="auto"/>
            <w:tcBorders>
              <w:right w:val="single" w:sz="4" w:space="0" w:color="auto"/>
            </w:tcBorders>
            <w:vAlign w:val="center"/>
            <w:hideMark/>
          </w:tcPr>
          <w:p w14:paraId="7DDA31F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Proportions of Moving Averages</w:t>
            </w:r>
          </w:p>
        </w:tc>
      </w:tr>
      <w:tr w:rsidR="009C59C8" w:rsidRPr="009C59C8" w14:paraId="1B803C57" w14:textId="77777777" w:rsidTr="009C59C8">
        <w:trPr>
          <w:tblCellSpacing w:w="15" w:type="dxa"/>
        </w:trPr>
        <w:tc>
          <w:tcPr>
            <w:tcW w:w="0" w:type="auto"/>
            <w:tcBorders>
              <w:left w:val="single" w:sz="4" w:space="0" w:color="auto"/>
            </w:tcBorders>
            <w:vAlign w:val="center"/>
            <w:hideMark/>
          </w:tcPr>
          <w:p w14:paraId="3E452369"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7D6C3B3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(1)</w:t>
            </w:r>
          </w:p>
        </w:tc>
        <w:tc>
          <w:tcPr>
            <w:tcW w:w="0" w:type="auto"/>
            <w:vAlign w:val="center"/>
            <w:hideMark/>
          </w:tcPr>
          <w:p w14:paraId="3C28EFD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(2)</w:t>
            </w:r>
          </w:p>
        </w:tc>
        <w:tc>
          <w:tcPr>
            <w:tcW w:w="0" w:type="auto"/>
            <w:tcBorders>
              <w:right w:val="single" w:sz="4" w:space="0" w:color="auto"/>
            </w:tcBorders>
            <w:vAlign w:val="center"/>
            <w:hideMark/>
          </w:tcPr>
          <w:p w14:paraId="098702B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(3)</w:t>
            </w:r>
          </w:p>
        </w:tc>
      </w:tr>
      <w:tr w:rsidR="009C59C8" w:rsidRPr="009C59C8" w14:paraId="4F10A9AD"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219793E0" w14:textId="77777777" w:rsidR="009C59C8" w:rsidRPr="009C59C8" w:rsidRDefault="009C59C8" w:rsidP="009C59C8">
            <w:pPr>
              <w:jc w:val="center"/>
              <w:rPr>
                <w:rFonts w:ascii="Times" w:eastAsia="Times New Roman" w:hAnsi="Times" w:cs="Times New Roman"/>
              </w:rPr>
            </w:pPr>
          </w:p>
        </w:tc>
      </w:tr>
      <w:tr w:rsidR="009C59C8" w:rsidRPr="009C59C8" w14:paraId="4295918A" w14:textId="77777777" w:rsidTr="009C59C8">
        <w:trPr>
          <w:tblCellSpacing w:w="15" w:type="dxa"/>
        </w:trPr>
        <w:tc>
          <w:tcPr>
            <w:tcW w:w="0" w:type="auto"/>
            <w:tcBorders>
              <w:left w:val="single" w:sz="4" w:space="0" w:color="auto"/>
            </w:tcBorders>
            <w:vAlign w:val="center"/>
            <w:hideMark/>
          </w:tcPr>
          <w:p w14:paraId="4D4A3F9E" w14:textId="77777777" w:rsidR="009C59C8" w:rsidRPr="009C59C8" w:rsidRDefault="009C59C8" w:rsidP="009C59C8">
            <w:pPr>
              <w:rPr>
                <w:rFonts w:ascii="Times" w:eastAsia="Times New Roman" w:hAnsi="Times" w:cs="Times New Roman"/>
              </w:rPr>
            </w:pPr>
            <w:proofErr w:type="spellStart"/>
            <w:r w:rsidRPr="009C59C8">
              <w:rPr>
                <w:rFonts w:ascii="Times" w:eastAsia="Times New Roman" w:hAnsi="Times" w:cs="Times New Roman"/>
              </w:rPr>
              <w:t>african_americans</w:t>
            </w:r>
            <w:proofErr w:type="spellEnd"/>
          </w:p>
        </w:tc>
        <w:tc>
          <w:tcPr>
            <w:tcW w:w="0" w:type="auto"/>
            <w:vAlign w:val="center"/>
            <w:hideMark/>
          </w:tcPr>
          <w:p w14:paraId="34776E3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c>
          <w:tcPr>
            <w:tcW w:w="0" w:type="auto"/>
            <w:vAlign w:val="center"/>
            <w:hideMark/>
          </w:tcPr>
          <w:p w14:paraId="64CBD0F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7A1CEBF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r>
      <w:tr w:rsidR="009C59C8" w:rsidRPr="009C59C8" w14:paraId="12D97772" w14:textId="77777777" w:rsidTr="009C59C8">
        <w:trPr>
          <w:tblCellSpacing w:w="15" w:type="dxa"/>
        </w:trPr>
        <w:tc>
          <w:tcPr>
            <w:tcW w:w="0" w:type="auto"/>
            <w:tcBorders>
              <w:left w:val="single" w:sz="4" w:space="0" w:color="auto"/>
            </w:tcBorders>
            <w:vAlign w:val="center"/>
            <w:hideMark/>
          </w:tcPr>
          <w:p w14:paraId="7EFD2C20"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5192D56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vAlign w:val="center"/>
            <w:hideMark/>
          </w:tcPr>
          <w:p w14:paraId="09112A4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728FD48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78F8A186" w14:textId="77777777" w:rsidTr="009C59C8">
        <w:trPr>
          <w:tblCellSpacing w:w="15" w:type="dxa"/>
        </w:trPr>
        <w:tc>
          <w:tcPr>
            <w:tcW w:w="0" w:type="auto"/>
            <w:tcBorders>
              <w:left w:val="single" w:sz="4" w:space="0" w:color="auto"/>
            </w:tcBorders>
            <w:vAlign w:val="center"/>
            <w:hideMark/>
          </w:tcPr>
          <w:p w14:paraId="3BC804A4"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366D236"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1A9B11CC"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A069115"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4FC001A6" w14:textId="77777777" w:rsidTr="009C59C8">
        <w:trPr>
          <w:tblCellSpacing w:w="15" w:type="dxa"/>
        </w:trPr>
        <w:tc>
          <w:tcPr>
            <w:tcW w:w="0" w:type="auto"/>
            <w:tcBorders>
              <w:left w:val="single" w:sz="4" w:space="0" w:color="auto"/>
            </w:tcBorders>
            <w:vAlign w:val="center"/>
            <w:hideMark/>
          </w:tcPr>
          <w:p w14:paraId="75599C25" w14:textId="77777777" w:rsidR="009C59C8" w:rsidRPr="009C59C8" w:rsidRDefault="009C59C8" w:rsidP="009C59C8">
            <w:pPr>
              <w:rPr>
                <w:rFonts w:ascii="Times" w:eastAsia="Times New Roman" w:hAnsi="Times" w:cs="Times New Roman"/>
              </w:rPr>
            </w:pPr>
            <w:proofErr w:type="spellStart"/>
            <w:r w:rsidRPr="009C59C8">
              <w:rPr>
                <w:rFonts w:ascii="Times" w:eastAsia="Times New Roman" w:hAnsi="Times" w:cs="Times New Roman"/>
              </w:rPr>
              <w:t>hispanics</w:t>
            </w:r>
            <w:proofErr w:type="spellEnd"/>
          </w:p>
        </w:tc>
        <w:tc>
          <w:tcPr>
            <w:tcW w:w="0" w:type="auto"/>
            <w:vAlign w:val="center"/>
            <w:hideMark/>
          </w:tcPr>
          <w:p w14:paraId="09C82B0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vAlign w:val="center"/>
            <w:hideMark/>
          </w:tcPr>
          <w:p w14:paraId="5F289C6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340570A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255EDA15" w14:textId="77777777" w:rsidTr="009C59C8">
        <w:trPr>
          <w:tblCellSpacing w:w="15" w:type="dxa"/>
        </w:trPr>
        <w:tc>
          <w:tcPr>
            <w:tcW w:w="0" w:type="auto"/>
            <w:tcBorders>
              <w:left w:val="single" w:sz="4" w:space="0" w:color="auto"/>
            </w:tcBorders>
            <w:vAlign w:val="center"/>
            <w:hideMark/>
          </w:tcPr>
          <w:p w14:paraId="140C199F"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2F3F93D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vAlign w:val="center"/>
            <w:hideMark/>
          </w:tcPr>
          <w:p w14:paraId="3517B05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68D3EE0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5C6FF56E" w14:textId="77777777" w:rsidTr="009C59C8">
        <w:trPr>
          <w:tblCellSpacing w:w="15" w:type="dxa"/>
        </w:trPr>
        <w:tc>
          <w:tcPr>
            <w:tcW w:w="0" w:type="auto"/>
            <w:tcBorders>
              <w:left w:val="single" w:sz="4" w:space="0" w:color="auto"/>
            </w:tcBorders>
            <w:vAlign w:val="center"/>
            <w:hideMark/>
          </w:tcPr>
          <w:p w14:paraId="42E12E2C"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53B51FF4"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6697C8E7"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8032A05"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53D3975A" w14:textId="77777777" w:rsidTr="009C59C8">
        <w:trPr>
          <w:tblCellSpacing w:w="15" w:type="dxa"/>
        </w:trPr>
        <w:tc>
          <w:tcPr>
            <w:tcW w:w="0" w:type="auto"/>
            <w:tcBorders>
              <w:left w:val="single" w:sz="4" w:space="0" w:color="auto"/>
            </w:tcBorders>
            <w:vAlign w:val="center"/>
            <w:hideMark/>
          </w:tcPr>
          <w:p w14:paraId="4E276137" w14:textId="77777777" w:rsidR="009C59C8" w:rsidRPr="009C59C8" w:rsidRDefault="009C59C8" w:rsidP="009C59C8">
            <w:pPr>
              <w:rPr>
                <w:rFonts w:ascii="Times" w:eastAsia="Times New Roman" w:hAnsi="Times" w:cs="Times New Roman"/>
              </w:rPr>
            </w:pPr>
            <w:proofErr w:type="spellStart"/>
            <w:r w:rsidRPr="009C59C8">
              <w:rPr>
                <w:rFonts w:ascii="Times" w:eastAsia="Times New Roman" w:hAnsi="Times" w:cs="Times New Roman"/>
              </w:rPr>
              <w:t>fiscal_stability</w:t>
            </w:r>
            <w:proofErr w:type="spellEnd"/>
          </w:p>
        </w:tc>
        <w:tc>
          <w:tcPr>
            <w:tcW w:w="0" w:type="auto"/>
            <w:vAlign w:val="center"/>
            <w:hideMark/>
          </w:tcPr>
          <w:p w14:paraId="57C9562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c>
          <w:tcPr>
            <w:tcW w:w="0" w:type="auto"/>
            <w:vAlign w:val="center"/>
            <w:hideMark/>
          </w:tcPr>
          <w:p w14:paraId="61FB8BA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c>
          <w:tcPr>
            <w:tcW w:w="0" w:type="auto"/>
            <w:tcBorders>
              <w:right w:val="single" w:sz="4" w:space="0" w:color="auto"/>
            </w:tcBorders>
            <w:vAlign w:val="center"/>
            <w:hideMark/>
          </w:tcPr>
          <w:p w14:paraId="0A28A1C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r>
      <w:tr w:rsidR="009C59C8" w:rsidRPr="009C59C8" w14:paraId="24C474DC" w14:textId="77777777" w:rsidTr="009C59C8">
        <w:trPr>
          <w:tblCellSpacing w:w="15" w:type="dxa"/>
        </w:trPr>
        <w:tc>
          <w:tcPr>
            <w:tcW w:w="0" w:type="auto"/>
            <w:tcBorders>
              <w:left w:val="single" w:sz="4" w:space="0" w:color="auto"/>
            </w:tcBorders>
            <w:vAlign w:val="center"/>
            <w:hideMark/>
          </w:tcPr>
          <w:p w14:paraId="776230C8"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CF667B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(.0003)</w:t>
            </w:r>
          </w:p>
        </w:tc>
        <w:tc>
          <w:tcPr>
            <w:tcW w:w="0" w:type="auto"/>
            <w:vAlign w:val="center"/>
            <w:hideMark/>
          </w:tcPr>
          <w:p w14:paraId="63F6738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c>
          <w:tcPr>
            <w:tcW w:w="0" w:type="auto"/>
            <w:tcBorders>
              <w:right w:val="single" w:sz="4" w:space="0" w:color="auto"/>
            </w:tcBorders>
            <w:vAlign w:val="center"/>
            <w:hideMark/>
          </w:tcPr>
          <w:p w14:paraId="00BB194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r>
      <w:tr w:rsidR="009C59C8" w:rsidRPr="009C59C8" w14:paraId="62C78701" w14:textId="77777777" w:rsidTr="009C59C8">
        <w:trPr>
          <w:tblCellSpacing w:w="15" w:type="dxa"/>
        </w:trPr>
        <w:tc>
          <w:tcPr>
            <w:tcW w:w="0" w:type="auto"/>
            <w:tcBorders>
              <w:left w:val="single" w:sz="4" w:space="0" w:color="auto"/>
            </w:tcBorders>
            <w:vAlign w:val="center"/>
            <w:hideMark/>
          </w:tcPr>
          <w:p w14:paraId="1FC3CFC7"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606B895"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3AE3FF90"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7D007C9"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13B517D" w14:textId="77777777" w:rsidTr="009C59C8">
        <w:trPr>
          <w:tblCellSpacing w:w="15" w:type="dxa"/>
        </w:trPr>
        <w:tc>
          <w:tcPr>
            <w:tcW w:w="0" w:type="auto"/>
            <w:tcBorders>
              <w:left w:val="single" w:sz="4" w:space="0" w:color="auto"/>
            </w:tcBorders>
            <w:vAlign w:val="center"/>
            <w:hideMark/>
          </w:tcPr>
          <w:p w14:paraId="1B931B2A"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caseload (thousands)</w:t>
            </w:r>
          </w:p>
        </w:tc>
        <w:tc>
          <w:tcPr>
            <w:tcW w:w="0" w:type="auto"/>
            <w:vAlign w:val="center"/>
            <w:hideMark/>
          </w:tcPr>
          <w:p w14:paraId="7585E00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c>
          <w:tcPr>
            <w:tcW w:w="0" w:type="auto"/>
            <w:vAlign w:val="center"/>
            <w:hideMark/>
          </w:tcPr>
          <w:p w14:paraId="2BEFD76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2B27CEF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r>
      <w:tr w:rsidR="009C59C8" w:rsidRPr="009C59C8" w14:paraId="35D84ECA" w14:textId="77777777" w:rsidTr="009C59C8">
        <w:trPr>
          <w:tblCellSpacing w:w="15" w:type="dxa"/>
        </w:trPr>
        <w:tc>
          <w:tcPr>
            <w:tcW w:w="0" w:type="auto"/>
            <w:tcBorders>
              <w:left w:val="single" w:sz="4" w:space="0" w:color="auto"/>
            </w:tcBorders>
            <w:vAlign w:val="center"/>
            <w:hideMark/>
          </w:tcPr>
          <w:p w14:paraId="4BB20300"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729E1A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(.00005)</w:t>
            </w:r>
          </w:p>
        </w:tc>
        <w:tc>
          <w:tcPr>
            <w:tcW w:w="0" w:type="auto"/>
            <w:vAlign w:val="center"/>
            <w:hideMark/>
          </w:tcPr>
          <w:p w14:paraId="6CC1B40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c>
          <w:tcPr>
            <w:tcW w:w="0" w:type="auto"/>
            <w:tcBorders>
              <w:right w:val="single" w:sz="4" w:space="0" w:color="auto"/>
            </w:tcBorders>
            <w:vAlign w:val="center"/>
            <w:hideMark/>
          </w:tcPr>
          <w:p w14:paraId="5E2468E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r>
      <w:tr w:rsidR="009C59C8" w:rsidRPr="009C59C8" w14:paraId="5581F07E" w14:textId="77777777" w:rsidTr="009C59C8">
        <w:trPr>
          <w:tblCellSpacing w:w="15" w:type="dxa"/>
        </w:trPr>
        <w:tc>
          <w:tcPr>
            <w:tcW w:w="0" w:type="auto"/>
            <w:tcBorders>
              <w:left w:val="single" w:sz="4" w:space="0" w:color="auto"/>
            </w:tcBorders>
            <w:vAlign w:val="center"/>
            <w:hideMark/>
          </w:tcPr>
          <w:p w14:paraId="4653670F"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8A595D3"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3717E4B"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406D764"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E6573A8" w14:textId="77777777" w:rsidTr="009C59C8">
        <w:trPr>
          <w:tblCellSpacing w:w="15" w:type="dxa"/>
        </w:trPr>
        <w:tc>
          <w:tcPr>
            <w:tcW w:w="0" w:type="auto"/>
            <w:tcBorders>
              <w:left w:val="single" w:sz="4" w:space="0" w:color="auto"/>
            </w:tcBorders>
            <w:vAlign w:val="center"/>
            <w:hideMark/>
          </w:tcPr>
          <w:p w14:paraId="74F3F174"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liberalism</w:t>
            </w:r>
          </w:p>
        </w:tc>
        <w:tc>
          <w:tcPr>
            <w:tcW w:w="0" w:type="auto"/>
            <w:vAlign w:val="center"/>
            <w:hideMark/>
          </w:tcPr>
          <w:p w14:paraId="4D82ED9E"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r w:rsidRPr="009C59C8">
              <w:rPr>
                <w:rFonts w:ascii="Times" w:eastAsia="Times New Roman" w:hAnsi="Times" w:cs="Times New Roman"/>
                <w:vertAlign w:val="superscript"/>
              </w:rPr>
              <w:t>**</w:t>
            </w:r>
          </w:p>
        </w:tc>
        <w:tc>
          <w:tcPr>
            <w:tcW w:w="0" w:type="auto"/>
            <w:vAlign w:val="center"/>
            <w:hideMark/>
          </w:tcPr>
          <w:p w14:paraId="32E2B79E"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3EAAED7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.0005</w:t>
            </w:r>
            <w:r w:rsidRPr="009C59C8">
              <w:rPr>
                <w:rFonts w:ascii="Times" w:eastAsia="Times New Roman" w:hAnsi="Times" w:cs="Times New Roman"/>
                <w:vertAlign w:val="superscript"/>
              </w:rPr>
              <w:t>***</w:t>
            </w:r>
          </w:p>
        </w:tc>
      </w:tr>
      <w:tr w:rsidR="009C59C8" w:rsidRPr="009C59C8" w14:paraId="5494E56B" w14:textId="77777777" w:rsidTr="009C59C8">
        <w:trPr>
          <w:tblCellSpacing w:w="15" w:type="dxa"/>
        </w:trPr>
        <w:tc>
          <w:tcPr>
            <w:tcW w:w="0" w:type="auto"/>
            <w:tcBorders>
              <w:left w:val="single" w:sz="4" w:space="0" w:color="auto"/>
            </w:tcBorders>
            <w:vAlign w:val="center"/>
            <w:hideMark/>
          </w:tcPr>
          <w:p w14:paraId="5512C40E"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BF826A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c>
          <w:tcPr>
            <w:tcW w:w="0" w:type="auto"/>
            <w:vAlign w:val="center"/>
            <w:hideMark/>
          </w:tcPr>
          <w:p w14:paraId="09EEA44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c>
          <w:tcPr>
            <w:tcW w:w="0" w:type="auto"/>
            <w:tcBorders>
              <w:right w:val="single" w:sz="4" w:space="0" w:color="auto"/>
            </w:tcBorders>
            <w:vAlign w:val="center"/>
            <w:hideMark/>
          </w:tcPr>
          <w:p w14:paraId="23216E6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r>
      <w:tr w:rsidR="009C59C8" w:rsidRPr="009C59C8" w14:paraId="4C7453EF" w14:textId="77777777" w:rsidTr="009C59C8">
        <w:trPr>
          <w:tblCellSpacing w:w="15" w:type="dxa"/>
        </w:trPr>
        <w:tc>
          <w:tcPr>
            <w:tcW w:w="0" w:type="auto"/>
            <w:tcBorders>
              <w:left w:val="single" w:sz="4" w:space="0" w:color="auto"/>
            </w:tcBorders>
            <w:vAlign w:val="center"/>
            <w:hideMark/>
          </w:tcPr>
          <w:p w14:paraId="6F3213B5"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6F2AFEC9"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F7D64EC"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8958DF8"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6DCC1E8B" w14:textId="77777777" w:rsidTr="009C59C8">
        <w:trPr>
          <w:tblCellSpacing w:w="15" w:type="dxa"/>
        </w:trPr>
        <w:tc>
          <w:tcPr>
            <w:tcW w:w="0" w:type="auto"/>
            <w:tcBorders>
              <w:left w:val="single" w:sz="4" w:space="0" w:color="auto"/>
            </w:tcBorders>
            <w:vAlign w:val="center"/>
            <w:hideMark/>
          </w:tcPr>
          <w:p w14:paraId="25C4E6CC" w14:textId="77777777" w:rsidR="009C59C8" w:rsidRPr="009C59C8" w:rsidRDefault="009C59C8" w:rsidP="009C59C8">
            <w:pPr>
              <w:rPr>
                <w:rFonts w:ascii="Times" w:eastAsia="Times New Roman" w:hAnsi="Times" w:cs="Times New Roman"/>
              </w:rPr>
            </w:pPr>
            <w:proofErr w:type="spellStart"/>
            <w:r w:rsidRPr="009C59C8">
              <w:rPr>
                <w:rFonts w:ascii="Times" w:eastAsia="Times New Roman" w:hAnsi="Times" w:cs="Times New Roman"/>
              </w:rPr>
              <w:t>wpr</w:t>
            </w:r>
            <w:proofErr w:type="spellEnd"/>
          </w:p>
        </w:tc>
        <w:tc>
          <w:tcPr>
            <w:tcW w:w="0" w:type="auto"/>
            <w:vAlign w:val="center"/>
            <w:hideMark/>
          </w:tcPr>
          <w:p w14:paraId="0DD6D3F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.046</w:t>
            </w:r>
            <w:r w:rsidRPr="009C59C8">
              <w:rPr>
                <w:rFonts w:ascii="Times" w:eastAsia="Times New Roman" w:hAnsi="Times" w:cs="Times New Roman"/>
                <w:vertAlign w:val="superscript"/>
              </w:rPr>
              <w:t>***</w:t>
            </w:r>
          </w:p>
        </w:tc>
        <w:tc>
          <w:tcPr>
            <w:tcW w:w="0" w:type="auto"/>
            <w:vAlign w:val="center"/>
            <w:hideMark/>
          </w:tcPr>
          <w:p w14:paraId="058E528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.053</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40007D1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.050</w:t>
            </w:r>
            <w:r w:rsidRPr="009C59C8">
              <w:rPr>
                <w:rFonts w:ascii="Times" w:eastAsia="Times New Roman" w:hAnsi="Times" w:cs="Times New Roman"/>
                <w:vertAlign w:val="superscript"/>
              </w:rPr>
              <w:t>***</w:t>
            </w:r>
          </w:p>
        </w:tc>
      </w:tr>
      <w:tr w:rsidR="009C59C8" w:rsidRPr="009C59C8" w14:paraId="17A2E2D4" w14:textId="77777777" w:rsidTr="009C59C8">
        <w:trPr>
          <w:tblCellSpacing w:w="15" w:type="dxa"/>
        </w:trPr>
        <w:tc>
          <w:tcPr>
            <w:tcW w:w="0" w:type="auto"/>
            <w:tcBorders>
              <w:left w:val="single" w:sz="4" w:space="0" w:color="auto"/>
            </w:tcBorders>
            <w:vAlign w:val="center"/>
            <w:hideMark/>
          </w:tcPr>
          <w:p w14:paraId="4ABC9B01"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0934D6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(.013)</w:t>
            </w:r>
          </w:p>
        </w:tc>
        <w:tc>
          <w:tcPr>
            <w:tcW w:w="0" w:type="auto"/>
            <w:vAlign w:val="center"/>
            <w:hideMark/>
          </w:tcPr>
          <w:p w14:paraId="6E0D52A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(.011)</w:t>
            </w:r>
          </w:p>
        </w:tc>
        <w:tc>
          <w:tcPr>
            <w:tcW w:w="0" w:type="auto"/>
            <w:tcBorders>
              <w:right w:val="single" w:sz="4" w:space="0" w:color="auto"/>
            </w:tcBorders>
            <w:vAlign w:val="center"/>
            <w:hideMark/>
          </w:tcPr>
          <w:p w14:paraId="10293354"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(.011)</w:t>
            </w:r>
          </w:p>
        </w:tc>
      </w:tr>
      <w:tr w:rsidR="009C59C8" w:rsidRPr="009C59C8" w14:paraId="2A4842E4" w14:textId="77777777" w:rsidTr="009C59C8">
        <w:trPr>
          <w:tblCellSpacing w:w="15" w:type="dxa"/>
        </w:trPr>
        <w:tc>
          <w:tcPr>
            <w:tcW w:w="0" w:type="auto"/>
            <w:tcBorders>
              <w:left w:val="single" w:sz="4" w:space="0" w:color="auto"/>
            </w:tcBorders>
            <w:vAlign w:val="center"/>
            <w:hideMark/>
          </w:tcPr>
          <w:p w14:paraId="5EE4932A"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1EE9C49"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39EE50D2"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069F59E4"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07FB18C2" w14:textId="77777777" w:rsidTr="009C59C8">
        <w:trPr>
          <w:tblCellSpacing w:w="15" w:type="dxa"/>
        </w:trPr>
        <w:tc>
          <w:tcPr>
            <w:tcW w:w="0" w:type="auto"/>
            <w:tcBorders>
              <w:left w:val="single" w:sz="4" w:space="0" w:color="auto"/>
            </w:tcBorders>
            <w:vAlign w:val="center"/>
            <w:hideMark/>
          </w:tcPr>
          <w:p w14:paraId="313AEE1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unemployment</w:t>
            </w:r>
          </w:p>
        </w:tc>
        <w:tc>
          <w:tcPr>
            <w:tcW w:w="0" w:type="auto"/>
            <w:vAlign w:val="center"/>
            <w:hideMark/>
          </w:tcPr>
          <w:p w14:paraId="3CCD746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.008</w:t>
            </w:r>
            <w:r w:rsidRPr="009C59C8">
              <w:rPr>
                <w:rFonts w:ascii="Times" w:eastAsia="Times New Roman" w:hAnsi="Times" w:cs="Times New Roman"/>
                <w:vertAlign w:val="superscript"/>
              </w:rPr>
              <w:t>*</w:t>
            </w:r>
          </w:p>
        </w:tc>
        <w:tc>
          <w:tcPr>
            <w:tcW w:w="0" w:type="auto"/>
            <w:vAlign w:val="center"/>
            <w:hideMark/>
          </w:tcPr>
          <w:p w14:paraId="30F6564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.007</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7559902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.007</w:t>
            </w:r>
            <w:r w:rsidRPr="009C59C8">
              <w:rPr>
                <w:rFonts w:ascii="Times" w:eastAsia="Times New Roman" w:hAnsi="Times" w:cs="Times New Roman"/>
                <w:vertAlign w:val="superscript"/>
              </w:rPr>
              <w:t>**</w:t>
            </w:r>
          </w:p>
        </w:tc>
      </w:tr>
      <w:tr w:rsidR="009C59C8" w:rsidRPr="009C59C8" w14:paraId="5C3D5FD8" w14:textId="77777777" w:rsidTr="009C59C8">
        <w:trPr>
          <w:tblCellSpacing w:w="15" w:type="dxa"/>
        </w:trPr>
        <w:tc>
          <w:tcPr>
            <w:tcW w:w="0" w:type="auto"/>
            <w:tcBorders>
              <w:left w:val="single" w:sz="4" w:space="0" w:color="auto"/>
            </w:tcBorders>
            <w:vAlign w:val="center"/>
            <w:hideMark/>
          </w:tcPr>
          <w:p w14:paraId="46F18B24"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B73B48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(.004)</w:t>
            </w:r>
          </w:p>
        </w:tc>
        <w:tc>
          <w:tcPr>
            <w:tcW w:w="0" w:type="auto"/>
            <w:vAlign w:val="center"/>
            <w:hideMark/>
          </w:tcPr>
          <w:p w14:paraId="60E2623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p>
        </w:tc>
        <w:tc>
          <w:tcPr>
            <w:tcW w:w="0" w:type="auto"/>
            <w:tcBorders>
              <w:right w:val="single" w:sz="4" w:space="0" w:color="auto"/>
            </w:tcBorders>
            <w:vAlign w:val="center"/>
            <w:hideMark/>
          </w:tcPr>
          <w:p w14:paraId="67DE750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p>
        </w:tc>
      </w:tr>
      <w:tr w:rsidR="009C59C8" w:rsidRPr="009C59C8" w14:paraId="106A487E" w14:textId="77777777" w:rsidTr="009C59C8">
        <w:trPr>
          <w:tblCellSpacing w:w="15" w:type="dxa"/>
        </w:trPr>
        <w:tc>
          <w:tcPr>
            <w:tcW w:w="0" w:type="auto"/>
            <w:tcBorders>
              <w:left w:val="single" w:sz="4" w:space="0" w:color="auto"/>
            </w:tcBorders>
            <w:vAlign w:val="center"/>
            <w:hideMark/>
          </w:tcPr>
          <w:p w14:paraId="3992BF6E"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DC6B042"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A64B0E3"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3E2D74B"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CD8A066" w14:textId="77777777" w:rsidTr="009C59C8">
        <w:trPr>
          <w:tblCellSpacing w:w="15" w:type="dxa"/>
        </w:trPr>
        <w:tc>
          <w:tcPr>
            <w:tcW w:w="0" w:type="auto"/>
            <w:tcBorders>
              <w:left w:val="single" w:sz="4" w:space="0" w:color="auto"/>
            </w:tcBorders>
            <w:vAlign w:val="center"/>
            <w:hideMark/>
          </w:tcPr>
          <w:p w14:paraId="586BC0FF" w14:textId="77777777" w:rsidR="009C59C8" w:rsidRPr="009C59C8" w:rsidRDefault="009C59C8" w:rsidP="009C59C8">
            <w:pPr>
              <w:rPr>
                <w:rFonts w:ascii="Times" w:eastAsia="Times New Roman" w:hAnsi="Times" w:cs="Times New Roman"/>
              </w:rPr>
            </w:pPr>
            <w:proofErr w:type="spellStart"/>
            <w:r w:rsidRPr="009C59C8">
              <w:rPr>
                <w:rFonts w:ascii="Times" w:eastAsia="Times New Roman" w:hAnsi="Times" w:cs="Times New Roman"/>
              </w:rPr>
              <w:t>pcpi</w:t>
            </w:r>
            <w:proofErr w:type="spellEnd"/>
            <w:r w:rsidRPr="009C59C8">
              <w:rPr>
                <w:rFonts w:ascii="Times" w:eastAsia="Times New Roman" w:hAnsi="Times" w:cs="Times New Roman"/>
              </w:rPr>
              <w:t xml:space="preserve"> regional (thousands)</w:t>
            </w:r>
          </w:p>
        </w:tc>
        <w:tc>
          <w:tcPr>
            <w:tcW w:w="0" w:type="auto"/>
            <w:vAlign w:val="center"/>
            <w:hideMark/>
          </w:tcPr>
          <w:p w14:paraId="38D7CB7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p>
        </w:tc>
        <w:tc>
          <w:tcPr>
            <w:tcW w:w="0" w:type="auto"/>
            <w:vAlign w:val="center"/>
            <w:hideMark/>
          </w:tcPr>
          <w:p w14:paraId="49A512A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5CC997F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25C5ACB3" w14:textId="77777777" w:rsidTr="009C59C8">
        <w:trPr>
          <w:tblCellSpacing w:w="15" w:type="dxa"/>
        </w:trPr>
        <w:tc>
          <w:tcPr>
            <w:tcW w:w="0" w:type="auto"/>
            <w:tcBorders>
              <w:left w:val="single" w:sz="4" w:space="0" w:color="auto"/>
            </w:tcBorders>
            <w:vAlign w:val="center"/>
            <w:hideMark/>
          </w:tcPr>
          <w:p w14:paraId="5D8E3A93"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46A0B3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vAlign w:val="center"/>
            <w:hideMark/>
          </w:tcPr>
          <w:p w14:paraId="633D39C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tcBorders>
              <w:right w:val="single" w:sz="4" w:space="0" w:color="auto"/>
            </w:tcBorders>
            <w:vAlign w:val="center"/>
            <w:hideMark/>
          </w:tcPr>
          <w:p w14:paraId="3EDFAB9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r>
      <w:tr w:rsidR="009C59C8" w:rsidRPr="009C59C8" w14:paraId="50964DB9" w14:textId="77777777" w:rsidTr="009C59C8">
        <w:trPr>
          <w:tblCellSpacing w:w="15" w:type="dxa"/>
        </w:trPr>
        <w:tc>
          <w:tcPr>
            <w:tcW w:w="0" w:type="auto"/>
            <w:tcBorders>
              <w:left w:val="single" w:sz="4" w:space="0" w:color="auto"/>
            </w:tcBorders>
            <w:vAlign w:val="center"/>
            <w:hideMark/>
          </w:tcPr>
          <w:p w14:paraId="2B7F0C65"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40B4F77"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00F45ABB"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39496AE3"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2EB2F772"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1308D8C"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5B385873" w14:textId="77777777" w:rsidTr="009C59C8">
        <w:trPr>
          <w:tblCellSpacing w:w="15" w:type="dxa"/>
        </w:trPr>
        <w:tc>
          <w:tcPr>
            <w:tcW w:w="0" w:type="auto"/>
            <w:tcBorders>
              <w:left w:val="single" w:sz="4" w:space="0" w:color="auto"/>
            </w:tcBorders>
            <w:vAlign w:val="center"/>
            <w:hideMark/>
          </w:tcPr>
          <w:p w14:paraId="22CBA41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Time Fixed Effects</w:t>
            </w:r>
          </w:p>
        </w:tc>
        <w:tc>
          <w:tcPr>
            <w:tcW w:w="0" w:type="auto"/>
            <w:vAlign w:val="center"/>
            <w:hideMark/>
          </w:tcPr>
          <w:p w14:paraId="79639BE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c>
          <w:tcPr>
            <w:tcW w:w="0" w:type="auto"/>
            <w:vAlign w:val="center"/>
            <w:hideMark/>
          </w:tcPr>
          <w:p w14:paraId="7D604BD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c>
          <w:tcPr>
            <w:tcW w:w="0" w:type="auto"/>
            <w:tcBorders>
              <w:right w:val="single" w:sz="4" w:space="0" w:color="auto"/>
            </w:tcBorders>
            <w:vAlign w:val="center"/>
            <w:hideMark/>
          </w:tcPr>
          <w:p w14:paraId="724BA65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r>
      <w:tr w:rsidR="009C59C8" w:rsidRPr="009C59C8" w14:paraId="50C085E4"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1BA62AB1" w14:textId="77777777" w:rsidR="009C59C8" w:rsidRPr="009C59C8" w:rsidRDefault="009C59C8" w:rsidP="009C59C8">
            <w:pPr>
              <w:jc w:val="center"/>
              <w:rPr>
                <w:rFonts w:ascii="Times" w:eastAsia="Times New Roman" w:hAnsi="Times" w:cs="Times New Roman"/>
              </w:rPr>
            </w:pPr>
          </w:p>
        </w:tc>
      </w:tr>
      <w:tr w:rsidR="009C59C8" w:rsidRPr="009C59C8" w14:paraId="50A3F89B" w14:textId="77777777" w:rsidTr="009C59C8">
        <w:trPr>
          <w:tblCellSpacing w:w="15" w:type="dxa"/>
        </w:trPr>
        <w:tc>
          <w:tcPr>
            <w:tcW w:w="0" w:type="auto"/>
            <w:tcBorders>
              <w:left w:val="single" w:sz="4" w:space="0" w:color="auto"/>
            </w:tcBorders>
            <w:vAlign w:val="center"/>
            <w:hideMark/>
          </w:tcPr>
          <w:p w14:paraId="04DD6182"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Observations</w:t>
            </w:r>
          </w:p>
        </w:tc>
        <w:tc>
          <w:tcPr>
            <w:tcW w:w="0" w:type="auto"/>
            <w:vAlign w:val="center"/>
            <w:hideMark/>
          </w:tcPr>
          <w:p w14:paraId="3BF27E5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777</w:t>
            </w:r>
          </w:p>
        </w:tc>
        <w:tc>
          <w:tcPr>
            <w:tcW w:w="0" w:type="auto"/>
            <w:vAlign w:val="center"/>
            <w:hideMark/>
          </w:tcPr>
          <w:p w14:paraId="60E669D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777</w:t>
            </w:r>
          </w:p>
        </w:tc>
        <w:tc>
          <w:tcPr>
            <w:tcW w:w="0" w:type="auto"/>
            <w:tcBorders>
              <w:right w:val="single" w:sz="4" w:space="0" w:color="auto"/>
            </w:tcBorders>
            <w:vAlign w:val="center"/>
            <w:hideMark/>
          </w:tcPr>
          <w:p w14:paraId="0277FFF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781</w:t>
            </w:r>
          </w:p>
        </w:tc>
      </w:tr>
      <w:tr w:rsidR="009C59C8" w:rsidRPr="009C59C8" w14:paraId="10D4128A" w14:textId="77777777" w:rsidTr="009C59C8">
        <w:trPr>
          <w:tblCellSpacing w:w="15" w:type="dxa"/>
        </w:trPr>
        <w:tc>
          <w:tcPr>
            <w:tcW w:w="0" w:type="auto"/>
            <w:tcBorders>
              <w:left w:val="single" w:sz="4" w:space="0" w:color="auto"/>
            </w:tcBorders>
            <w:vAlign w:val="center"/>
            <w:hideMark/>
          </w:tcPr>
          <w:p w14:paraId="3D852389"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R</w:t>
            </w:r>
            <w:r w:rsidRPr="009C59C8">
              <w:rPr>
                <w:rFonts w:ascii="Times" w:eastAsia="Times New Roman" w:hAnsi="Times" w:cs="Times New Roman"/>
                <w:vertAlign w:val="superscript"/>
              </w:rPr>
              <w:t>2</w:t>
            </w:r>
          </w:p>
        </w:tc>
        <w:tc>
          <w:tcPr>
            <w:tcW w:w="0" w:type="auto"/>
            <w:vAlign w:val="center"/>
            <w:hideMark/>
          </w:tcPr>
          <w:p w14:paraId="37B1055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.513</w:t>
            </w:r>
          </w:p>
        </w:tc>
        <w:tc>
          <w:tcPr>
            <w:tcW w:w="0" w:type="auto"/>
            <w:vAlign w:val="center"/>
            <w:hideMark/>
          </w:tcPr>
          <w:p w14:paraId="1D272B9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.622</w:t>
            </w:r>
          </w:p>
        </w:tc>
        <w:tc>
          <w:tcPr>
            <w:tcW w:w="0" w:type="auto"/>
            <w:tcBorders>
              <w:right w:val="single" w:sz="4" w:space="0" w:color="auto"/>
            </w:tcBorders>
            <w:vAlign w:val="center"/>
            <w:hideMark/>
          </w:tcPr>
          <w:p w14:paraId="02BFBD7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.617</w:t>
            </w:r>
          </w:p>
        </w:tc>
      </w:tr>
      <w:tr w:rsidR="009C59C8" w:rsidRPr="009C59C8" w14:paraId="52AC5ABD" w14:textId="77777777" w:rsidTr="009C59C8">
        <w:trPr>
          <w:tblCellSpacing w:w="15" w:type="dxa"/>
        </w:trPr>
        <w:tc>
          <w:tcPr>
            <w:tcW w:w="0" w:type="auto"/>
            <w:tcBorders>
              <w:left w:val="single" w:sz="4" w:space="0" w:color="auto"/>
            </w:tcBorders>
            <w:vAlign w:val="center"/>
            <w:hideMark/>
          </w:tcPr>
          <w:p w14:paraId="32D7F43B"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Adjusted R</w:t>
            </w:r>
            <w:r w:rsidRPr="009C59C8">
              <w:rPr>
                <w:rFonts w:ascii="Times" w:eastAsia="Times New Roman" w:hAnsi="Times" w:cs="Times New Roman"/>
                <w:vertAlign w:val="superscript"/>
              </w:rPr>
              <w:t>2</w:t>
            </w:r>
          </w:p>
        </w:tc>
        <w:tc>
          <w:tcPr>
            <w:tcW w:w="0" w:type="auto"/>
            <w:vAlign w:val="center"/>
            <w:hideMark/>
          </w:tcPr>
          <w:p w14:paraId="21C1397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.463</w:t>
            </w:r>
          </w:p>
        </w:tc>
        <w:tc>
          <w:tcPr>
            <w:tcW w:w="0" w:type="auto"/>
            <w:vAlign w:val="center"/>
            <w:hideMark/>
          </w:tcPr>
          <w:p w14:paraId="0CC6C01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.583</w:t>
            </w:r>
          </w:p>
        </w:tc>
        <w:tc>
          <w:tcPr>
            <w:tcW w:w="0" w:type="auto"/>
            <w:tcBorders>
              <w:right w:val="single" w:sz="4" w:space="0" w:color="auto"/>
            </w:tcBorders>
            <w:vAlign w:val="center"/>
            <w:hideMark/>
          </w:tcPr>
          <w:p w14:paraId="3FC3B96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.578</w:t>
            </w:r>
          </w:p>
        </w:tc>
      </w:tr>
      <w:tr w:rsidR="009C59C8" w:rsidRPr="009C59C8" w14:paraId="19496E75" w14:textId="77777777" w:rsidTr="009C59C8">
        <w:trPr>
          <w:tblCellSpacing w:w="15" w:type="dxa"/>
        </w:trPr>
        <w:tc>
          <w:tcPr>
            <w:tcW w:w="0" w:type="auto"/>
            <w:tcBorders>
              <w:left w:val="single" w:sz="4" w:space="0" w:color="auto"/>
            </w:tcBorders>
            <w:vAlign w:val="center"/>
            <w:hideMark/>
          </w:tcPr>
          <w:p w14:paraId="3921F8F3"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F Statistic</w:t>
            </w:r>
          </w:p>
        </w:tc>
        <w:tc>
          <w:tcPr>
            <w:tcW w:w="0" w:type="auto"/>
            <w:vAlign w:val="center"/>
            <w:hideMark/>
          </w:tcPr>
          <w:p w14:paraId="6758588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32.179</w:t>
            </w:r>
            <w:r w:rsidRPr="009C59C8">
              <w:rPr>
                <w:rFonts w:ascii="Times" w:eastAsia="Times New Roman" w:hAnsi="Times" w:cs="Times New Roman"/>
                <w:vertAlign w:val="superscript"/>
              </w:rPr>
              <w:t>***</w:t>
            </w:r>
            <w:r w:rsidRPr="009C59C8">
              <w:rPr>
                <w:rFonts w:ascii="Times" w:eastAsia="Times New Roman" w:hAnsi="Times" w:cs="Times New Roman"/>
              </w:rPr>
              <w:t> (</w:t>
            </w:r>
            <w:proofErr w:type="spellStart"/>
            <w:r w:rsidRPr="009C59C8">
              <w:rPr>
                <w:rFonts w:ascii="Times" w:eastAsia="Times New Roman" w:hAnsi="Times" w:cs="Times New Roman"/>
              </w:rPr>
              <w:t>df</w:t>
            </w:r>
            <w:proofErr w:type="spellEnd"/>
            <w:r w:rsidRPr="009C59C8">
              <w:rPr>
                <w:rFonts w:ascii="Times" w:eastAsia="Times New Roman" w:hAnsi="Times" w:cs="Times New Roman"/>
              </w:rPr>
              <w:t xml:space="preserve"> = 23; 704)</w:t>
            </w:r>
          </w:p>
        </w:tc>
        <w:tc>
          <w:tcPr>
            <w:tcW w:w="0" w:type="auto"/>
            <w:vAlign w:val="center"/>
            <w:hideMark/>
          </w:tcPr>
          <w:p w14:paraId="4348C2C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50.386</w:t>
            </w:r>
            <w:r w:rsidRPr="009C59C8">
              <w:rPr>
                <w:rFonts w:ascii="Times" w:eastAsia="Times New Roman" w:hAnsi="Times" w:cs="Times New Roman"/>
                <w:vertAlign w:val="superscript"/>
              </w:rPr>
              <w:t>***</w:t>
            </w:r>
            <w:r w:rsidRPr="009C59C8">
              <w:rPr>
                <w:rFonts w:ascii="Times" w:eastAsia="Times New Roman" w:hAnsi="Times" w:cs="Times New Roman"/>
              </w:rPr>
              <w:t> (</w:t>
            </w:r>
            <w:proofErr w:type="spellStart"/>
            <w:r w:rsidRPr="009C59C8">
              <w:rPr>
                <w:rFonts w:ascii="Times" w:eastAsia="Times New Roman" w:hAnsi="Times" w:cs="Times New Roman"/>
              </w:rPr>
              <w:t>df</w:t>
            </w:r>
            <w:proofErr w:type="spellEnd"/>
            <w:r w:rsidRPr="009C59C8">
              <w:rPr>
                <w:rFonts w:ascii="Times" w:eastAsia="Times New Roman" w:hAnsi="Times" w:cs="Times New Roman"/>
              </w:rPr>
              <w:t xml:space="preserve"> = 23; 704)</w:t>
            </w:r>
          </w:p>
        </w:tc>
        <w:tc>
          <w:tcPr>
            <w:tcW w:w="0" w:type="auto"/>
            <w:tcBorders>
              <w:right w:val="single" w:sz="4" w:space="0" w:color="auto"/>
            </w:tcBorders>
            <w:vAlign w:val="center"/>
            <w:hideMark/>
          </w:tcPr>
          <w:p w14:paraId="59652BA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49.595</w:t>
            </w:r>
            <w:r w:rsidRPr="009C59C8">
              <w:rPr>
                <w:rFonts w:ascii="Times" w:eastAsia="Times New Roman" w:hAnsi="Times" w:cs="Times New Roman"/>
                <w:vertAlign w:val="superscript"/>
              </w:rPr>
              <w:t>***</w:t>
            </w:r>
            <w:r w:rsidRPr="009C59C8">
              <w:rPr>
                <w:rFonts w:ascii="Times" w:eastAsia="Times New Roman" w:hAnsi="Times" w:cs="Times New Roman"/>
              </w:rPr>
              <w:t> (</w:t>
            </w:r>
            <w:proofErr w:type="spellStart"/>
            <w:r w:rsidRPr="009C59C8">
              <w:rPr>
                <w:rFonts w:ascii="Times" w:eastAsia="Times New Roman" w:hAnsi="Times" w:cs="Times New Roman"/>
              </w:rPr>
              <w:t>df</w:t>
            </w:r>
            <w:proofErr w:type="spellEnd"/>
            <w:r w:rsidRPr="009C59C8">
              <w:rPr>
                <w:rFonts w:ascii="Times" w:eastAsia="Times New Roman" w:hAnsi="Times" w:cs="Times New Roman"/>
              </w:rPr>
              <w:t xml:space="preserve"> = 23; 708)</w:t>
            </w:r>
          </w:p>
        </w:tc>
      </w:tr>
      <w:tr w:rsidR="009C59C8" w:rsidRPr="009C59C8" w14:paraId="1506B946"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11F337B" w14:textId="77777777" w:rsidR="009C59C8" w:rsidRPr="009C59C8" w:rsidRDefault="009C59C8" w:rsidP="009C59C8">
            <w:pPr>
              <w:jc w:val="center"/>
              <w:rPr>
                <w:rFonts w:ascii="Times" w:eastAsia="Times New Roman" w:hAnsi="Times" w:cs="Times New Roman"/>
              </w:rPr>
            </w:pPr>
          </w:p>
        </w:tc>
      </w:tr>
      <w:tr w:rsidR="009C59C8" w:rsidRPr="009C59C8" w14:paraId="1158ED00" w14:textId="77777777" w:rsidTr="009C59C8">
        <w:trPr>
          <w:tblCellSpacing w:w="15" w:type="dxa"/>
        </w:trPr>
        <w:tc>
          <w:tcPr>
            <w:tcW w:w="0" w:type="auto"/>
            <w:tcBorders>
              <w:left w:val="single" w:sz="4" w:space="0" w:color="auto"/>
              <w:bottom w:val="single" w:sz="4" w:space="0" w:color="auto"/>
            </w:tcBorders>
            <w:vAlign w:val="center"/>
            <w:hideMark/>
          </w:tcPr>
          <w:p w14:paraId="3DFE5FC3"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i/>
                <w:iCs/>
              </w:rPr>
              <w:t>Note:</w:t>
            </w:r>
          </w:p>
        </w:tc>
        <w:tc>
          <w:tcPr>
            <w:tcW w:w="0" w:type="auto"/>
            <w:gridSpan w:val="3"/>
            <w:tcBorders>
              <w:bottom w:val="single" w:sz="4" w:space="0" w:color="auto"/>
              <w:right w:val="single" w:sz="4" w:space="0" w:color="auto"/>
            </w:tcBorders>
            <w:vAlign w:val="center"/>
            <w:hideMark/>
          </w:tcPr>
          <w:p w14:paraId="62AC918E" w14:textId="77777777" w:rsidR="009C59C8" w:rsidRPr="009C59C8" w:rsidRDefault="009C59C8" w:rsidP="009C59C8">
            <w:pPr>
              <w:jc w:val="right"/>
              <w:rPr>
                <w:rFonts w:ascii="Times" w:eastAsia="Times New Roman" w:hAnsi="Times" w:cs="Times New Roman"/>
              </w:rPr>
            </w:pPr>
            <w:r w:rsidRPr="009C59C8">
              <w:rPr>
                <w:rFonts w:ascii="Times" w:eastAsia="Times New Roman" w:hAnsi="Times" w:cs="Times New Roman"/>
                <w:vertAlign w:val="superscript"/>
              </w:rPr>
              <w:t>*</w:t>
            </w:r>
            <w:r w:rsidRPr="009C59C8">
              <w:rPr>
                <w:rFonts w:ascii="Times" w:eastAsia="Times New Roman" w:hAnsi="Times" w:cs="Times New Roman"/>
              </w:rPr>
              <w:t>p&lt;0.1; </w:t>
            </w:r>
            <w:r w:rsidRPr="009C59C8">
              <w:rPr>
                <w:rFonts w:ascii="Times" w:eastAsia="Times New Roman" w:hAnsi="Times" w:cs="Times New Roman"/>
                <w:vertAlign w:val="superscript"/>
              </w:rPr>
              <w:t>**</w:t>
            </w:r>
            <w:r w:rsidRPr="009C59C8">
              <w:rPr>
                <w:rFonts w:ascii="Times" w:eastAsia="Times New Roman" w:hAnsi="Times" w:cs="Times New Roman"/>
              </w:rPr>
              <w:t>p&lt;0.05; </w:t>
            </w:r>
            <w:r w:rsidRPr="009C59C8">
              <w:rPr>
                <w:rFonts w:ascii="Times" w:eastAsia="Times New Roman" w:hAnsi="Times" w:cs="Times New Roman"/>
                <w:vertAlign w:val="superscript"/>
              </w:rPr>
              <w:t>***</w:t>
            </w:r>
            <w:r w:rsidRPr="009C59C8">
              <w:rPr>
                <w:rFonts w:ascii="Times" w:eastAsia="Times New Roman" w:hAnsi="Times" w:cs="Times New Roman"/>
              </w:rPr>
              <w:t>p&lt;0.01</w:t>
            </w:r>
          </w:p>
        </w:tc>
      </w:tr>
    </w:tbl>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annual average monthly TANF or SSP-MOE assistance recipients in thousands.</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w:t>
            </w:r>
            <w:proofErr w:type="gramStart"/>
            <w:r w:rsidRPr="001535BC">
              <w:rPr>
                <w:rFonts w:ascii="Times New Roman" w:hAnsi="Times New Roman" w:cs="Times New Roman"/>
              </w:rPr>
              <w:t>25)[</w:t>
            </w:r>
            <w:proofErr w:type="gramEnd"/>
            <w:r w:rsidRPr="001535BC">
              <w:rPr>
                <w:rFonts w:ascii="Times New Roman" w:hAnsi="Times New Roman" w:cs="Times New Roman"/>
              </w:rPr>
              <w:t>(</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4442A918" w14:textId="7C7DEF00" w:rsidR="00CE5701" w:rsidRP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0FB0532" w14:textId="77777777" w:rsidR="00917F40" w:rsidRPr="00917F40" w:rsidRDefault="00917F40" w:rsidP="00CE5701">
      <w:pPr>
        <w:rPr>
          <w:rFonts w:ascii="Times New Roman" w:hAnsi="Times New Roman" w:cs="Times New Roman"/>
          <w:b/>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2C7F43">
      <w:pPr>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6D4156CB"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 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w:t>
      </w:r>
      <w:proofErr w:type="spellStart"/>
      <w:r w:rsidRPr="00917F40">
        <w:rPr>
          <w:rFonts w:ascii="Times New Roman" w:hAnsi="Times New Roman" w:cs="Times New Roman"/>
        </w:rPr>
        <w:t>Schram</w:t>
      </w:r>
      <w:proofErr w:type="spellEnd"/>
      <w:r w:rsidRPr="00917F40">
        <w:rPr>
          <w:rFonts w:ascii="Times New Roman" w:hAnsi="Times New Roman" w:cs="Times New Roman"/>
        </w:rPr>
        <w:t xml:space="preserve">,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lastRenderedPageBreak/>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Easily Tidy Data with '</w:t>
      </w:r>
      <w:proofErr w:type="gramStart"/>
      <w:r w:rsidRPr="00917F40">
        <w:rPr>
          <w:rFonts w:ascii="Times New Roman" w:hAnsi="Times New Roman" w:cs="Times New Roman"/>
        </w:rPr>
        <w:t>spread(</w:t>
      </w:r>
      <w:proofErr w:type="gramEnd"/>
      <w:r w:rsidRPr="00917F40">
        <w:rPr>
          <w:rFonts w:ascii="Times New Roman" w:hAnsi="Times New Roman" w:cs="Times New Roman"/>
        </w:rPr>
        <w:t xml:space="preserve">)' and 'gather()' Functions. R package version 0.7.2. https://CRAN.R-project.org/package=tidyr. </w:t>
      </w:r>
    </w:p>
    <w:p w14:paraId="099342D4" w14:textId="4EBDFD60" w:rsidR="0062406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1-27</w:t>
      </w:r>
    </w:p>
    <w:p w14:paraId="59DE0429" w14:textId="77777777" w:rsidR="00A611B0" w:rsidRDefault="00A611B0" w:rsidP="00A611B0">
      <w:pPr>
        <w:spacing w:line="480" w:lineRule="auto"/>
        <w:rPr>
          <w:rFonts w:ascii="Times New Roman" w:hAnsi="Times New Roman" w:cs="Times New Roman"/>
        </w:rPr>
        <w:sectPr w:rsidR="00A611B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oehring, Benjamin" w:date="2018-01-23T19:07:00Z" w:initials="GB">
    <w:p w14:paraId="267E87D4" w14:textId="75D7285B" w:rsidR="0020184C" w:rsidRDefault="0020184C">
      <w:pPr>
        <w:pStyle w:val="CommentText"/>
      </w:pPr>
      <w:r>
        <w:rPr>
          <w:rStyle w:val="CommentReference"/>
        </w:rPr>
        <w:annotationRef/>
      </w:r>
      <w:r>
        <w:t xml:space="preserve">I am unsure to what extent I should describe the categories of spending used in the analysis. Part of me is thinking about creating a table or adding a column to Table A.1 in the appendix. </w:t>
      </w:r>
    </w:p>
  </w:comment>
  <w:comment w:id="2" w:author="Goehring, Benjamin" w:date="2018-01-20T20:40:00Z" w:initials="GB">
    <w:p w14:paraId="34037E49" w14:textId="68AC3E1D" w:rsidR="0020184C" w:rsidRDefault="0020184C">
      <w:pPr>
        <w:pStyle w:val="CommentText"/>
      </w:pPr>
      <w:r>
        <w:rPr>
          <w:rStyle w:val="CommentReference"/>
        </w:rPr>
        <w:annotationRef/>
      </w:r>
      <w:r>
        <w:t>Dr</w:t>
      </w:r>
      <w:r w:rsidR="00866741">
        <w:t>.</w:t>
      </w:r>
      <w:r>
        <w:t xml:space="preserve"> Stoker – please let me know how this prints out. . . It is very easy in R to make a stacked bar chart, but I wanted to make something in black/white and having a separate legend made it impossible to figure out which color corresponds to which section of the chart.</w:t>
      </w:r>
    </w:p>
    <w:p w14:paraId="67ACE906" w14:textId="77777777" w:rsidR="0020184C" w:rsidRDefault="0020184C">
      <w:pPr>
        <w:pStyle w:val="CommentText"/>
      </w:pPr>
      <w:r>
        <w:t xml:space="preserve"> </w:t>
      </w:r>
    </w:p>
    <w:p w14:paraId="24FC3CDC" w14:textId="1E522CCB" w:rsidR="0020184C" w:rsidRDefault="0020184C">
      <w:pPr>
        <w:pStyle w:val="CommentText"/>
      </w:pPr>
      <w:r>
        <w:t xml:space="preserve">To put it mildly, what I have here is pretty ad hoc and there are a few small formatting things I am working with a friend from Urban on fixing. All that being said, just let me know if you do not think using color would be a problem for grad school apps or publications. If that is the case, I will drop the brackets and </w:t>
      </w:r>
      <w:r w:rsidR="00866741">
        <w:t>put</w:t>
      </w:r>
      <w:r>
        <w:t xml:space="preserve"> a legend along the right side.  </w:t>
      </w:r>
    </w:p>
  </w:comment>
  <w:comment w:id="3" w:author="Goehring, Benjamin" w:date="2018-01-21T15:26:00Z" w:initials="GB">
    <w:p w14:paraId="6D028D8B" w14:textId="2609748A" w:rsidR="0020184C" w:rsidRDefault="0020184C">
      <w:pPr>
        <w:pStyle w:val="CommentText"/>
      </w:pPr>
      <w:r>
        <w:rPr>
          <w:rStyle w:val="CommentReference"/>
        </w:rPr>
        <w:annotationRef/>
      </w:r>
      <w:r>
        <w:t xml:space="preserve">This can be beefed up. Lit reviews are tough without a university id, but I will look into this further. </w:t>
      </w:r>
    </w:p>
  </w:comment>
  <w:comment w:id="5" w:author="Goehring, Benjamin" w:date="2018-01-21T14:52:00Z" w:initials="GB">
    <w:p w14:paraId="05299194" w14:textId="3107C218" w:rsidR="0020184C" w:rsidRDefault="0020184C">
      <w:pPr>
        <w:pStyle w:val="CommentText"/>
      </w:pPr>
      <w:r>
        <w:rPr>
          <w:rStyle w:val="CommentReference"/>
        </w:rPr>
        <w:annotationRef/>
      </w:r>
      <w:r>
        <w:t xml:space="preserve">I spent half a day setting up the code to run based on states’ budget cycles (biennial or annual) before remembering that states’ TANF spending differs year-to-year. . . Lagging the states with biennial cycles two years back does not make much sense – and causes difficulties with the regression models – since their TANF spending did not remain constant over the biennium. Whoops. At the end of the day – embarrassingly enough – I am unsure exactly which channels states use to allocate their TANF dollars (i.e., </w:t>
      </w:r>
      <w:proofErr w:type="spellStart"/>
      <w:r>
        <w:t>appropriaton</w:t>
      </w:r>
      <w:proofErr w:type="spellEnd"/>
      <w:r>
        <w:t xml:space="preserve"> committees or non-political staff). I am, somewhat intentionally, vague about that throughout the paper. </w:t>
      </w:r>
    </w:p>
  </w:comment>
  <w:comment w:id="6" w:author="Goehring, Benjamin" w:date="2018-01-20T16:38:00Z" w:initials="GB">
    <w:p w14:paraId="5030247C" w14:textId="74EE4930" w:rsidR="0020184C" w:rsidRPr="00497D0B" w:rsidRDefault="0020184C">
      <w:pPr>
        <w:pStyle w:val="CommentText"/>
      </w:pPr>
      <w:r>
        <w:rPr>
          <w:rStyle w:val="CommentReference"/>
        </w:rPr>
        <w:annotationRef/>
      </w:r>
      <w:r>
        <w:t>Please let me know what you think about how I present the regression output. I went with the four models because I wanted to highlight the increase in adjusted R</w:t>
      </w:r>
      <w:r>
        <w:rPr>
          <w:vertAlign w:val="superscript"/>
        </w:rPr>
        <w:t xml:space="preserve">2 </w:t>
      </w:r>
      <w:r>
        <w:t xml:space="preserve">that results from including </w:t>
      </w:r>
      <w:r>
        <w:rPr>
          <w:i/>
        </w:rPr>
        <w:t xml:space="preserve">caseload </w:t>
      </w:r>
      <w:r>
        <w:t>and the economic variables. I also wanted to show the impact of including time fixed effects, as that is key to my conclusion. However, I may be able to get the same point across with just the final model (</w:t>
      </w:r>
      <w:proofErr w:type="spellStart"/>
      <w:r>
        <w:t>Model</w:t>
      </w:r>
      <w:proofErr w:type="spellEnd"/>
      <w:r>
        <w:t xml:space="preserve"> 4). If so, this would be a great place to cut down the overall length. </w:t>
      </w:r>
    </w:p>
  </w:comment>
  <w:comment w:id="7" w:author="Goehring, Benjamin" w:date="2018-01-21T07:25:00Z" w:initials="GB">
    <w:p w14:paraId="2F13C882" w14:textId="3FF69101" w:rsidR="0020184C" w:rsidRDefault="0020184C">
      <w:pPr>
        <w:pStyle w:val="CommentText"/>
      </w:pPr>
      <w:r>
        <w:rPr>
          <w:rStyle w:val="CommentReference"/>
        </w:rPr>
        <w:annotationRef/>
      </w:r>
      <w:r>
        <w:t xml:space="preserve">I need to think/read more on fixed effects and the inferences I can draw from the coefficients and strengthen up this conclusion accordingly.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7E87D4" w15:done="0"/>
  <w15:commentEx w15:paraId="24FC3CDC" w15:done="0"/>
  <w15:commentEx w15:paraId="6D028D8B" w15:done="0"/>
  <w15:commentEx w15:paraId="05299194" w15:done="0"/>
  <w15:commentEx w15:paraId="5030247C" w15:done="0"/>
  <w15:commentEx w15:paraId="2F13C88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2422C" w14:textId="77777777" w:rsidR="00BB0E8F" w:rsidRDefault="00BB0E8F" w:rsidP="00D44995">
      <w:r>
        <w:separator/>
      </w:r>
    </w:p>
  </w:endnote>
  <w:endnote w:type="continuationSeparator" w:id="0">
    <w:p w14:paraId="09C0D431" w14:textId="77777777" w:rsidR="00BB0E8F" w:rsidRDefault="00BB0E8F"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873F5" w14:textId="77777777" w:rsidR="00BB0E8F" w:rsidRDefault="00BB0E8F" w:rsidP="00D44995">
      <w:r>
        <w:separator/>
      </w:r>
    </w:p>
  </w:footnote>
  <w:footnote w:type="continuationSeparator" w:id="0">
    <w:p w14:paraId="41A8FFF6" w14:textId="77777777" w:rsidR="00BB0E8F" w:rsidRDefault="00BB0E8F" w:rsidP="00D44995">
      <w:r>
        <w:continuationSeparator/>
      </w:r>
    </w:p>
  </w:footnote>
  <w:footnote w:id="1">
    <w:p w14:paraId="72EE6215" w14:textId="4861E272" w:rsidR="0020184C" w:rsidRPr="006A5C61" w:rsidRDefault="0020184C">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20184C" w:rsidRPr="006A5C61" w:rsidRDefault="0020184C"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69960F27" w:rsidR="0020184C" w:rsidRPr="006A5C61" w:rsidRDefault="0020184C">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 for regression output using the other moving average calculation, the proportions of the three-year averages, is provided in Table A.3. </w:t>
      </w:r>
    </w:p>
  </w:footnote>
  <w:footnote w:id="4">
    <w:p w14:paraId="0D8B16F1" w14:textId="11DDED86" w:rsidR="0020184C" w:rsidRPr="006A5C61" w:rsidRDefault="0020184C" w:rsidP="00652C0C">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p w14:paraId="5CF48383" w14:textId="3E0B3097" w:rsidR="0020184C" w:rsidRPr="006A5C61" w:rsidRDefault="0020184C">
      <w:pPr>
        <w:pStyle w:val="FootnoteText"/>
        <w:rPr>
          <w:rFonts w:ascii="Times New Roman" w:hAnsi="Times New Roman" w:cs="Times New Roman"/>
          <w:sz w:val="20"/>
          <w:szCs w:val="20"/>
        </w:rPr>
      </w:pPr>
    </w:p>
  </w:footnote>
  <w:footnote w:id="5">
    <w:p w14:paraId="44AD27EE" w14:textId="2F4FD348" w:rsidR="0020184C" w:rsidRPr="006A5C61" w:rsidRDefault="0020184C"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6">
    <w:p w14:paraId="7EB18D67" w14:textId="34AB3CB8" w:rsidR="0020184C" w:rsidRPr="006A5C61" w:rsidRDefault="0020184C">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7">
    <w:p w14:paraId="4A9AEA2F" w14:textId="588041D9" w:rsidR="0020184C" w:rsidRPr="006A5C61" w:rsidRDefault="0020184C"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0682" w14:textId="77777777" w:rsidR="0020184C" w:rsidRDefault="0020184C"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20184C" w:rsidRDefault="0020184C" w:rsidP="003B31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26240" w14:textId="77777777" w:rsidR="0020184C" w:rsidRPr="00431CC7" w:rsidRDefault="0020184C"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sidR="00814D94">
      <w:rPr>
        <w:rStyle w:val="PageNumber"/>
        <w:rFonts w:ascii="Times New Roman" w:hAnsi="Times New Roman" w:cs="Times New Roman"/>
        <w:noProof/>
      </w:rPr>
      <w:t>22</w:t>
    </w:r>
    <w:r w:rsidRPr="00431CC7">
      <w:rPr>
        <w:rStyle w:val="PageNumber"/>
        <w:rFonts w:ascii="Times New Roman" w:hAnsi="Times New Roman" w:cs="Times New Roman"/>
      </w:rPr>
      <w:fldChar w:fldCharType="end"/>
    </w:r>
  </w:p>
  <w:p w14:paraId="0D8AC1CA" w14:textId="0D564BEB" w:rsidR="0020184C" w:rsidRPr="00431CC7" w:rsidRDefault="0020184C"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1E60F0"/>
    <w:rsid w:val="00000B5E"/>
    <w:rsid w:val="00002036"/>
    <w:rsid w:val="0000252C"/>
    <w:rsid w:val="000030F0"/>
    <w:rsid w:val="00003337"/>
    <w:rsid w:val="000049CD"/>
    <w:rsid w:val="0000613E"/>
    <w:rsid w:val="0000660B"/>
    <w:rsid w:val="00006ABE"/>
    <w:rsid w:val="00007D9E"/>
    <w:rsid w:val="000128EC"/>
    <w:rsid w:val="00012DE1"/>
    <w:rsid w:val="00014FE4"/>
    <w:rsid w:val="0001560D"/>
    <w:rsid w:val="000168AE"/>
    <w:rsid w:val="00017B4E"/>
    <w:rsid w:val="00021E79"/>
    <w:rsid w:val="00025BE8"/>
    <w:rsid w:val="000275F3"/>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166C"/>
    <w:rsid w:val="000A2A4E"/>
    <w:rsid w:val="000A37E1"/>
    <w:rsid w:val="000A57F9"/>
    <w:rsid w:val="000B68E9"/>
    <w:rsid w:val="000C03D3"/>
    <w:rsid w:val="000C054B"/>
    <w:rsid w:val="000C1B8F"/>
    <w:rsid w:val="000C2984"/>
    <w:rsid w:val="000C340F"/>
    <w:rsid w:val="000C684D"/>
    <w:rsid w:val="000D0F87"/>
    <w:rsid w:val="000D1413"/>
    <w:rsid w:val="000D30B4"/>
    <w:rsid w:val="000D3FE9"/>
    <w:rsid w:val="000D617A"/>
    <w:rsid w:val="000D6FD4"/>
    <w:rsid w:val="000D7C21"/>
    <w:rsid w:val="000E3378"/>
    <w:rsid w:val="000E5EDE"/>
    <w:rsid w:val="000E6349"/>
    <w:rsid w:val="000E6C99"/>
    <w:rsid w:val="000F0106"/>
    <w:rsid w:val="000F177B"/>
    <w:rsid w:val="000F327B"/>
    <w:rsid w:val="000F51A8"/>
    <w:rsid w:val="000F7D50"/>
    <w:rsid w:val="001006F9"/>
    <w:rsid w:val="001012E7"/>
    <w:rsid w:val="00101F91"/>
    <w:rsid w:val="001020A8"/>
    <w:rsid w:val="00103AED"/>
    <w:rsid w:val="00104977"/>
    <w:rsid w:val="00105111"/>
    <w:rsid w:val="00105BB4"/>
    <w:rsid w:val="001112C7"/>
    <w:rsid w:val="001118A0"/>
    <w:rsid w:val="001167A5"/>
    <w:rsid w:val="00116A30"/>
    <w:rsid w:val="00120505"/>
    <w:rsid w:val="00120735"/>
    <w:rsid w:val="001207CD"/>
    <w:rsid w:val="001212EF"/>
    <w:rsid w:val="00124E91"/>
    <w:rsid w:val="00135EF4"/>
    <w:rsid w:val="00137B12"/>
    <w:rsid w:val="00143F24"/>
    <w:rsid w:val="00151A2B"/>
    <w:rsid w:val="00152E87"/>
    <w:rsid w:val="001535BC"/>
    <w:rsid w:val="0015481D"/>
    <w:rsid w:val="00154D4A"/>
    <w:rsid w:val="00155276"/>
    <w:rsid w:val="00156B98"/>
    <w:rsid w:val="00157DB6"/>
    <w:rsid w:val="0016243D"/>
    <w:rsid w:val="00165CBB"/>
    <w:rsid w:val="00173761"/>
    <w:rsid w:val="00174E48"/>
    <w:rsid w:val="00175173"/>
    <w:rsid w:val="001838EE"/>
    <w:rsid w:val="0018500F"/>
    <w:rsid w:val="0018774F"/>
    <w:rsid w:val="00190574"/>
    <w:rsid w:val="00193EE3"/>
    <w:rsid w:val="00195E1D"/>
    <w:rsid w:val="00196384"/>
    <w:rsid w:val="00196788"/>
    <w:rsid w:val="001A1914"/>
    <w:rsid w:val="001A4DB1"/>
    <w:rsid w:val="001B07E7"/>
    <w:rsid w:val="001B1502"/>
    <w:rsid w:val="001B2318"/>
    <w:rsid w:val="001B35EF"/>
    <w:rsid w:val="001B64C6"/>
    <w:rsid w:val="001C1933"/>
    <w:rsid w:val="001C3055"/>
    <w:rsid w:val="001C6EF4"/>
    <w:rsid w:val="001C78E0"/>
    <w:rsid w:val="001D1126"/>
    <w:rsid w:val="001D1757"/>
    <w:rsid w:val="001D1C3A"/>
    <w:rsid w:val="001D369B"/>
    <w:rsid w:val="001E572C"/>
    <w:rsid w:val="001E60F0"/>
    <w:rsid w:val="001F1BA3"/>
    <w:rsid w:val="001F2897"/>
    <w:rsid w:val="001F2A81"/>
    <w:rsid w:val="001F3C3D"/>
    <w:rsid w:val="002005C1"/>
    <w:rsid w:val="0020184C"/>
    <w:rsid w:val="00202E70"/>
    <w:rsid w:val="00207F0B"/>
    <w:rsid w:val="00213192"/>
    <w:rsid w:val="00216320"/>
    <w:rsid w:val="00217745"/>
    <w:rsid w:val="00224E61"/>
    <w:rsid w:val="00230A05"/>
    <w:rsid w:val="00231E37"/>
    <w:rsid w:val="002344E5"/>
    <w:rsid w:val="00237428"/>
    <w:rsid w:val="002376D9"/>
    <w:rsid w:val="002378A1"/>
    <w:rsid w:val="002409B0"/>
    <w:rsid w:val="002435F1"/>
    <w:rsid w:val="002511EF"/>
    <w:rsid w:val="002512C1"/>
    <w:rsid w:val="00253214"/>
    <w:rsid w:val="00253D93"/>
    <w:rsid w:val="002543E2"/>
    <w:rsid w:val="00256700"/>
    <w:rsid w:val="00261535"/>
    <w:rsid w:val="002618A4"/>
    <w:rsid w:val="002630AA"/>
    <w:rsid w:val="00265CCA"/>
    <w:rsid w:val="00266F69"/>
    <w:rsid w:val="00271023"/>
    <w:rsid w:val="002712F3"/>
    <w:rsid w:val="00275EDF"/>
    <w:rsid w:val="0028018E"/>
    <w:rsid w:val="00281B69"/>
    <w:rsid w:val="0028511E"/>
    <w:rsid w:val="00286288"/>
    <w:rsid w:val="00290A74"/>
    <w:rsid w:val="00291E43"/>
    <w:rsid w:val="00292C47"/>
    <w:rsid w:val="00293630"/>
    <w:rsid w:val="0029451E"/>
    <w:rsid w:val="00294858"/>
    <w:rsid w:val="002959F3"/>
    <w:rsid w:val="002961D2"/>
    <w:rsid w:val="002A04B9"/>
    <w:rsid w:val="002A3AED"/>
    <w:rsid w:val="002A61FE"/>
    <w:rsid w:val="002B1169"/>
    <w:rsid w:val="002B4DD9"/>
    <w:rsid w:val="002B5006"/>
    <w:rsid w:val="002B5D75"/>
    <w:rsid w:val="002B5FC6"/>
    <w:rsid w:val="002C2348"/>
    <w:rsid w:val="002C488E"/>
    <w:rsid w:val="002C4928"/>
    <w:rsid w:val="002C4ABE"/>
    <w:rsid w:val="002C578A"/>
    <w:rsid w:val="002C716E"/>
    <w:rsid w:val="002C7903"/>
    <w:rsid w:val="002C7F43"/>
    <w:rsid w:val="002D11CF"/>
    <w:rsid w:val="002D2DDE"/>
    <w:rsid w:val="002D4683"/>
    <w:rsid w:val="002D5735"/>
    <w:rsid w:val="002D60A4"/>
    <w:rsid w:val="002D6FC0"/>
    <w:rsid w:val="002E501C"/>
    <w:rsid w:val="002F2FB3"/>
    <w:rsid w:val="002F387E"/>
    <w:rsid w:val="002F5648"/>
    <w:rsid w:val="002F69D6"/>
    <w:rsid w:val="00302AC2"/>
    <w:rsid w:val="00305241"/>
    <w:rsid w:val="00306C8A"/>
    <w:rsid w:val="00320C3B"/>
    <w:rsid w:val="00322F64"/>
    <w:rsid w:val="00323E23"/>
    <w:rsid w:val="00324C51"/>
    <w:rsid w:val="003257B6"/>
    <w:rsid w:val="00331C37"/>
    <w:rsid w:val="00332237"/>
    <w:rsid w:val="00333253"/>
    <w:rsid w:val="00341466"/>
    <w:rsid w:val="00341EBA"/>
    <w:rsid w:val="00346112"/>
    <w:rsid w:val="00351906"/>
    <w:rsid w:val="0035221B"/>
    <w:rsid w:val="0035243A"/>
    <w:rsid w:val="003528A7"/>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A9C"/>
    <w:rsid w:val="0041757E"/>
    <w:rsid w:val="0042346B"/>
    <w:rsid w:val="0042766C"/>
    <w:rsid w:val="00427E46"/>
    <w:rsid w:val="004308FA"/>
    <w:rsid w:val="00430B3B"/>
    <w:rsid w:val="00431321"/>
    <w:rsid w:val="00431CC7"/>
    <w:rsid w:val="00431D41"/>
    <w:rsid w:val="00432C36"/>
    <w:rsid w:val="00441AD7"/>
    <w:rsid w:val="004441DD"/>
    <w:rsid w:val="00445397"/>
    <w:rsid w:val="00446FEE"/>
    <w:rsid w:val="00454C40"/>
    <w:rsid w:val="00454F2F"/>
    <w:rsid w:val="00455003"/>
    <w:rsid w:val="00456F96"/>
    <w:rsid w:val="00461B28"/>
    <w:rsid w:val="00462700"/>
    <w:rsid w:val="00462703"/>
    <w:rsid w:val="004646C9"/>
    <w:rsid w:val="0046498E"/>
    <w:rsid w:val="0046573E"/>
    <w:rsid w:val="004663A8"/>
    <w:rsid w:val="00466B6C"/>
    <w:rsid w:val="004713B7"/>
    <w:rsid w:val="004720F3"/>
    <w:rsid w:val="00472C5E"/>
    <w:rsid w:val="00474281"/>
    <w:rsid w:val="0047631F"/>
    <w:rsid w:val="0047677D"/>
    <w:rsid w:val="00477950"/>
    <w:rsid w:val="004804C5"/>
    <w:rsid w:val="004849AE"/>
    <w:rsid w:val="004857F2"/>
    <w:rsid w:val="00485F11"/>
    <w:rsid w:val="004878C0"/>
    <w:rsid w:val="00490463"/>
    <w:rsid w:val="0049334E"/>
    <w:rsid w:val="00493FA1"/>
    <w:rsid w:val="00494323"/>
    <w:rsid w:val="004972F0"/>
    <w:rsid w:val="00497503"/>
    <w:rsid w:val="00497D0B"/>
    <w:rsid w:val="004A19B6"/>
    <w:rsid w:val="004A23A5"/>
    <w:rsid w:val="004A3037"/>
    <w:rsid w:val="004A48BD"/>
    <w:rsid w:val="004A6417"/>
    <w:rsid w:val="004A715A"/>
    <w:rsid w:val="004B445E"/>
    <w:rsid w:val="004B497E"/>
    <w:rsid w:val="004B7291"/>
    <w:rsid w:val="004B7CE0"/>
    <w:rsid w:val="004C0241"/>
    <w:rsid w:val="004C2367"/>
    <w:rsid w:val="004C404E"/>
    <w:rsid w:val="004C5EEF"/>
    <w:rsid w:val="004C6150"/>
    <w:rsid w:val="004C670A"/>
    <w:rsid w:val="004C6815"/>
    <w:rsid w:val="004C7DF9"/>
    <w:rsid w:val="004D06C4"/>
    <w:rsid w:val="004D0F5C"/>
    <w:rsid w:val="004D425F"/>
    <w:rsid w:val="004D5EF1"/>
    <w:rsid w:val="004D67F1"/>
    <w:rsid w:val="004E287C"/>
    <w:rsid w:val="004E3CEF"/>
    <w:rsid w:val="004E4A96"/>
    <w:rsid w:val="004F1952"/>
    <w:rsid w:val="004F630A"/>
    <w:rsid w:val="004F641A"/>
    <w:rsid w:val="004F6CB0"/>
    <w:rsid w:val="004F7186"/>
    <w:rsid w:val="00503019"/>
    <w:rsid w:val="00504BBF"/>
    <w:rsid w:val="00504CC0"/>
    <w:rsid w:val="005060BE"/>
    <w:rsid w:val="0050650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62B1"/>
    <w:rsid w:val="005607BB"/>
    <w:rsid w:val="005627C3"/>
    <w:rsid w:val="00562D5B"/>
    <w:rsid w:val="00562E97"/>
    <w:rsid w:val="005650EB"/>
    <w:rsid w:val="00565C86"/>
    <w:rsid w:val="00566374"/>
    <w:rsid w:val="00566CEE"/>
    <w:rsid w:val="00567A01"/>
    <w:rsid w:val="0057105F"/>
    <w:rsid w:val="00571D36"/>
    <w:rsid w:val="005736B7"/>
    <w:rsid w:val="00573C0E"/>
    <w:rsid w:val="0057540D"/>
    <w:rsid w:val="005760A1"/>
    <w:rsid w:val="00577C62"/>
    <w:rsid w:val="005803D5"/>
    <w:rsid w:val="00582853"/>
    <w:rsid w:val="00583057"/>
    <w:rsid w:val="00583C6D"/>
    <w:rsid w:val="0058523E"/>
    <w:rsid w:val="00587B9B"/>
    <w:rsid w:val="00590ED4"/>
    <w:rsid w:val="00591EAA"/>
    <w:rsid w:val="00594D16"/>
    <w:rsid w:val="0059532A"/>
    <w:rsid w:val="00595362"/>
    <w:rsid w:val="005966CE"/>
    <w:rsid w:val="00596C88"/>
    <w:rsid w:val="005A0EB5"/>
    <w:rsid w:val="005A4740"/>
    <w:rsid w:val="005A538F"/>
    <w:rsid w:val="005A5517"/>
    <w:rsid w:val="005A6500"/>
    <w:rsid w:val="005A6E26"/>
    <w:rsid w:val="005B0106"/>
    <w:rsid w:val="005B08F7"/>
    <w:rsid w:val="005B20F7"/>
    <w:rsid w:val="005B2EE6"/>
    <w:rsid w:val="005B38A3"/>
    <w:rsid w:val="005B5F0C"/>
    <w:rsid w:val="005B7E5C"/>
    <w:rsid w:val="005C1DD4"/>
    <w:rsid w:val="005C34DC"/>
    <w:rsid w:val="005C6D12"/>
    <w:rsid w:val="005D1BDA"/>
    <w:rsid w:val="005D32AC"/>
    <w:rsid w:val="005D4C89"/>
    <w:rsid w:val="005D4F91"/>
    <w:rsid w:val="005D5EEA"/>
    <w:rsid w:val="005E04BC"/>
    <w:rsid w:val="005E1501"/>
    <w:rsid w:val="005E275C"/>
    <w:rsid w:val="005E4670"/>
    <w:rsid w:val="005E5062"/>
    <w:rsid w:val="005F4EA3"/>
    <w:rsid w:val="005F50EF"/>
    <w:rsid w:val="005F56A6"/>
    <w:rsid w:val="006009E4"/>
    <w:rsid w:val="00605034"/>
    <w:rsid w:val="006104EE"/>
    <w:rsid w:val="00611E8C"/>
    <w:rsid w:val="00613193"/>
    <w:rsid w:val="00613624"/>
    <w:rsid w:val="0061587B"/>
    <w:rsid w:val="00615970"/>
    <w:rsid w:val="00617145"/>
    <w:rsid w:val="00624060"/>
    <w:rsid w:val="0062502B"/>
    <w:rsid w:val="00627A7B"/>
    <w:rsid w:val="00627D91"/>
    <w:rsid w:val="00631EDF"/>
    <w:rsid w:val="006342DD"/>
    <w:rsid w:val="006355C6"/>
    <w:rsid w:val="00641545"/>
    <w:rsid w:val="006441D6"/>
    <w:rsid w:val="00644ABA"/>
    <w:rsid w:val="00645BD0"/>
    <w:rsid w:val="00646AB8"/>
    <w:rsid w:val="00646C26"/>
    <w:rsid w:val="00646CB3"/>
    <w:rsid w:val="00652C0C"/>
    <w:rsid w:val="006537E2"/>
    <w:rsid w:val="00655080"/>
    <w:rsid w:val="006556AF"/>
    <w:rsid w:val="00656518"/>
    <w:rsid w:val="0065734A"/>
    <w:rsid w:val="006606BD"/>
    <w:rsid w:val="00661E6D"/>
    <w:rsid w:val="00671664"/>
    <w:rsid w:val="00671B7A"/>
    <w:rsid w:val="006723CB"/>
    <w:rsid w:val="00674B3B"/>
    <w:rsid w:val="00676E3C"/>
    <w:rsid w:val="00680BB9"/>
    <w:rsid w:val="00686EE8"/>
    <w:rsid w:val="00686FC4"/>
    <w:rsid w:val="00691514"/>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2FD8"/>
    <w:rsid w:val="006F6CB7"/>
    <w:rsid w:val="0070063D"/>
    <w:rsid w:val="0070624B"/>
    <w:rsid w:val="00707241"/>
    <w:rsid w:val="0071059B"/>
    <w:rsid w:val="00710BA8"/>
    <w:rsid w:val="0071102A"/>
    <w:rsid w:val="0071103D"/>
    <w:rsid w:val="00711ACE"/>
    <w:rsid w:val="00712A33"/>
    <w:rsid w:val="007139C9"/>
    <w:rsid w:val="00713FEC"/>
    <w:rsid w:val="00723941"/>
    <w:rsid w:val="007253DE"/>
    <w:rsid w:val="0072611D"/>
    <w:rsid w:val="007268B0"/>
    <w:rsid w:val="007308DF"/>
    <w:rsid w:val="00733438"/>
    <w:rsid w:val="007358B3"/>
    <w:rsid w:val="00735CB9"/>
    <w:rsid w:val="00737BC5"/>
    <w:rsid w:val="0074117E"/>
    <w:rsid w:val="007439DB"/>
    <w:rsid w:val="00745B3F"/>
    <w:rsid w:val="007513F6"/>
    <w:rsid w:val="00751B23"/>
    <w:rsid w:val="00753DC6"/>
    <w:rsid w:val="00753FED"/>
    <w:rsid w:val="00762D6F"/>
    <w:rsid w:val="007633F7"/>
    <w:rsid w:val="00764966"/>
    <w:rsid w:val="0076715E"/>
    <w:rsid w:val="00767B4C"/>
    <w:rsid w:val="00773A55"/>
    <w:rsid w:val="00773AE7"/>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220C"/>
    <w:rsid w:val="007E5504"/>
    <w:rsid w:val="007F258C"/>
    <w:rsid w:val="008043D2"/>
    <w:rsid w:val="00804C65"/>
    <w:rsid w:val="00805657"/>
    <w:rsid w:val="00807E48"/>
    <w:rsid w:val="008107A2"/>
    <w:rsid w:val="00811F6F"/>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500D"/>
    <w:rsid w:val="00851F80"/>
    <w:rsid w:val="008520D2"/>
    <w:rsid w:val="00853358"/>
    <w:rsid w:val="00853F81"/>
    <w:rsid w:val="008547A6"/>
    <w:rsid w:val="00854C45"/>
    <w:rsid w:val="00855ABC"/>
    <w:rsid w:val="00855CFC"/>
    <w:rsid w:val="008567AC"/>
    <w:rsid w:val="008607EB"/>
    <w:rsid w:val="008618E4"/>
    <w:rsid w:val="00863761"/>
    <w:rsid w:val="008638EA"/>
    <w:rsid w:val="00863F2B"/>
    <w:rsid w:val="00864FFE"/>
    <w:rsid w:val="0086609C"/>
    <w:rsid w:val="00866741"/>
    <w:rsid w:val="008720B2"/>
    <w:rsid w:val="00873754"/>
    <w:rsid w:val="008757BE"/>
    <w:rsid w:val="00877280"/>
    <w:rsid w:val="008864FA"/>
    <w:rsid w:val="00894D51"/>
    <w:rsid w:val="008A78E0"/>
    <w:rsid w:val="008B2D0C"/>
    <w:rsid w:val="008B3E75"/>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74FE"/>
    <w:rsid w:val="008D76E4"/>
    <w:rsid w:val="008D7E43"/>
    <w:rsid w:val="008E057B"/>
    <w:rsid w:val="008E0F35"/>
    <w:rsid w:val="008E1770"/>
    <w:rsid w:val="008E1CFE"/>
    <w:rsid w:val="008E3852"/>
    <w:rsid w:val="008E3CD8"/>
    <w:rsid w:val="008E52B2"/>
    <w:rsid w:val="008E5546"/>
    <w:rsid w:val="008E5B7E"/>
    <w:rsid w:val="008E6FD8"/>
    <w:rsid w:val="008F1B9C"/>
    <w:rsid w:val="00900086"/>
    <w:rsid w:val="0090086A"/>
    <w:rsid w:val="00903AF8"/>
    <w:rsid w:val="00910EF0"/>
    <w:rsid w:val="00912E77"/>
    <w:rsid w:val="00917BB7"/>
    <w:rsid w:val="00917F40"/>
    <w:rsid w:val="0092056B"/>
    <w:rsid w:val="00920FF3"/>
    <w:rsid w:val="00922824"/>
    <w:rsid w:val="00923302"/>
    <w:rsid w:val="00926E17"/>
    <w:rsid w:val="009275AF"/>
    <w:rsid w:val="00927B1A"/>
    <w:rsid w:val="00933F86"/>
    <w:rsid w:val="00934729"/>
    <w:rsid w:val="00937B98"/>
    <w:rsid w:val="00937BBC"/>
    <w:rsid w:val="00940B40"/>
    <w:rsid w:val="00940D74"/>
    <w:rsid w:val="00942CE6"/>
    <w:rsid w:val="009444B3"/>
    <w:rsid w:val="00952477"/>
    <w:rsid w:val="009601D6"/>
    <w:rsid w:val="009604F9"/>
    <w:rsid w:val="00965258"/>
    <w:rsid w:val="00965FA6"/>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7E4F"/>
    <w:rsid w:val="009E1F04"/>
    <w:rsid w:val="009E2452"/>
    <w:rsid w:val="009E68DE"/>
    <w:rsid w:val="009F1D7B"/>
    <w:rsid w:val="009F3C4E"/>
    <w:rsid w:val="009F3D4A"/>
    <w:rsid w:val="009F4D6F"/>
    <w:rsid w:val="00A01CEA"/>
    <w:rsid w:val="00A04DB9"/>
    <w:rsid w:val="00A0505D"/>
    <w:rsid w:val="00A056AA"/>
    <w:rsid w:val="00A056C9"/>
    <w:rsid w:val="00A0680A"/>
    <w:rsid w:val="00A070F5"/>
    <w:rsid w:val="00A10D7B"/>
    <w:rsid w:val="00A1127C"/>
    <w:rsid w:val="00A11DBC"/>
    <w:rsid w:val="00A11F58"/>
    <w:rsid w:val="00A13526"/>
    <w:rsid w:val="00A14AC4"/>
    <w:rsid w:val="00A14EC0"/>
    <w:rsid w:val="00A15CD2"/>
    <w:rsid w:val="00A206CB"/>
    <w:rsid w:val="00A254CD"/>
    <w:rsid w:val="00A26DD2"/>
    <w:rsid w:val="00A3056B"/>
    <w:rsid w:val="00A3096C"/>
    <w:rsid w:val="00A32F12"/>
    <w:rsid w:val="00A33A63"/>
    <w:rsid w:val="00A33FF8"/>
    <w:rsid w:val="00A35188"/>
    <w:rsid w:val="00A35FC9"/>
    <w:rsid w:val="00A367F0"/>
    <w:rsid w:val="00A3709D"/>
    <w:rsid w:val="00A41EB5"/>
    <w:rsid w:val="00A42429"/>
    <w:rsid w:val="00A42BDC"/>
    <w:rsid w:val="00A453F5"/>
    <w:rsid w:val="00A52B07"/>
    <w:rsid w:val="00A54D60"/>
    <w:rsid w:val="00A5652B"/>
    <w:rsid w:val="00A57BA2"/>
    <w:rsid w:val="00A60D2D"/>
    <w:rsid w:val="00A611B0"/>
    <w:rsid w:val="00A62948"/>
    <w:rsid w:val="00A65215"/>
    <w:rsid w:val="00A658D4"/>
    <w:rsid w:val="00A67A55"/>
    <w:rsid w:val="00A70228"/>
    <w:rsid w:val="00A713CB"/>
    <w:rsid w:val="00A7161E"/>
    <w:rsid w:val="00A73002"/>
    <w:rsid w:val="00A7343B"/>
    <w:rsid w:val="00A75109"/>
    <w:rsid w:val="00A75D9D"/>
    <w:rsid w:val="00A761D6"/>
    <w:rsid w:val="00A77833"/>
    <w:rsid w:val="00A77872"/>
    <w:rsid w:val="00A83DC4"/>
    <w:rsid w:val="00A84BB3"/>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E0957"/>
    <w:rsid w:val="00AE2738"/>
    <w:rsid w:val="00AE3B08"/>
    <w:rsid w:val="00AE5552"/>
    <w:rsid w:val="00AF0269"/>
    <w:rsid w:val="00AF0C3E"/>
    <w:rsid w:val="00AF2011"/>
    <w:rsid w:val="00AF2E24"/>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6ABF"/>
    <w:rsid w:val="00B74147"/>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E8F"/>
    <w:rsid w:val="00BB0E94"/>
    <w:rsid w:val="00BB2182"/>
    <w:rsid w:val="00BB2CD3"/>
    <w:rsid w:val="00BB3C24"/>
    <w:rsid w:val="00BB5AC9"/>
    <w:rsid w:val="00BC0416"/>
    <w:rsid w:val="00BC0532"/>
    <w:rsid w:val="00BC091E"/>
    <w:rsid w:val="00BC1411"/>
    <w:rsid w:val="00BC2CF7"/>
    <w:rsid w:val="00BC2E46"/>
    <w:rsid w:val="00BC2F88"/>
    <w:rsid w:val="00BC3660"/>
    <w:rsid w:val="00BC3F6C"/>
    <w:rsid w:val="00BC5E10"/>
    <w:rsid w:val="00BC7FF6"/>
    <w:rsid w:val="00BD66D8"/>
    <w:rsid w:val="00BE45F9"/>
    <w:rsid w:val="00BE4E52"/>
    <w:rsid w:val="00BE6ACB"/>
    <w:rsid w:val="00BF01EB"/>
    <w:rsid w:val="00BF1D1C"/>
    <w:rsid w:val="00BF32C3"/>
    <w:rsid w:val="00BF453B"/>
    <w:rsid w:val="00BF6E3C"/>
    <w:rsid w:val="00BF7AB2"/>
    <w:rsid w:val="00C005BE"/>
    <w:rsid w:val="00C02564"/>
    <w:rsid w:val="00C03732"/>
    <w:rsid w:val="00C04C9F"/>
    <w:rsid w:val="00C05D28"/>
    <w:rsid w:val="00C060C5"/>
    <w:rsid w:val="00C06565"/>
    <w:rsid w:val="00C1090E"/>
    <w:rsid w:val="00C12B5F"/>
    <w:rsid w:val="00C13240"/>
    <w:rsid w:val="00C14E2D"/>
    <w:rsid w:val="00C161B5"/>
    <w:rsid w:val="00C16F49"/>
    <w:rsid w:val="00C16F6F"/>
    <w:rsid w:val="00C20459"/>
    <w:rsid w:val="00C2057C"/>
    <w:rsid w:val="00C21847"/>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545D"/>
    <w:rsid w:val="00C4680A"/>
    <w:rsid w:val="00C512A7"/>
    <w:rsid w:val="00C51978"/>
    <w:rsid w:val="00C53366"/>
    <w:rsid w:val="00C53DB3"/>
    <w:rsid w:val="00C55991"/>
    <w:rsid w:val="00C55F26"/>
    <w:rsid w:val="00C56C55"/>
    <w:rsid w:val="00C60D31"/>
    <w:rsid w:val="00C6149A"/>
    <w:rsid w:val="00C6149D"/>
    <w:rsid w:val="00C62F17"/>
    <w:rsid w:val="00C631C0"/>
    <w:rsid w:val="00C652A8"/>
    <w:rsid w:val="00C658FC"/>
    <w:rsid w:val="00C7388D"/>
    <w:rsid w:val="00C750D2"/>
    <w:rsid w:val="00C83890"/>
    <w:rsid w:val="00C8498E"/>
    <w:rsid w:val="00C84C78"/>
    <w:rsid w:val="00C85B4C"/>
    <w:rsid w:val="00C873D3"/>
    <w:rsid w:val="00C87536"/>
    <w:rsid w:val="00C90E60"/>
    <w:rsid w:val="00C920AB"/>
    <w:rsid w:val="00CA2158"/>
    <w:rsid w:val="00CA2461"/>
    <w:rsid w:val="00CA30FF"/>
    <w:rsid w:val="00CA3ABD"/>
    <w:rsid w:val="00CA4225"/>
    <w:rsid w:val="00CB1B60"/>
    <w:rsid w:val="00CB224F"/>
    <w:rsid w:val="00CB44C2"/>
    <w:rsid w:val="00CB5EE9"/>
    <w:rsid w:val="00CB7721"/>
    <w:rsid w:val="00CC3495"/>
    <w:rsid w:val="00CC58B2"/>
    <w:rsid w:val="00CC5A99"/>
    <w:rsid w:val="00CC77AB"/>
    <w:rsid w:val="00CD04F7"/>
    <w:rsid w:val="00CD17A4"/>
    <w:rsid w:val="00CD28BA"/>
    <w:rsid w:val="00CD3FC6"/>
    <w:rsid w:val="00CD4AF7"/>
    <w:rsid w:val="00CD59BF"/>
    <w:rsid w:val="00CD7152"/>
    <w:rsid w:val="00CE00BE"/>
    <w:rsid w:val="00CE04ED"/>
    <w:rsid w:val="00CE3FD7"/>
    <w:rsid w:val="00CE5701"/>
    <w:rsid w:val="00CE6293"/>
    <w:rsid w:val="00CF12C7"/>
    <w:rsid w:val="00CF1E68"/>
    <w:rsid w:val="00CF6BA8"/>
    <w:rsid w:val="00CF71CE"/>
    <w:rsid w:val="00CF750A"/>
    <w:rsid w:val="00CF75CE"/>
    <w:rsid w:val="00D0086F"/>
    <w:rsid w:val="00D03C14"/>
    <w:rsid w:val="00D04409"/>
    <w:rsid w:val="00D05974"/>
    <w:rsid w:val="00D06116"/>
    <w:rsid w:val="00D0673B"/>
    <w:rsid w:val="00D07FE6"/>
    <w:rsid w:val="00D11E76"/>
    <w:rsid w:val="00D121BC"/>
    <w:rsid w:val="00D12C56"/>
    <w:rsid w:val="00D14A26"/>
    <w:rsid w:val="00D23460"/>
    <w:rsid w:val="00D24C18"/>
    <w:rsid w:val="00D25595"/>
    <w:rsid w:val="00D263C1"/>
    <w:rsid w:val="00D2668E"/>
    <w:rsid w:val="00D3220A"/>
    <w:rsid w:val="00D37AD1"/>
    <w:rsid w:val="00D40A49"/>
    <w:rsid w:val="00D417B0"/>
    <w:rsid w:val="00D43E03"/>
    <w:rsid w:val="00D44995"/>
    <w:rsid w:val="00D45A40"/>
    <w:rsid w:val="00D47202"/>
    <w:rsid w:val="00D50524"/>
    <w:rsid w:val="00D50F16"/>
    <w:rsid w:val="00D55560"/>
    <w:rsid w:val="00D63E43"/>
    <w:rsid w:val="00D6560A"/>
    <w:rsid w:val="00D67EC1"/>
    <w:rsid w:val="00D72459"/>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2013"/>
    <w:rsid w:val="00DE2CF9"/>
    <w:rsid w:val="00DE35F8"/>
    <w:rsid w:val="00DE5822"/>
    <w:rsid w:val="00DF2E5C"/>
    <w:rsid w:val="00DF2F30"/>
    <w:rsid w:val="00DF69EC"/>
    <w:rsid w:val="00E04595"/>
    <w:rsid w:val="00E0637C"/>
    <w:rsid w:val="00E068B9"/>
    <w:rsid w:val="00E1197D"/>
    <w:rsid w:val="00E12BC3"/>
    <w:rsid w:val="00E1412F"/>
    <w:rsid w:val="00E15E3C"/>
    <w:rsid w:val="00E209A3"/>
    <w:rsid w:val="00E21FE2"/>
    <w:rsid w:val="00E22C2E"/>
    <w:rsid w:val="00E30EA0"/>
    <w:rsid w:val="00E32098"/>
    <w:rsid w:val="00E32F57"/>
    <w:rsid w:val="00E342DA"/>
    <w:rsid w:val="00E3446C"/>
    <w:rsid w:val="00E3470A"/>
    <w:rsid w:val="00E34FB6"/>
    <w:rsid w:val="00E35E24"/>
    <w:rsid w:val="00E403DB"/>
    <w:rsid w:val="00E422B5"/>
    <w:rsid w:val="00E425A5"/>
    <w:rsid w:val="00E42730"/>
    <w:rsid w:val="00E43674"/>
    <w:rsid w:val="00E44068"/>
    <w:rsid w:val="00E46010"/>
    <w:rsid w:val="00E50D4D"/>
    <w:rsid w:val="00E51556"/>
    <w:rsid w:val="00E51F01"/>
    <w:rsid w:val="00E5430C"/>
    <w:rsid w:val="00E555CC"/>
    <w:rsid w:val="00E578B2"/>
    <w:rsid w:val="00E62515"/>
    <w:rsid w:val="00E63020"/>
    <w:rsid w:val="00E63368"/>
    <w:rsid w:val="00E652D0"/>
    <w:rsid w:val="00E662C6"/>
    <w:rsid w:val="00E668AA"/>
    <w:rsid w:val="00E7073D"/>
    <w:rsid w:val="00E70BFD"/>
    <w:rsid w:val="00E7223D"/>
    <w:rsid w:val="00E819E2"/>
    <w:rsid w:val="00E83FBF"/>
    <w:rsid w:val="00E84BC3"/>
    <w:rsid w:val="00E84E59"/>
    <w:rsid w:val="00E86A3B"/>
    <w:rsid w:val="00E879D6"/>
    <w:rsid w:val="00E90134"/>
    <w:rsid w:val="00E91DE2"/>
    <w:rsid w:val="00E924FE"/>
    <w:rsid w:val="00E93A18"/>
    <w:rsid w:val="00E97429"/>
    <w:rsid w:val="00E97682"/>
    <w:rsid w:val="00E9779D"/>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00BD"/>
    <w:rsid w:val="00F12964"/>
    <w:rsid w:val="00F14090"/>
    <w:rsid w:val="00F140A4"/>
    <w:rsid w:val="00F14ACA"/>
    <w:rsid w:val="00F14DC9"/>
    <w:rsid w:val="00F203AD"/>
    <w:rsid w:val="00F219F7"/>
    <w:rsid w:val="00F230F7"/>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938"/>
    <w:rsid w:val="00F476EB"/>
    <w:rsid w:val="00F5088A"/>
    <w:rsid w:val="00F519E0"/>
    <w:rsid w:val="00F52B1C"/>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1497"/>
    <w:rsid w:val="00F822C2"/>
    <w:rsid w:val="00F966B8"/>
    <w:rsid w:val="00FA2AD9"/>
    <w:rsid w:val="00FA2EB9"/>
    <w:rsid w:val="00FA3B93"/>
    <w:rsid w:val="00FA4D15"/>
    <w:rsid w:val="00FA7F4E"/>
    <w:rsid w:val="00FB050D"/>
    <w:rsid w:val="00FB2767"/>
    <w:rsid w:val="00FB5248"/>
    <w:rsid w:val="00FB6122"/>
    <w:rsid w:val="00FC1DB6"/>
    <w:rsid w:val="00FC2289"/>
    <w:rsid w:val="00FC333B"/>
    <w:rsid w:val="00FC57CF"/>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6691AA-6D81-CE4D-ADCE-4365670C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41</Pages>
  <Words>9248</Words>
  <Characters>52719</Characters>
  <Application>Microsoft Macintosh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17</cp:revision>
  <cp:lastPrinted>2017-11-19T19:21:00Z</cp:lastPrinted>
  <dcterms:created xsi:type="dcterms:W3CDTF">2018-01-21T20:18:00Z</dcterms:created>
  <dcterms:modified xsi:type="dcterms:W3CDTF">2018-01-27T18:54:00Z</dcterms:modified>
</cp:coreProperties>
</file>