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40CCCC33" w:rsidR="00DE35F8" w:rsidRPr="00917F40" w:rsidRDefault="00A056AA" w:rsidP="00FD426C">
      <w:pPr>
        <w:spacing w:line="480" w:lineRule="auto"/>
        <w:ind w:firstLine="720"/>
        <w:rPr>
          <w:rFonts w:ascii="Times New Roman" w:hAnsi="Times New Roman" w:cs="Times New Roman"/>
        </w:rPr>
      </w:pPr>
      <w:r w:rsidRPr="00917F40">
        <w:rPr>
          <w:rFonts w:ascii="Times New Roman" w:hAnsi="Times New Roman" w:cs="Times New Roman"/>
        </w:rPr>
        <w:t>President Bill Clinton signed into law the Personal Responsibility and Work Opportunity Reconciliation Act (PRWORA)</w:t>
      </w:r>
      <w:r w:rsidR="00A94409" w:rsidRPr="00917F40">
        <w:rPr>
          <w:rFonts w:ascii="Times New Roman" w:hAnsi="Times New Roman" w:cs="Times New Roman"/>
        </w:rPr>
        <w:t xml:space="preserve"> in 1996</w:t>
      </w:r>
      <w:r w:rsidRPr="00917F40">
        <w:rPr>
          <w:rFonts w:ascii="Times New Roman" w:hAnsi="Times New Roman" w:cs="Times New Roman"/>
        </w:rPr>
        <w:t xml:space="preserve">. The </w:t>
      </w:r>
      <w:r w:rsidR="00A94409" w:rsidRPr="00917F40">
        <w:rPr>
          <w:rFonts w:ascii="Times New Roman" w:hAnsi="Times New Roman" w:cs="Times New Roman"/>
        </w:rPr>
        <w:t>PRWORA</w:t>
      </w:r>
      <w:r w:rsidRPr="00917F40">
        <w:rPr>
          <w:rFonts w:ascii="Times New Roman" w:hAnsi="Times New Roman" w:cs="Times New Roman"/>
        </w:rPr>
        <w:t xml:space="preserve"> </w:t>
      </w:r>
      <w:r w:rsidR="00DC0E55" w:rsidRPr="00917F40">
        <w:rPr>
          <w:rFonts w:ascii="Times New Roman" w:hAnsi="Times New Roman" w:cs="Times New Roman"/>
        </w:rPr>
        <w:t>altered</w:t>
      </w:r>
      <w:r w:rsidRPr="00917F40">
        <w:rPr>
          <w:rFonts w:ascii="Times New Roman" w:hAnsi="Times New Roman" w:cs="Times New Roman"/>
        </w:rPr>
        <w:t xml:space="preserve"> </w:t>
      </w:r>
      <w:r w:rsidR="0082092E" w:rsidRPr="00917F40">
        <w:rPr>
          <w:rFonts w:ascii="Times New Roman" w:hAnsi="Times New Roman" w:cs="Times New Roman"/>
        </w:rPr>
        <w:t>several</w:t>
      </w:r>
      <w:r w:rsidRPr="00917F40">
        <w:rPr>
          <w:rFonts w:ascii="Times New Roman" w:hAnsi="Times New Roman" w:cs="Times New Roman"/>
        </w:rPr>
        <w:t xml:space="preserve"> </w:t>
      </w:r>
      <w:r w:rsidR="00A94409" w:rsidRPr="00917F40">
        <w:rPr>
          <w:rFonts w:ascii="Times New Roman" w:hAnsi="Times New Roman" w:cs="Times New Roman"/>
        </w:rPr>
        <w:t>features</w:t>
      </w:r>
      <w:r w:rsidRPr="00917F40">
        <w:rPr>
          <w:rFonts w:ascii="Times New Roman" w:hAnsi="Times New Roman" w:cs="Times New Roman"/>
        </w:rPr>
        <w:t xml:space="preserve"> of U</w:t>
      </w:r>
      <w:r w:rsidR="00A94409" w:rsidRPr="00917F40">
        <w:rPr>
          <w:rFonts w:ascii="Times New Roman" w:hAnsi="Times New Roman" w:cs="Times New Roman"/>
        </w:rPr>
        <w:t>.S.</w:t>
      </w:r>
      <w:r w:rsidRPr="00917F40">
        <w:rPr>
          <w:rFonts w:ascii="Times New Roman" w:hAnsi="Times New Roman" w:cs="Times New Roman"/>
        </w:rPr>
        <w:t xml:space="preserve"> social policy, including</w:t>
      </w:r>
      <w:r w:rsidR="006441D6" w:rsidRPr="00917F40">
        <w:rPr>
          <w:rFonts w:ascii="Times New Roman" w:hAnsi="Times New Roman" w:cs="Times New Roman"/>
        </w:rPr>
        <w:t>,</w:t>
      </w:r>
      <w:r w:rsidRPr="00917F40">
        <w:rPr>
          <w:rFonts w:ascii="Times New Roman" w:hAnsi="Times New Roman" w:cs="Times New Roman"/>
        </w:rPr>
        <w:t xml:space="preserve"> most notably, r</w:t>
      </w:r>
      <w:r w:rsidR="0071103D" w:rsidRPr="00917F40">
        <w:rPr>
          <w:rFonts w:ascii="Times New Roman" w:hAnsi="Times New Roman" w:cs="Times New Roman"/>
        </w:rPr>
        <w:t xml:space="preserve">eplacing </w:t>
      </w:r>
      <w:r w:rsidR="00A94409" w:rsidRPr="00917F40">
        <w:rPr>
          <w:rFonts w:ascii="Times New Roman" w:hAnsi="Times New Roman" w:cs="Times New Roman"/>
        </w:rPr>
        <w:t xml:space="preserve">the primary cash assistance </w:t>
      </w:r>
      <w:r w:rsidR="0071103D" w:rsidRPr="00917F40">
        <w:rPr>
          <w:rFonts w:ascii="Times New Roman" w:hAnsi="Times New Roman" w:cs="Times New Roman"/>
        </w:rPr>
        <w:t>welfare program Aid for Families</w:t>
      </w:r>
      <w:r w:rsidR="006441D6" w:rsidRPr="00917F40">
        <w:rPr>
          <w:rFonts w:ascii="Times New Roman" w:hAnsi="Times New Roman" w:cs="Times New Roman"/>
        </w:rPr>
        <w:t xml:space="preserve"> with Dependent Children (AFDC)</w:t>
      </w:r>
      <w:r w:rsidR="0071103D" w:rsidRPr="00917F40">
        <w:rPr>
          <w:rFonts w:ascii="Times New Roman" w:hAnsi="Times New Roman" w:cs="Times New Roman"/>
        </w:rPr>
        <w:t xml:space="preserve"> with Temporary </w:t>
      </w:r>
      <w:r w:rsidR="00514535" w:rsidRPr="00917F40">
        <w:rPr>
          <w:rFonts w:ascii="Times New Roman" w:hAnsi="Times New Roman" w:cs="Times New Roman"/>
        </w:rPr>
        <w:t>Assistance</w:t>
      </w:r>
      <w:r w:rsidR="0071103D" w:rsidRPr="00917F40">
        <w:rPr>
          <w:rFonts w:ascii="Times New Roman" w:hAnsi="Times New Roman" w:cs="Times New Roman"/>
        </w:rPr>
        <w:t xml:space="preserve"> for Needy Families (TANF). </w:t>
      </w:r>
      <w:r w:rsidR="00157DB6" w:rsidRPr="00917F40">
        <w:rPr>
          <w:rFonts w:ascii="Times New Roman" w:hAnsi="Times New Roman" w:cs="Times New Roman"/>
        </w:rPr>
        <w:t xml:space="preserve">Established by the 1935 Social Security Act as Aid for Dependent Children, AFDC </w:t>
      </w:r>
      <w:r w:rsidR="003F7036" w:rsidRPr="00917F40">
        <w:rPr>
          <w:rFonts w:ascii="Times New Roman" w:hAnsi="Times New Roman" w:cs="Times New Roman"/>
        </w:rPr>
        <w:t>originally sought to assist states in aiding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4D675B37" w14:textId="41BA7011" w:rsidR="005C1DD4" w:rsidRPr="00917F40" w:rsidRDefault="00713FEC" w:rsidP="00D2668E">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590DD180" w14:textId="16B48500" w:rsidR="00DB6293" w:rsidRPr="00917F40" w:rsidRDefault="00E15E3C" w:rsidP="001D369B">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fiscal year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t>
      </w:r>
      <w:r w:rsidR="00C256F6" w:rsidRPr="00917F40">
        <w:rPr>
          <w:rFonts w:ascii="Times New Roman" w:hAnsi="Times New Roman" w:cs="Times New Roman"/>
        </w:rPr>
        <w:lastRenderedPageBreak/>
        <w:t xml:space="preserve">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E63020" w:rsidRPr="00917F40">
        <w:rPr>
          <w:rFonts w:ascii="Times New Roman" w:hAnsi="Times New Roman" w:cs="Times New Roman"/>
        </w:rPr>
        <w:t>In contrast to</w:t>
      </w:r>
      <w:r w:rsidR="005607BB" w:rsidRPr="00917F40">
        <w:rPr>
          <w:rFonts w:ascii="Times New Roman" w:hAnsi="Times New Roman" w:cs="Times New Roman"/>
        </w:rPr>
        <w:t xml:space="preserve"> AFDC’s matching grant financing system, </w:t>
      </w:r>
      <w:r w:rsidR="00A35188" w:rsidRPr="00917F40">
        <w:rPr>
          <w:rFonts w:ascii="Times New Roman" w:hAnsi="Times New Roman" w:cs="Times New Roman"/>
        </w:rPr>
        <w:t xml:space="preserve">TANF </w:t>
      </w:r>
      <w:r w:rsidR="004F630A" w:rsidRPr="00917F40">
        <w:rPr>
          <w:rFonts w:ascii="Times New Roman" w:hAnsi="Times New Roman" w:cs="Times New Roman"/>
        </w:rPr>
        <w:t xml:space="preserve">provides each state </w:t>
      </w:r>
      <w:r w:rsidR="001D369B" w:rsidRPr="00917F40">
        <w:rPr>
          <w:rFonts w:ascii="Times New Roman" w:hAnsi="Times New Roman" w:cs="Times New Roman"/>
        </w:rPr>
        <w:t xml:space="preserve">annually </w:t>
      </w:r>
      <w:r w:rsidR="004F630A" w:rsidRPr="00917F40">
        <w:rPr>
          <w:rFonts w:ascii="Times New Roman" w:hAnsi="Times New Roman" w:cs="Times New Roman"/>
        </w:rPr>
        <w:t xml:space="preserve">with </w:t>
      </w:r>
      <w:r w:rsidR="001D369B" w:rsidRPr="00917F40">
        <w:rPr>
          <w:rFonts w:ascii="Times New Roman" w:hAnsi="Times New Roman" w:cs="Times New Roman"/>
        </w:rPr>
        <w:t xml:space="preserve">a fixed share of $16.1 billion, unadjusted for inflation. </w:t>
      </w:r>
    </w:p>
    <w:p w14:paraId="6D6D75A1" w14:textId="5B3A5816" w:rsidR="00B03355" w:rsidRPr="00917F40" w:rsidRDefault="006D49B4" w:rsidP="00BC7FF6">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federal </w:t>
      </w:r>
      <w:r w:rsidR="001D369B" w:rsidRPr="00917F40">
        <w:rPr>
          <w:rFonts w:ascii="Times New Roman" w:hAnsi="Times New Roman" w:cs="Times New Roman"/>
        </w:rPr>
        <w:t>block grants</w:t>
      </w:r>
      <w:r w:rsidR="00B1069F" w:rsidRPr="00917F40">
        <w:rPr>
          <w:rFonts w:ascii="Times New Roman" w:hAnsi="Times New Roman" w:cs="Times New Roman"/>
        </w:rPr>
        <w:t xml:space="preserve">, </w:t>
      </w:r>
      <w:r w:rsidR="00F572F8" w:rsidRPr="00917F40">
        <w:rPr>
          <w:rFonts w:ascii="Times New Roman" w:hAnsi="Times New Roman" w:cs="Times New Roman"/>
        </w:rPr>
        <w:t>the PROWRA</w:t>
      </w:r>
      <w:r w:rsidR="0035694D" w:rsidRPr="00917F40">
        <w:rPr>
          <w:rFonts w:ascii="Times New Roman" w:hAnsi="Times New Roman" w:cs="Times New Roman"/>
        </w:rPr>
        <w:t xml:space="preserve"> </w:t>
      </w:r>
      <w:r w:rsidR="00F572F8" w:rsidRPr="00917F40">
        <w:rPr>
          <w:rFonts w:ascii="Times New Roman" w:hAnsi="Times New Roman" w:cs="Times New Roman"/>
        </w:rPr>
        <w:t>man</w:t>
      </w:r>
      <w:r w:rsidR="0035694D" w:rsidRPr="00917F40">
        <w:rPr>
          <w:rFonts w:ascii="Times New Roman" w:hAnsi="Times New Roman" w:cs="Times New Roman"/>
        </w:rPr>
        <w:t>dates that states contribute their own</w:t>
      </w:r>
      <w:r w:rsidR="00B1069F" w:rsidRPr="00917F40">
        <w:rPr>
          <w:rFonts w:ascii="Times New Roman" w:hAnsi="Times New Roman" w:cs="Times New Roman"/>
        </w:rPr>
        <w:t xml:space="preserve"> </w:t>
      </w:r>
      <w:r w:rsidR="001D369B" w:rsidRPr="00917F40">
        <w:rPr>
          <w:rFonts w:ascii="Times New Roman" w:hAnsi="Times New Roman" w:cs="Times New Roman"/>
        </w:rPr>
        <w:t>dollars</w:t>
      </w:r>
      <w:r w:rsidR="0035694D" w:rsidRPr="00917F40">
        <w:rPr>
          <w:rFonts w:ascii="Times New Roman" w:hAnsi="Times New Roman" w:cs="Times New Roman"/>
        </w:rPr>
        <w:t xml:space="preserve"> toward TANF. </w:t>
      </w:r>
      <w:r w:rsidR="008E5546" w:rsidRPr="00917F40">
        <w:rPr>
          <w:rFonts w:ascii="Times New Roman" w:hAnsi="Times New Roman" w:cs="Times New Roman"/>
        </w:rPr>
        <w:t xml:space="preserve">These </w:t>
      </w:r>
      <w:r w:rsidR="00B03355" w:rsidRPr="00917F40">
        <w:rPr>
          <w:rFonts w:ascii="Times New Roman" w:hAnsi="Times New Roman" w:cs="Times New Roman"/>
        </w:rPr>
        <w:t xml:space="preserve">Maintenance of Effort (MOE) </w:t>
      </w:r>
      <w:r w:rsidR="008E5546" w:rsidRPr="00917F40">
        <w:rPr>
          <w:rFonts w:ascii="Times New Roman" w:hAnsi="Times New Roman" w:cs="Times New Roman"/>
        </w:rPr>
        <w:t xml:space="preserve">funds </w:t>
      </w:r>
      <w:r w:rsidR="0057105F" w:rsidRPr="00917F40">
        <w:rPr>
          <w:rFonts w:ascii="Times New Roman" w:hAnsi="Times New Roman" w:cs="Times New Roman"/>
        </w:rPr>
        <w:t xml:space="preserve">are set at 75% of states’ fiscal </w:t>
      </w:r>
      <w:r w:rsidR="001D369B" w:rsidRPr="00917F40">
        <w:rPr>
          <w:rFonts w:ascii="Times New Roman" w:hAnsi="Times New Roman" w:cs="Times New Roman"/>
        </w:rPr>
        <w:t>year 1994 contributions to AFDC and other low-income public assistance programs and can increase to 80% if a state fails to move enough of its TANF recipients into</w:t>
      </w:r>
      <w:r w:rsidR="00B03355" w:rsidRPr="00917F40">
        <w:rPr>
          <w:rFonts w:ascii="Times New Roman" w:hAnsi="Times New Roman" w:cs="Times New Roman"/>
        </w:rPr>
        <w:t xml:space="preserve"> work activities</w:t>
      </w:r>
      <w:r w:rsidR="001D369B" w:rsidRPr="00917F40">
        <w:rPr>
          <w:rFonts w:ascii="Times New Roman" w:hAnsi="Times New Roman" w:cs="Times New Roman"/>
        </w:rPr>
        <w:t xml:space="preserve"> (Falk 2015). </w:t>
      </w:r>
    </w:p>
    <w:p w14:paraId="286B0450" w14:textId="02E5EE3A" w:rsidR="00A35188" w:rsidRPr="00917F40" w:rsidRDefault="005562B1" w:rsidP="00B03355">
      <w:pPr>
        <w:spacing w:line="480" w:lineRule="auto"/>
        <w:ind w:firstLine="720"/>
        <w:rPr>
          <w:rFonts w:ascii="Times New Roman" w:hAnsi="Times New Roman" w:cs="Times New Roman"/>
        </w:rPr>
      </w:pPr>
      <w:r w:rsidRPr="00917F40">
        <w:rPr>
          <w:rFonts w:ascii="Times New Roman" w:hAnsi="Times New Roman" w:cs="Times New Roman"/>
        </w:rPr>
        <w:t xml:space="preserve"> </w:t>
      </w:r>
    </w:p>
    <w:p w14:paraId="24E46241" w14:textId="3620EE84" w:rsidR="00C256F6" w:rsidRPr="00917F40" w:rsidRDefault="005D4C89" w:rsidP="00E63020">
      <w:pPr>
        <w:spacing w:line="480" w:lineRule="auto"/>
        <w:ind w:firstLine="720"/>
        <w:rPr>
          <w:rFonts w:ascii="Times New Roman" w:hAnsi="Times New Roman" w:cs="Times New Roman"/>
        </w:rPr>
      </w:pPr>
      <w:r w:rsidRPr="00917F40">
        <w:rPr>
          <w:rFonts w:ascii="Times New Roman" w:hAnsi="Times New Roman" w:cs="Times New Roman"/>
        </w:rPr>
        <w:t xml:space="preserve"> and a broad mandate to spend the funds in a 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p>
    <w:p w14:paraId="757949BB" w14:textId="2A0A9EE5" w:rsidR="005D4C89" w:rsidRPr="00917F40" w:rsidRDefault="005D4C89" w:rsidP="00446FEE">
      <w:pPr>
        <w:spacing w:line="480" w:lineRule="auto"/>
        <w:ind w:firstLine="720"/>
        <w:rPr>
          <w:rFonts w:ascii="Times New Roman" w:hAnsi="Times New Roman" w:cs="Times New Roman"/>
        </w:rPr>
      </w:pPr>
      <w:r w:rsidRPr="00917F40">
        <w:rPr>
          <w:rFonts w:ascii="Times New Roman" w:hAnsi="Times New Roman" w:cs="Times New Roman"/>
        </w:rPr>
        <w:t xml:space="preserve">With few restrictions, states are able to spend federal and state funds as they see fit in so far as they can be </w:t>
      </w:r>
    </w:p>
    <w:p w14:paraId="1D2D5AB2" w14:textId="77777777" w:rsidR="005D4C89" w:rsidRPr="00917F40" w:rsidRDefault="005D4C89" w:rsidP="00446FEE">
      <w:pPr>
        <w:spacing w:line="480" w:lineRule="auto"/>
        <w:ind w:firstLine="720"/>
        <w:rPr>
          <w:rFonts w:ascii="Times New Roman" w:hAnsi="Times New Roman" w:cs="Times New Roman"/>
        </w:rPr>
      </w:pPr>
    </w:p>
    <w:p w14:paraId="182E0705" w14:textId="5015F588" w:rsidR="00A056AA" w:rsidRPr="00917F40" w:rsidRDefault="00B64B0A" w:rsidP="00446FEE">
      <w:pPr>
        <w:spacing w:line="480" w:lineRule="auto"/>
        <w:ind w:firstLine="720"/>
        <w:rPr>
          <w:rFonts w:ascii="Times New Roman" w:hAnsi="Times New Roman" w:cs="Times New Roman"/>
        </w:rPr>
      </w:pPr>
      <w:r w:rsidRPr="00917F40">
        <w:rPr>
          <w:rFonts w:ascii="Times New Roman" w:hAnsi="Times New Roman" w:cs="Times New Roman"/>
        </w:rPr>
        <w:t>Under</w:t>
      </w:r>
      <w:r w:rsidR="00F3631E" w:rsidRPr="00917F40">
        <w:rPr>
          <w:rFonts w:ascii="Times New Roman" w:hAnsi="Times New Roman" w:cs="Times New Roman"/>
        </w:rPr>
        <w:t xml:space="preserve"> the</w:t>
      </w:r>
      <w:r w:rsidRPr="00917F40">
        <w:rPr>
          <w:rFonts w:ascii="Times New Roman" w:hAnsi="Times New Roman" w:cs="Times New Roman"/>
        </w:rPr>
        <w:t xml:space="preserve"> </w:t>
      </w:r>
      <w:r w:rsidR="00A94409" w:rsidRPr="00917F40">
        <w:rPr>
          <w:rFonts w:ascii="Times New Roman" w:hAnsi="Times New Roman" w:cs="Times New Roman"/>
        </w:rPr>
        <w:t>PRWORA</w:t>
      </w:r>
      <w:r w:rsidRPr="00917F40">
        <w:rPr>
          <w:rFonts w:ascii="Times New Roman" w:hAnsi="Times New Roman" w:cs="Times New Roman"/>
        </w:rPr>
        <w:t xml:space="preserve"> states enjoy wide-ranging authority to shape their own TANF programs</w:t>
      </w:r>
      <w:r w:rsidR="0082092E" w:rsidRPr="00917F40">
        <w:rPr>
          <w:rFonts w:ascii="Times New Roman" w:hAnsi="Times New Roman" w:cs="Times New Roman"/>
        </w:rPr>
        <w:t xml:space="preserve"> using federal and state funds</w:t>
      </w:r>
      <w:r w:rsidRPr="00917F40">
        <w:rPr>
          <w:rFonts w:ascii="Times New Roman" w:hAnsi="Times New Roman" w:cs="Times New Roman"/>
        </w:rPr>
        <w:t xml:space="preserve">. In addition to the </w:t>
      </w:r>
      <w:r w:rsidR="0082092E" w:rsidRPr="00917F40">
        <w:rPr>
          <w:rFonts w:ascii="Times New Roman" w:hAnsi="Times New Roman" w:cs="Times New Roman"/>
        </w:rPr>
        <w:t xml:space="preserve">federal TANF grant states </w:t>
      </w:r>
      <w:r w:rsidR="00493FA1" w:rsidRPr="00917F40">
        <w:rPr>
          <w:rFonts w:ascii="Times New Roman" w:hAnsi="Times New Roman" w:cs="Times New Roman"/>
        </w:rPr>
        <w:t>receive</w:t>
      </w:r>
      <w:r w:rsidRPr="00917F40">
        <w:rPr>
          <w:rFonts w:ascii="Times New Roman" w:hAnsi="Times New Roman" w:cs="Times New Roman"/>
        </w:rPr>
        <w:t xml:space="preserve"> each year</w:t>
      </w:r>
      <w:r w:rsidR="0082092E" w:rsidRPr="00917F40">
        <w:rPr>
          <w:rFonts w:ascii="Times New Roman" w:hAnsi="Times New Roman" w:cs="Times New Roman"/>
        </w:rPr>
        <w:t xml:space="preserve"> from</w:t>
      </w:r>
      <w:r w:rsidRPr="00917F40">
        <w:rPr>
          <w:rFonts w:ascii="Times New Roman" w:hAnsi="Times New Roman" w:cs="Times New Roman"/>
        </w:rPr>
        <w:t xml:space="preserve"> the federal government, states are required by</w:t>
      </w:r>
      <w:r w:rsidR="00F3631E" w:rsidRPr="00917F40">
        <w:rPr>
          <w:rFonts w:ascii="Times New Roman" w:hAnsi="Times New Roman" w:cs="Times New Roman"/>
        </w:rPr>
        <w:t xml:space="preserve"> the</w:t>
      </w:r>
      <w:r w:rsidRPr="00917F40">
        <w:rPr>
          <w:rFonts w:ascii="Times New Roman" w:hAnsi="Times New Roman" w:cs="Times New Roman"/>
        </w:rPr>
        <w:t xml:space="preserve"> PRWORA to spend a certain amount </w:t>
      </w:r>
      <w:r w:rsidRPr="00917F40">
        <w:rPr>
          <w:rFonts w:ascii="Times New Roman" w:hAnsi="Times New Roman" w:cs="Times New Roman"/>
        </w:rPr>
        <w:lastRenderedPageBreak/>
        <w:t xml:space="preserve">of their own money, Maintenance of Effort (MOE) funds, on social welfare programs. </w:t>
      </w:r>
      <w:r w:rsidR="00224E61" w:rsidRPr="00917F40">
        <w:rPr>
          <w:rFonts w:ascii="Times New Roman" w:hAnsi="Times New Roman" w:cs="Times New Roman"/>
        </w:rPr>
        <w:t xml:space="preserve">The PRWORA’s broad </w:t>
      </w:r>
    </w:p>
    <w:p w14:paraId="39FF8528" w14:textId="3EC2D911" w:rsidR="00446FEE" w:rsidRPr="00917F40" w:rsidRDefault="00446FEE" w:rsidP="00446FEE">
      <w:pPr>
        <w:spacing w:line="480" w:lineRule="auto"/>
        <w:ind w:firstLine="720"/>
        <w:rPr>
          <w:rFonts w:ascii="Times New Roman" w:hAnsi="Times New Roman" w:cs="Times New Roman"/>
        </w:rPr>
      </w:pPr>
      <w:r w:rsidRPr="00917F40">
        <w:rPr>
          <w:rFonts w:ascii="Times New Roman" w:hAnsi="Times New Roman" w:cs="Times New Roman"/>
        </w:rPr>
        <w:t xml:space="preserve">TANF’s broad spending mandate </w:t>
      </w:r>
      <w:r w:rsidR="00224E61" w:rsidRPr="00917F40">
        <w:rPr>
          <w:rFonts w:ascii="Times New Roman" w:hAnsi="Times New Roman" w:cs="Times New Roman"/>
        </w:rPr>
        <w:t xml:space="preserve">has led  </w:t>
      </w:r>
    </w:p>
    <w:p w14:paraId="1AA42B79" w14:textId="77777777" w:rsidR="00446FEE" w:rsidRPr="00917F40" w:rsidRDefault="00446FEE" w:rsidP="00446FEE">
      <w:pPr>
        <w:spacing w:line="480" w:lineRule="auto"/>
        <w:ind w:firstLine="720"/>
        <w:rPr>
          <w:rFonts w:ascii="Times New Roman" w:hAnsi="Times New Roman" w:cs="Times New Roman"/>
        </w:rPr>
      </w:pPr>
    </w:p>
    <w:p w14:paraId="27246F90" w14:textId="77777777" w:rsidR="00446FEE" w:rsidRPr="00917F40" w:rsidRDefault="00446FEE" w:rsidP="00446FEE">
      <w:pPr>
        <w:spacing w:line="480" w:lineRule="auto"/>
        <w:ind w:firstLine="720"/>
        <w:rPr>
          <w:rFonts w:ascii="Times New Roman" w:hAnsi="Times New Roman" w:cs="Times New Roman"/>
        </w:rPr>
      </w:pPr>
    </w:p>
    <w:p w14:paraId="1FBF590D" w14:textId="30A65A6F" w:rsidR="003B1F6C" w:rsidRPr="00917F40" w:rsidRDefault="003B1F6C" w:rsidP="004C7DF9">
      <w:pPr>
        <w:spacing w:line="480" w:lineRule="auto"/>
        <w:ind w:firstLine="720"/>
        <w:rPr>
          <w:rFonts w:ascii="Times New Roman" w:hAnsi="Times New Roman" w:cs="Times New Roman"/>
          <w:b/>
        </w:rPr>
      </w:pPr>
      <w:r w:rsidRPr="00917F40">
        <w:rPr>
          <w:rFonts w:ascii="Times New Roman" w:hAnsi="Times New Roman" w:cs="Times New Roman"/>
          <w:b/>
        </w:rPr>
        <w:t xml:space="preserve">This is where you need to describe what states can spend their money on. </w:t>
      </w:r>
      <w:r w:rsidR="00120505" w:rsidRPr="00917F40">
        <w:rPr>
          <w:rFonts w:ascii="Times New Roman" w:hAnsi="Times New Roman" w:cs="Times New Roman"/>
          <w:b/>
        </w:rPr>
        <w:t>A little lit</w:t>
      </w:r>
      <w:r w:rsidR="00C60D31" w:rsidRPr="00917F40">
        <w:rPr>
          <w:rFonts w:ascii="Times New Roman" w:hAnsi="Times New Roman" w:cs="Times New Roman"/>
          <w:b/>
        </w:rPr>
        <w:t xml:space="preserve"> review?</w:t>
      </w:r>
    </w:p>
    <w:p w14:paraId="425C7D6E" w14:textId="61FF23E6" w:rsidR="00B40722" w:rsidRPr="00917F40" w:rsidRDefault="00A94409"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B84436" w:rsidRPr="00917F40">
        <w:rPr>
          <w:rFonts w:ascii="Times New Roman" w:hAnsi="Times New Roman" w:cs="Times New Roman"/>
        </w:rPr>
        <w:t xml:space="preserve">broad </w:t>
      </w:r>
      <w:r w:rsidR="00C02564">
        <w:rPr>
          <w:rFonts w:ascii="Times New Roman" w:hAnsi="Times New Roman" w:cs="Times New Roman"/>
        </w:rPr>
        <w:t xml:space="preserve">spending </w:t>
      </w:r>
      <w:r w:rsidR="00B84436" w:rsidRPr="00917F40">
        <w:rPr>
          <w:rFonts w:ascii="Times New Roman" w:hAnsi="Times New Roman" w:cs="Times New Roman"/>
        </w:rPr>
        <w:t xml:space="preserve">authority </w:t>
      </w:r>
      <w:r w:rsidRPr="00917F40">
        <w:rPr>
          <w:rFonts w:ascii="Times New Roman" w:hAnsi="Times New Roman" w:cs="Times New Roman"/>
        </w:rPr>
        <w:t xml:space="preserve">states enjoy </w:t>
      </w:r>
      <w:r w:rsidR="00B84436" w:rsidRPr="00917F40">
        <w:rPr>
          <w:rFonts w:ascii="Times New Roman" w:hAnsi="Times New Roman" w:cs="Times New Roman"/>
        </w:rPr>
        <w:t>under TANF prompts two</w:t>
      </w:r>
      <w:r w:rsidR="00F3631E" w:rsidRPr="00917F40">
        <w:rPr>
          <w:rFonts w:ascii="Times New Roman" w:hAnsi="Times New Roman" w:cs="Times New Roman"/>
        </w:rPr>
        <w:t xml:space="preserve"> </w:t>
      </w:r>
      <w:r w:rsidR="0082092E" w:rsidRPr="00917F40">
        <w:rPr>
          <w:rFonts w:ascii="Times New Roman" w:hAnsi="Times New Roman" w:cs="Times New Roman"/>
        </w:rPr>
        <w:t>fundamental</w:t>
      </w:r>
      <w:r w:rsidR="00B84436" w:rsidRPr="00917F40">
        <w:rPr>
          <w:rFonts w:ascii="Times New Roman" w:hAnsi="Times New Roman" w:cs="Times New Roman"/>
        </w:rPr>
        <w:t xml:space="preserve"> questions. First, how have states spent TANF funds over the course of the program’s existence? Have states kept expenditures at similar levels over time or have they </w:t>
      </w:r>
      <w:r w:rsidR="0082092E" w:rsidRPr="00917F40">
        <w:rPr>
          <w:rFonts w:ascii="Times New Roman" w:hAnsi="Times New Roman" w:cs="Times New Roman"/>
        </w:rPr>
        <w:t>used</w:t>
      </w:r>
      <w:r w:rsidR="00B84436" w:rsidRPr="00917F40">
        <w:rPr>
          <w:rFonts w:ascii="Times New Roman" w:hAnsi="Times New Roman" w:cs="Times New Roman"/>
        </w:rPr>
        <w:t xml:space="preserve"> their authority under TANF to reshape their welfare spending? If changes have occurred, are there broad </w:t>
      </w:r>
      <w:r w:rsidR="00DC0E55" w:rsidRPr="00917F40">
        <w:rPr>
          <w:rFonts w:ascii="Times New Roman" w:hAnsi="Times New Roman" w:cs="Times New Roman"/>
        </w:rPr>
        <w:t>expenditure 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most states follow</w:t>
      </w:r>
      <w:r w:rsidR="00B84436" w:rsidRPr="00917F40">
        <w:rPr>
          <w:rFonts w:ascii="Times New Roman" w:hAnsi="Times New Roman" w:cs="Times New Roman"/>
        </w:rPr>
        <w:t xml:space="preserve"> </w:t>
      </w:r>
      <w:r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0EF1E731"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creation of TANF.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Department of Health and Human Service’s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we detail the evolution of states’ TANF spending between fiscal years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the challenges in the data stemming from how states reported their TANF spending adds a level of precision to our analysis 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116A30">
        <w:rPr>
          <w:rFonts w:ascii="Times New Roman" w:hAnsi="Times New Roman" w:cs="Times New Roman"/>
        </w:rPr>
        <w:t>Through</w:t>
      </w:r>
      <w:r w:rsidR="007C2837">
        <w:rPr>
          <w:rFonts w:ascii="Times New Roman" w:hAnsi="Times New Roman" w:cs="Times New Roman"/>
        </w:rPr>
        <w:t xml:space="preserve"> a</w:t>
      </w:r>
      <w:r w:rsidR="00116A30">
        <w:rPr>
          <w:rFonts w:ascii="Times New Roman" w:hAnsi="Times New Roman" w:cs="Times New Roman"/>
        </w:rPr>
        <w:t xml:space="preserve"> </w:t>
      </w:r>
      <w:r w:rsidR="00CB1B60">
        <w:rPr>
          <w:rFonts w:ascii="Times New Roman" w:hAnsi="Times New Roman" w:cs="Times New Roman"/>
        </w:rPr>
        <w:t>cross-category comparison of states’</w:t>
      </w:r>
      <w:r w:rsidR="007C2837">
        <w:rPr>
          <w:rFonts w:ascii="Times New Roman" w:hAnsi="Times New Roman" w:cs="Times New Roman"/>
        </w:rPr>
        <w:t xml:space="preserve"> TANF expenditures and</w:t>
      </w:r>
      <w:r w:rsidR="00CB1B60">
        <w:rPr>
          <w:rFonts w:ascii="Times New Roman" w:hAnsi="Times New Roman" w:cs="Times New Roman"/>
        </w:rPr>
        <w:t xml:space="preserve"> careful examination </w:t>
      </w:r>
      <w:r w:rsidR="007C2837">
        <w:rPr>
          <w:rFonts w:ascii="Times New Roman" w:hAnsi="Times New Roman" w:cs="Times New Roman"/>
        </w:rPr>
        <w:t xml:space="preserve">of </w:t>
      </w:r>
      <w:r w:rsidR="00CB1B60">
        <w:rPr>
          <w:rFonts w:ascii="Times New Roman" w:hAnsi="Times New Roman" w:cs="Times New Roman"/>
        </w:rPr>
        <w:t xml:space="preserve">four categories of spending, we </w:t>
      </w:r>
      <w:r w:rsidR="00CB1B60">
        <w:rPr>
          <w:rFonts w:ascii="Times New Roman" w:hAnsi="Times New Roman" w:cs="Times New Roman"/>
        </w:rPr>
        <w:lastRenderedPageBreak/>
        <w:t xml:space="preserve">demonstrate that the makeup of TANF spending changed </w:t>
      </w:r>
      <w:r w:rsidR="007C2837">
        <w:rPr>
          <w:rFonts w:ascii="Times New Roman" w:hAnsi="Times New Roman" w:cs="Times New Roman"/>
        </w:rPr>
        <w:t>dramatically</w:t>
      </w:r>
      <w:r w:rsidR="00CB1B60">
        <w:rPr>
          <w:rFonts w:ascii="Times New Roman" w:hAnsi="Times New Roman" w:cs="Times New Roman"/>
        </w:rPr>
        <w:t xml:space="preserve"> between fiscal year</w:t>
      </w:r>
      <w:r w:rsidR="007C2837">
        <w:rPr>
          <w:rFonts w:ascii="Times New Roman" w:hAnsi="Times New Roman" w:cs="Times New Roman"/>
        </w:rPr>
        <w:t>s</w:t>
      </w:r>
      <w:r w:rsidR="00CB1B60">
        <w:rPr>
          <w:rFonts w:ascii="Times New Roman" w:hAnsi="Times New Roman" w:cs="Times New Roman"/>
        </w:rPr>
        <w:t xml:space="preserve"> 1998 and 2013 at the hands of </w:t>
      </w:r>
      <w:r w:rsidR="007C2837">
        <w:rPr>
          <w:rFonts w:ascii="Times New Roman" w:hAnsi="Times New Roman" w:cs="Times New Roman"/>
        </w:rPr>
        <w:t xml:space="preserve">increased spending on, among other </w:t>
      </w:r>
      <w:r w:rsidR="00DC686C">
        <w:rPr>
          <w:rFonts w:ascii="Times New Roman" w:hAnsi="Times New Roman" w:cs="Times New Roman"/>
        </w:rPr>
        <w:t>policy areas</w:t>
      </w:r>
      <w:r w:rsidR="007C2837">
        <w:rPr>
          <w:rFonts w:ascii="Times New Roman" w:hAnsi="Times New Roman" w:cs="Times New Roman"/>
        </w:rPr>
        <w:t>,</w:t>
      </w:r>
      <w:r w:rsidR="00CB1B60">
        <w:rPr>
          <w:rFonts w:ascii="Times New Roman" w:hAnsi="Times New Roman" w:cs="Times New Roman"/>
        </w:rPr>
        <w:t xml:space="preserve"> </w:t>
      </w:r>
      <w:r w:rsidR="00CB1B60" w:rsidRPr="00917F40">
        <w:rPr>
          <w:rFonts w:ascii="Times New Roman" w:hAnsi="Times New Roman" w:cs="Times New Roman"/>
        </w:rPr>
        <w:t xml:space="preserve">marriage and pregnancy programs, </w:t>
      </w:r>
      <w:r w:rsidR="007C2837">
        <w:rPr>
          <w:rFonts w:ascii="Times New Roman" w:hAnsi="Times New Roman" w:cs="Times New Roman"/>
        </w:rPr>
        <w:t>other non-assistance expenditures</w:t>
      </w:r>
      <w:r w:rsidR="00CB1B60" w:rsidRPr="00917F40">
        <w:rPr>
          <w:rFonts w:ascii="Times New Roman" w:hAnsi="Times New Roman" w:cs="Times New Roman"/>
        </w:rPr>
        <w:t xml:space="preserve">, </w:t>
      </w:r>
      <w:r w:rsidR="007C2837">
        <w:rPr>
          <w:rFonts w:ascii="Times New Roman" w:hAnsi="Times New Roman" w:cs="Times New Roman"/>
        </w:rPr>
        <w:t xml:space="preserve">and </w:t>
      </w:r>
      <w:r w:rsidR="00CB1B60" w:rsidRPr="00917F40">
        <w:rPr>
          <w:rFonts w:ascii="Times New Roman" w:hAnsi="Times New Roman" w:cs="Times New Roman"/>
        </w:rPr>
        <w:t>refundable tax</w:t>
      </w:r>
      <w:r w:rsidR="007C2837">
        <w:rPr>
          <w:rFonts w:ascii="Times New Roman" w:hAnsi="Times New Roman" w:cs="Times New Roman"/>
        </w:rPr>
        <w:t xml:space="preserve"> credit programs, and decreased spending on basic assistance. </w:t>
      </w:r>
    </w:p>
    <w:p w14:paraId="6AFD947E" w14:textId="24AD7DB0" w:rsidR="00631EDF" w:rsidRPr="00C16F49" w:rsidRDefault="003B1F6C" w:rsidP="00C16F49">
      <w:pPr>
        <w:spacing w:line="480" w:lineRule="auto"/>
        <w:ind w:firstLine="720"/>
        <w:rPr>
          <w:rFonts w:ascii="Times New Roman" w:hAnsi="Times New Roman" w:cs="Times New Roman"/>
        </w:rPr>
      </w:pPr>
      <w:r w:rsidRPr="00917F40">
        <w:rPr>
          <w:rFonts w:ascii="Times New Roman" w:hAnsi="Times New Roman" w:cs="Times New Roman"/>
        </w:rPr>
        <w:t>With the descriptive</w:t>
      </w:r>
      <w:r w:rsidR="007C2837">
        <w:rPr>
          <w:rFonts w:ascii="Times New Roman" w:hAnsi="Times New Roman" w:cs="Times New Roman"/>
        </w:rPr>
        <w:t xml:space="preserve"> analysis in hand, we turn to a fixed effects regression model to </w:t>
      </w:r>
      <w:r w:rsidRPr="00917F40">
        <w:rPr>
          <w:rFonts w:ascii="Times New Roman" w:hAnsi="Times New Roman" w:cs="Times New Roman"/>
        </w:rPr>
        <w:t xml:space="preserve">examine what </w:t>
      </w:r>
      <w:r w:rsidR="007C2837">
        <w:rPr>
          <w:rFonts w:ascii="Times New Roman" w:hAnsi="Times New Roman" w:cs="Times New Roman"/>
        </w:rPr>
        <w:t xml:space="preserve">social, political, and economic </w:t>
      </w:r>
      <w:r w:rsidRPr="00917F40">
        <w:rPr>
          <w:rFonts w:ascii="Times New Roman" w:hAnsi="Times New Roman" w:cs="Times New Roman"/>
        </w:rPr>
        <w:t xml:space="preserve">factors 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w:t>
      </w:r>
      <w:r w:rsidR="00105BB4">
        <w:rPr>
          <w:rFonts w:ascii="Times New Roman" w:hAnsi="Times New Roman" w:cs="Times New Roman"/>
        </w:rPr>
        <w:t xml:space="preserve"> over the period under review</w:t>
      </w:r>
      <w:r w:rsidRPr="00917F40">
        <w:rPr>
          <w:rFonts w:ascii="Times New Roman" w:hAnsi="Times New Roman" w:cs="Times New Roman"/>
        </w:rPr>
        <w:t xml:space="preserve">: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7C2837">
        <w:rPr>
          <w:rFonts w:ascii="Times New Roman" w:hAnsi="Times New Roman" w:cs="Times New Roman"/>
        </w:rPr>
        <w:t>fiscal years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 xml:space="preserve">demonstrate that states’ basic assistance spending levels stem from a variety of factors. </w:t>
      </w:r>
      <w:r w:rsidR="00A206CB">
        <w:rPr>
          <w:rFonts w:ascii="Times New Roman" w:hAnsi="Times New Roman" w:cs="Times New Roman"/>
        </w:rPr>
        <w:t>From the racial makeup of states’ caseloads to the progressivism of state governments, the changes in basic assistance spending since the passage of the PRWORA cannot be ascribed to a s</w:t>
      </w:r>
      <w:r w:rsidR="00B55391">
        <w:rPr>
          <w:rFonts w:ascii="Times New Roman" w:hAnsi="Times New Roman" w:cs="Times New Roman"/>
        </w:rPr>
        <w:t>ingle source, but</w:t>
      </w:r>
      <w:r w:rsidR="005B08F7">
        <w:rPr>
          <w:rFonts w:ascii="Times New Roman" w:hAnsi="Times New Roman" w:cs="Times New Roman"/>
        </w:rPr>
        <w:t xml:space="preserve"> rather</w:t>
      </w:r>
      <w:r w:rsidR="00B55391">
        <w:rPr>
          <w:rFonts w:ascii="Times New Roman" w:hAnsi="Times New Roman" w:cs="Times New Roman"/>
        </w:rPr>
        <w:t xml:space="preserve"> a confluence</w:t>
      </w:r>
      <w:r w:rsidR="00A206CB">
        <w:rPr>
          <w:rFonts w:ascii="Times New Roman" w:hAnsi="Times New Roman" w:cs="Times New Roman"/>
        </w:rPr>
        <w:t xml:space="preserve"> state and national forces. </w:t>
      </w:r>
      <w:bookmarkStart w:id="0" w:name="_Toc478815812"/>
    </w:p>
    <w:p w14:paraId="44E11469" w14:textId="5FC4E37E" w:rsidR="00472C5E" w:rsidRPr="00917F40" w:rsidRDefault="00472C5E" w:rsidP="00472C5E">
      <w:pPr>
        <w:spacing w:line="480" w:lineRule="auto"/>
        <w:jc w:val="center"/>
        <w:outlineLvl w:val="0"/>
        <w:rPr>
          <w:rFonts w:ascii="Times New Roman" w:hAnsi="Times New Roman" w:cs="Times New Roman"/>
          <w:b/>
        </w:rPr>
      </w:pPr>
      <w:r w:rsidRPr="00917F40">
        <w:rPr>
          <w:rFonts w:ascii="Times New Roman" w:hAnsi="Times New Roman" w:cs="Times New Roman"/>
          <w:b/>
        </w:rPr>
        <w:t>II</w:t>
      </w:r>
    </w:p>
    <w:bookmarkEnd w:id="0"/>
    <w:p w14:paraId="075B13E6" w14:textId="70C2D6F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From fiscal year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an office within the HHS’ Administration for Children and Families (ACF),</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1"/>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fiscal year 1997 and 2014, providing consistency in the published </w:t>
      </w:r>
      <w:r w:rsidR="003257B6" w:rsidRPr="00917F40">
        <w:rPr>
          <w:rFonts w:ascii="Times New Roman" w:hAnsi="Times New Roman" w:cs="Times New Roman"/>
        </w:rPr>
        <w:t xml:space="preserve">expenditure data. </w:t>
      </w:r>
    </w:p>
    <w:p w14:paraId="4D40F3AA" w14:textId="65E6A972"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form used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in place,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 increases in the </w:t>
      </w:r>
      <w:r w:rsidR="00F64EAC" w:rsidRPr="00917F40">
        <w:rPr>
          <w:rFonts w:ascii="Times New Roman" w:hAnsi="Times New Roman" w:cs="Times New Roman"/>
        </w:rPr>
        <w:t>broadly-defined</w:t>
      </w:r>
      <w:r w:rsidR="009B7980" w:rsidRPr="00917F40">
        <w:rPr>
          <w:rFonts w:ascii="Times New Roman" w:hAnsi="Times New Roman" w:cs="Times New Roman"/>
        </w:rPr>
        <w:t xml:space="preserve"> “Other” and “Assistance Under Prior Law”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 in place between fiscal year 1997 and 2014</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7A0CB924"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w:t>
      </w:r>
      <w:r w:rsidR="000030F0" w:rsidRPr="00917F40">
        <w:rPr>
          <w:rFonts w:ascii="Times New Roman" w:hAnsi="Times New Roman" w:cs="Times New Roman"/>
        </w:rPr>
        <w:t xml:space="preserve">expenditure </w:t>
      </w:r>
      <w:r w:rsidR="00571D36" w:rsidRPr="00917F40">
        <w:rPr>
          <w:rFonts w:ascii="Times New Roman" w:hAnsi="Times New Roman" w:cs="Times New Roman"/>
        </w:rPr>
        <w:t>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presence of negative expenditure values in </w:t>
      </w:r>
      <w:r w:rsidR="00691514">
        <w:rPr>
          <w:rFonts w:ascii="Times New Roman" w:hAnsi="Times New Roman" w:cs="Times New Roman"/>
        </w:rPr>
        <w:t xml:space="preserve">the published expenditure data is obvious evidence of this accounting method, </w:t>
      </w:r>
      <w:r w:rsidR="00BB0E94" w:rsidRPr="00917F40">
        <w:rPr>
          <w:rFonts w:ascii="Times New Roman" w:hAnsi="Times New Roman" w:cs="Times New Roman"/>
        </w:rPr>
        <w:t>but such cases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res that occur in a 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3B0A5CA"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lastRenderedPageBreak/>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 xml:space="preserve">As can be seen in Table A.1, the aggregate categories are composed </w:t>
      </w:r>
      <w:r w:rsidR="00CF71CE">
        <w:rPr>
          <w:rFonts w:ascii="Times New Roman" w:hAnsi="Times New Roman" w:cs="Times New Roman"/>
        </w:rPr>
        <w:t xml:space="preserve">of similar ACF-196 reporting categories, effectively zeroing out cases where different states report similar spending in distinct categories. </w:t>
      </w:r>
    </w:p>
    <w:p w14:paraId="109E4914" w14:textId="1C3833E5"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2"/>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xpenditures in the current 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 xml:space="preserve">cases of </w:t>
      </w:r>
      <w:r w:rsidR="00D05974" w:rsidRPr="00917F40">
        <w:rPr>
          <w:rFonts w:ascii="Times New Roman" w:hAnsi="Times New Roman" w:cs="Times New Roman"/>
        </w:rPr>
        <w:t>reporting prior expenditures in the current year</w:t>
      </w:r>
      <w:r w:rsidR="00043756" w:rsidRPr="00917F40">
        <w:rPr>
          <w:rFonts w:ascii="Times New Roman" w:hAnsi="Times New Roman" w:cs="Times New Roman"/>
        </w:rPr>
        <w:t xml:space="preserve">. 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70063D" w:rsidRPr="00917F40">
        <w:rPr>
          <w:rFonts w:ascii="Times New Roman" w:hAnsi="Times New Roman" w:cs="Times New Roman"/>
        </w:rPr>
        <w:t>Moreover, e</w:t>
      </w:r>
      <w:r w:rsidR="002961D2" w:rsidRPr="00917F40">
        <w:rPr>
          <w:rFonts w:ascii="Times New Roman" w:hAnsi="Times New Roman" w:cs="Times New Roman"/>
        </w:rPr>
        <w:t>ven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errors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lastRenderedPageBreak/>
        <w:t>III</w:t>
      </w:r>
    </w:p>
    <w:p w14:paraId="159576A3" w14:textId="7500C19F"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broader umbrella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fiscal year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3"/>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fiscal year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But by fiscal year 2013, amid the growth of new </w:t>
      </w:r>
      <w:r w:rsidR="00DC686C">
        <w:rPr>
          <w:rFonts w:ascii="Times New Roman" w:hAnsi="Times New Roman" w:cs="Times New Roman"/>
        </w:rPr>
        <w:t>policy areas</w:t>
      </w:r>
      <w:r w:rsidR="00764966" w:rsidRPr="00917F40">
        <w:rPr>
          <w:rFonts w:ascii="Times New Roman" w:hAnsi="Times New Roman" w:cs="Times New Roman"/>
        </w:rPr>
        <w:t xml:space="preserve">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77777777" w:rsidR="00E63368" w:rsidRDefault="00A83DC4" w:rsidP="00E63368">
      <w:pPr>
        <w:keepNext/>
        <w:spacing w:line="480" w:lineRule="auto"/>
      </w:pPr>
      <w:r w:rsidRPr="00917F40">
        <w:rPr>
          <w:rFonts w:ascii="Times New Roman" w:hAnsi="Times New Roman" w:cs="Times New Roman"/>
          <w:noProof/>
        </w:rPr>
        <w:lastRenderedPageBreak/>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137343B4" w14:textId="07B20AEF" w:rsidR="00DE5822" w:rsidRPr="00917F40" w:rsidRDefault="00E63368" w:rsidP="00E63368">
      <w:pPr>
        <w:pStyle w:val="Caption"/>
        <w:rPr>
          <w:rFonts w:ascii="Times New Roman" w:hAnsi="Times New Roman" w:cs="Times New Roman"/>
        </w:rPr>
      </w:pPr>
      <w:r>
        <w:t xml:space="preserve">Note: Percentages may not add up to 100% due to </w:t>
      </w:r>
      <w:r w:rsidR="00FA3B93">
        <w:t xml:space="preserve">the removal of </w:t>
      </w:r>
      <w:r w:rsidR="005E275C">
        <w:t xml:space="preserve">outlier values (i.e. proportional expenditure values that remained above 100% or below 0% after calculating moving averages). </w:t>
      </w:r>
    </w:p>
    <w:p w14:paraId="444961D4" w14:textId="32C2DEF8"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r>
      <w:commentRangeStart w:id="1"/>
      <w:r w:rsidRPr="00917F40">
        <w:rPr>
          <w:rFonts w:ascii="Times New Roman" w:hAnsi="Times New Roman" w:cs="Times New Roman"/>
        </w:rPr>
        <w:t>As</w:t>
      </w:r>
      <w:commentRangeEnd w:id="1"/>
      <w:r w:rsidR="00E63368">
        <w:rPr>
          <w:rStyle w:val="CommentReference"/>
        </w:rPr>
        <w:commentReference w:id="1"/>
      </w:r>
      <w:r w:rsidRPr="00917F40">
        <w:rPr>
          <w:rFonts w:ascii="Times New Roman" w:hAnsi="Times New Roman" w:cs="Times New Roman"/>
        </w:rPr>
        <w:t xml:space="preserve"> Figure 1 illustrates, the significant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expenditures in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2435F1" w:rsidRPr="00917F40">
        <w:rPr>
          <w:rFonts w:ascii="Times New Roman" w:hAnsi="Times New Roman" w:cs="Times New Roman"/>
        </w:rPr>
        <w:t xml:space="preserve">fiscal years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largely stemmed from a few states’ </w:t>
      </w:r>
      <w:r w:rsidR="008E1CFE" w:rsidRPr="00917F40">
        <w:rPr>
          <w:rFonts w:ascii="Times New Roman" w:hAnsi="Times New Roman" w:cs="Times New Roman"/>
        </w:rPr>
        <w:lastRenderedPageBreak/>
        <w:t>spending decisions.</w:t>
      </w:r>
      <w:r w:rsidR="005A6500" w:rsidRPr="00917F40">
        <w:rPr>
          <w:rStyle w:val="FootnoteReference"/>
          <w:rFonts w:ascii="Times New Roman" w:hAnsi="Times New Roman" w:cs="Times New Roman"/>
        </w:rPr>
        <w:footnoteReference w:id="4"/>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261535" w:rsidRPr="00917F40">
        <w:rPr>
          <w:rFonts w:ascii="Times New Roman" w:hAnsi="Times New Roman" w:cs="Times New Roman"/>
        </w:rPr>
        <w:t>fiscal year</w:t>
      </w:r>
      <w:r w:rsidR="00103AED" w:rsidRPr="00917F40">
        <w:rPr>
          <w:rFonts w:ascii="Times New Roman" w:hAnsi="Times New Roman" w:cs="Times New Roman"/>
        </w:rPr>
        <w:t>s</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By fiscal year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of their total TANF funds on marriage and pregnancy prevention programs. While median proportional expenditures increased after 2005, outlier states continued to increa</w:t>
      </w:r>
      <w:r w:rsidR="00293630" w:rsidRPr="00917F40">
        <w:rPr>
          <w:rFonts w:ascii="Times New Roman" w:hAnsi="Times New Roman" w:cs="Times New Roman"/>
        </w:rPr>
        <w:t xml:space="preserve">se mean expenditures. From fiscal year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fiscal year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561B4317" w:rsidR="00DC686C" w:rsidRPr="00DC686C" w:rsidRDefault="00D6560A" w:rsidP="00DC686C">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42B43302"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Between fiscal years 1998 and 2013, median expenditures on refundable tax credits never exceeded 0%. In addition, besides</w:t>
      </w:r>
      <w:r w:rsidRPr="00917F40">
        <w:rPr>
          <w:rFonts w:ascii="Times New Roman" w:hAnsi="Times New Roman" w:cs="Times New Roman"/>
        </w:rPr>
        <w:t xml:space="preserve"> in fiscal year</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fiscal years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fiscal year</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their TANF block grants, </w:t>
      </w:r>
      <w:r w:rsidR="0035221B" w:rsidRPr="00917F40">
        <w:rPr>
          <w:rFonts w:ascii="Times New Roman" w:hAnsi="Times New Roman" w:cs="Times New Roman"/>
        </w:rPr>
        <w:t>outlier states continued to increase their expenditures</w:t>
      </w:r>
      <w:r w:rsidRPr="00917F40">
        <w:rPr>
          <w:rFonts w:ascii="Times New Roman" w:hAnsi="Times New Roman" w:cs="Times New Roman"/>
        </w:rPr>
        <w:t>. By</w:t>
      </w:r>
      <w:r w:rsidR="0035221B" w:rsidRPr="00917F40">
        <w:rPr>
          <w:rFonts w:ascii="Times New Roman" w:hAnsi="Times New Roman" w:cs="Times New Roman"/>
        </w:rPr>
        <w:t xml:space="preserve"> fiscal </w:t>
      </w:r>
      <w:r w:rsidR="0035221B" w:rsidRPr="00917F40">
        <w:rPr>
          <w:rFonts w:ascii="Times New Roman" w:hAnsi="Times New Roman" w:cs="Times New Roman"/>
        </w:rPr>
        <w:lastRenderedPageBreak/>
        <w:t xml:space="preserve">year 2013, New York, Kansas, Minnesota, 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7897C380"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fiscal year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 xml:space="preserve">The share of total TANF spending constituted by </w:t>
      </w:r>
      <w:r w:rsidR="00374212" w:rsidRPr="00917F40">
        <w:rPr>
          <w:rFonts w:ascii="Times New Roman" w:hAnsi="Times New Roman" w:cs="Times New Roman"/>
        </w:rPr>
        <w:t xml:space="preserve">the </w:t>
      </w:r>
      <w:r w:rsidR="004878C0" w:rsidRPr="00917F40">
        <w:rPr>
          <w:rFonts w:ascii="Times New Roman" w:hAnsi="Times New Roman" w:cs="Times New Roman"/>
        </w:rPr>
        <w:t>o</w:t>
      </w:r>
      <w:r w:rsidR="008757BE" w:rsidRPr="00917F40">
        <w:rPr>
          <w:rFonts w:ascii="Times New Roman" w:hAnsi="Times New Roman" w:cs="Times New Roman"/>
        </w:rPr>
        <w:t xml:space="preserve">ther non-assistance </w:t>
      </w:r>
      <w:r w:rsidR="00374212" w:rsidRPr="00917F40">
        <w:rPr>
          <w:rFonts w:ascii="Times New Roman" w:hAnsi="Times New Roman" w:cs="Times New Roman"/>
        </w:rPr>
        <w:t>expenditure category</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11.0% in fiscal year 1998 to 18.4</w:t>
      </w:r>
      <w:r w:rsidR="004878C0" w:rsidRPr="00917F40">
        <w:rPr>
          <w:rFonts w:ascii="Times New Roman" w:hAnsi="Times New Roman" w:cs="Times New Roman"/>
        </w:rPr>
        <w:t xml:space="preserve">% in fiscal year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lastRenderedPageBreak/>
        <w:t xml:space="preserve">Colorado, Georgia, and South Carolina began to steadily increase the share of their TANF spending dedicated to other non-assistance after fiscal year 2005, median expenditures experienced a similar increase, rising from 7.8% in 2005 to 13.4% in 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6B1A4E2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w:t>
      </w:r>
      <w:bookmarkStart w:id="2" w:name="_GoBack"/>
      <w:r w:rsidR="00DC686C">
        <w:rPr>
          <w:rFonts w:ascii="Times New Roman" w:hAnsi="Times New Roman" w:cs="Times New Roman"/>
        </w:rPr>
        <w:t>areas</w:t>
      </w:r>
      <w:bookmarkEnd w:id="2"/>
      <w:r w:rsidR="00DC686C">
        <w:rPr>
          <w:rFonts w:ascii="Times New Roman" w:hAnsi="Times New Roman" w:cs="Times New Roman"/>
        </w:rPr>
        <w:t xml:space="preserve">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fiscal years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in proportional expenditures was not driven from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fiscal years 1998 and 2013. </w:t>
      </w:r>
    </w:p>
    <w:p w14:paraId="1BBBB644" w14:textId="77777777"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evelling off in fiscal year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fiscal years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fiscal years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fiscal year</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29E8D3CD"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As median basic expenditures experienced a second significant decrease after fiscal year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fiscal years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fiscal year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E555CC" w:rsidRPr="00917F40">
        <w:rPr>
          <w:rFonts w:ascii="Times New Roman" w:hAnsi="Times New Roman" w:cs="Times New Roman"/>
        </w:rPr>
        <w:t>fi</w:t>
      </w:r>
      <w:r w:rsidR="008D74FE" w:rsidRPr="00917F40">
        <w:rPr>
          <w:rFonts w:ascii="Times New Roman" w:hAnsi="Times New Roman" w:cs="Times New Roman"/>
        </w:rPr>
        <w:t>scal year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72502D35"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and marriage and pregnancy programs</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fiscal year </w:t>
      </w:r>
      <w:r w:rsidR="00BA5C09" w:rsidRPr="00917F40">
        <w:rPr>
          <w:rFonts w:ascii="Times New Roman" w:hAnsi="Times New Roman" w:cs="Times New Roman"/>
        </w:rPr>
        <w:lastRenderedPageBreak/>
        <w:t xml:space="preserve">2013, basic assistance spending ranged from composing 5.8% of total TANF spending in Arizona to 55.1% in Maine.  </w:t>
      </w:r>
    </w:p>
    <w:p w14:paraId="0FED54DD" w14:textId="1119AEEA" w:rsidR="0000613E" w:rsidRPr="00917F40"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 in proportional </w:t>
      </w:r>
      <w:r w:rsidRPr="00917F40">
        <w:rPr>
          <w:rFonts w:ascii="Times New Roman" w:hAnsi="Times New Roman" w:cs="Times New Roman"/>
        </w:rPr>
        <w:t>basic assistance expenditures.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quantifiable independent variables. </w:t>
      </w:r>
      <w:r w:rsidR="008C3E07" w:rsidRPr="00917F40">
        <w:rPr>
          <w:rFonts w:ascii="Times New Roman" w:hAnsi="Times New Roman" w:cs="Times New Roman"/>
        </w:rPr>
        <w:t xml:space="preserve">Using a fixed-effects regression model that controls for unobserved variation between states and across time, we conclude </w:t>
      </w:r>
      <w:r w:rsidR="008C3E07" w:rsidRPr="00917F40">
        <w:rPr>
          <w:rFonts w:ascii="Times New Roman" w:hAnsi="Times New Roman" w:cs="Times New Roman"/>
          <w:highlight w:val="yellow"/>
        </w:rPr>
        <w:t>. . .</w:t>
      </w:r>
      <w:r w:rsidR="008C3E07" w:rsidRPr="00917F40">
        <w:rPr>
          <w:rFonts w:ascii="Times New Roman" w:hAnsi="Times New Roman" w:cs="Times New Roman"/>
        </w:rPr>
        <w:t xml:space="preserve"> </w:t>
      </w:r>
    </w:p>
    <w:p w14:paraId="5984AD77" w14:textId="1B25D5BC"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have higher proportional basic assistance expenditures;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4) States’ basic assistance expenditures will be sensitive to TANF-specific 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582853" w:rsidRPr="00917F40">
        <w:rPr>
          <w:rFonts w:ascii="Times New Roman" w:hAnsi="Times New Roman" w:cs="Times New Roman"/>
        </w:rPr>
        <w:t xml:space="preserve">policymakers’ </w:t>
      </w:r>
      <w:r w:rsidRPr="00917F40">
        <w:rPr>
          <w:rFonts w:ascii="Times New Roman" w:hAnsi="Times New Roman" w:cs="Times New Roman"/>
        </w:rPr>
        <w:t xml:space="preserve">willingness to deviate from policy norms.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 xml:space="preserve">basic assistance expenditures. The first concerns the role of racial prejudices toward African </w:t>
      </w:r>
      <w:r w:rsidRPr="00917F40">
        <w:rPr>
          <w:rFonts w:ascii="Times New Roman" w:hAnsi="Times New Roman" w:cs="Times New Roman"/>
        </w:rPr>
        <w:lastRenderedPageBreak/>
        <w:t>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559372D5"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w:t>
      </w:r>
      <w:r w:rsidR="009A61BE" w:rsidRPr="00917F40">
        <w:rPr>
          <w:rFonts w:ascii="Times New Roman" w:hAnsi="Times New Roman" w:cs="Times New Roman"/>
        </w:rPr>
        <w:lastRenderedPageBreak/>
        <w:t xml:space="preserve">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 but less strict TA</w:t>
      </w:r>
      <w:r w:rsidR="00D86252" w:rsidRPr="00917F40">
        <w:rPr>
          <w:rFonts w:ascii="Times New Roman" w:hAnsi="Times New Roman" w:cs="Times New Roman"/>
        </w:rPr>
        <w:t xml:space="preserve">NF benefit eligibility criteria (p. 369). </w:t>
      </w:r>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generous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lastRenderedPageBreak/>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35AFC7E1" w14:textId="7F350248"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race, ethnicity, and partisan affiliation, it is important to consider the effects of state-level economic factors on basic assistance expenditures. In general, we expect </w:t>
      </w:r>
      <w:r w:rsidRPr="00917F40">
        <w:rPr>
          <w:rFonts w:ascii="Times New Roman" w:hAnsi="Times New Roman" w:cs="Times New Roman"/>
        </w:rPr>
        <w:lastRenderedPageBreak/>
        <w:t>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A strong economy leads to less unemployment and higher wages, reducing citizens’ need for basic assistance benefits</w:t>
      </w:r>
      <w:commentRangeStart w:id="3"/>
      <w:r w:rsidRPr="00917F40">
        <w:rPr>
          <w:rFonts w:ascii="Times New Roman" w:hAnsi="Times New Roman" w:cs="Times New Roman"/>
        </w:rPr>
        <w:t>.</w:t>
      </w:r>
      <w:commentRangeEnd w:id="3"/>
      <w:r w:rsidR="008E057B" w:rsidRPr="00917F40">
        <w:rPr>
          <w:rStyle w:val="CommentReference"/>
          <w:rFonts w:ascii="Times New Roman" w:hAnsi="Times New Roman" w:cs="Times New Roman"/>
        </w:rPr>
        <w:commentReference w:id="3"/>
      </w:r>
      <w:r w:rsidRPr="00917F40">
        <w:rPr>
          <w:rFonts w:ascii="Times New Roman" w:hAnsi="Times New Roman" w:cs="Times New Roman"/>
        </w:rPr>
        <w:t xml:space="preserve">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annual per capita personal income controlling for inflation and regional </w:t>
      </w:r>
      <w:r w:rsidR="00D81F01" w:rsidRPr="00917F40">
        <w:rPr>
          <w:rFonts w:ascii="Times New Roman" w:hAnsi="Times New Roman" w:cs="Times New Roman"/>
        </w:rPr>
        <w:t xml:space="preserve">price differences. </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lastRenderedPageBreak/>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114B963F"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fiscal year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6F10F2" w:rsidRPr="00917F40">
        <w:rPr>
          <w:rFonts w:ascii="Times New Roman" w:hAnsi="Times New Roman" w:cs="Times New Roman"/>
        </w:rPr>
        <w:t>fiscal year</w:t>
      </w:r>
      <w:r w:rsidRPr="00917F40">
        <w:rPr>
          <w:rFonts w:ascii="Times New Roman" w:hAnsi="Times New Roman" w:cs="Times New Roman"/>
        </w:rPr>
        <w:t xml:space="preserve"> 2007, a state could reduce its required work participation rate by the percentage decrease in its TANF caseload from </w:t>
      </w:r>
      <w:r w:rsidR="006F10F2" w:rsidRPr="00917F40">
        <w:rPr>
          <w:rFonts w:ascii="Times New Roman" w:hAnsi="Times New Roman" w:cs="Times New Roman"/>
        </w:rPr>
        <w:t>fiscal year</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5"/>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fiscal year for calculating reductions in caseloads from </w:t>
      </w:r>
      <w:r w:rsidR="006F10F2" w:rsidRPr="00917F40">
        <w:rPr>
          <w:rFonts w:ascii="Times New Roman" w:hAnsi="Times New Roman" w:cs="Times New Roman"/>
        </w:rPr>
        <w:t>fiscal year</w:t>
      </w:r>
      <w:r w:rsidRPr="00917F40">
        <w:rPr>
          <w:rFonts w:ascii="Times New Roman" w:hAnsi="Times New Roman" w:cs="Times New Roman"/>
        </w:rPr>
        <w:t xml:space="preserve"> 1995 to </w:t>
      </w:r>
      <w:r w:rsidR="006F10F2" w:rsidRPr="00917F40">
        <w:rPr>
          <w:rFonts w:ascii="Times New Roman" w:hAnsi="Times New Roman" w:cs="Times New Roman"/>
        </w:rPr>
        <w:t>fiscal year</w:t>
      </w:r>
      <w:r w:rsidR="00466B6C" w:rsidRPr="00917F40">
        <w:rPr>
          <w:rFonts w:ascii="Times New Roman" w:hAnsi="Times New Roman" w:cs="Times New Roman"/>
        </w:rPr>
        <w:t xml:space="preserve"> 2005. However, since 1999 states have also been able reduce the percentage of their </w:t>
      </w:r>
      <w:r w:rsidR="00466B6C" w:rsidRPr="00917F40">
        <w:rPr>
          <w:rFonts w:ascii="Times New Roman" w:hAnsi="Times New Roman" w:cs="Times New Roman"/>
        </w:rPr>
        <w:lastRenderedPageBreak/>
        <w:t>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6"/>
      </w:r>
    </w:p>
    <w:p w14:paraId="192F6A1F" w14:textId="06ABDA5D"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e expect that if a state does not meet its work participation rate in the previous fiscal year, it will be more likely to reduce basic assistance expenditure</w:t>
      </w:r>
      <w:r w:rsidR="00BB2CD3" w:rsidRPr="00917F40">
        <w:rPr>
          <w:rFonts w:ascii="Times New Roman" w:hAnsi="Times New Roman" w:cs="Times New Roman"/>
        </w:rPr>
        <w:t xml:space="preserve">s in the following fiscal year,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to not only be more likely to meet the work participation requirement, but also be smaller with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zero if a state met its work participation rate and one if it did not. </w:t>
      </w:r>
    </w:p>
    <w:p w14:paraId="5FE8A301" w14:textId="6B348D46"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lastRenderedPageBreak/>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10DEBA9C" w14:textId="306E09DF" w:rsidR="0099378A"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fiscal year in which the funds are spent. Consequently, it is necessary to lead forward the independent variables one year in order to correspond to the fiscal year of the allocation decision. </w:t>
      </w:r>
    </w:p>
    <w:p w14:paraId="0B8922E2" w14:textId="77777777" w:rsidR="005A0EB5" w:rsidRPr="00917F40" w:rsidRDefault="005A0EB5" w:rsidP="00A60D2D">
      <w:pPr>
        <w:spacing w:line="480" w:lineRule="auto"/>
        <w:rPr>
          <w:rFonts w:ascii="Times New Roman" w:hAnsi="Times New Roman" w:cs="Times New Roman"/>
        </w:rPr>
      </w:pPr>
    </w:p>
    <w:p w14:paraId="1E92A785" w14:textId="26E79430" w:rsidR="00922824" w:rsidRPr="00917F40" w:rsidRDefault="008D5EDB" w:rsidP="008D5EDB">
      <w:pPr>
        <w:spacing w:line="480" w:lineRule="auto"/>
        <w:ind w:firstLine="720"/>
        <w:rPr>
          <w:rFonts w:ascii="Times New Roman" w:hAnsi="Times New Roman" w:cs="Times New Roman"/>
        </w:rPr>
      </w:pPr>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EA66C6" w:rsidRPr="00917F40">
        <w:rPr>
          <w:rStyle w:val="FootnoteReference"/>
          <w:rFonts w:ascii="Times New Roman" w:hAnsi="Times New Roman" w:cs="Times New Roman"/>
        </w:rPr>
        <w:footnoteReference w:id="7"/>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62DEB5AB"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1% increase </w:t>
      </w:r>
      <w:r w:rsidR="00D37AD1" w:rsidRPr="00917F40">
        <w:rPr>
          <w:rFonts w:ascii="Times New Roman" w:hAnsi="Times New Roman" w:cs="Times New Roman"/>
        </w:rPr>
        <w:t xml:space="preserve">in the portion </w:t>
      </w:r>
      <w:r w:rsidR="00B57F16" w:rsidRPr="00917F40">
        <w:rPr>
          <w:rFonts w:ascii="Times New Roman" w:hAnsi="Times New Roman" w:cs="Times New Roman"/>
        </w:rPr>
        <w:t>of African Americans in a state’s TANF caseload correlates with, on average, a .007% decrease in a state’s proportional basic assistance expenditures</w:t>
      </w:r>
      <w:r w:rsidR="00BA763A" w:rsidRPr="00917F40">
        <w:rPr>
          <w:rFonts w:ascii="Times New Roman" w:hAnsi="Times New Roman" w:cs="Times New Roman"/>
        </w:rPr>
        <w:t xml:space="preserve"> in the following fiscal year</w:t>
      </w:r>
      <w:r w:rsidR="00B57F16" w:rsidRPr="00917F40">
        <w:rPr>
          <w:rFonts w:ascii="Times New Roman" w:hAnsi="Times New Roman" w:cs="Times New Roman"/>
        </w:rPr>
        <w:t xml:space="preserve"> and a 1% increase </w:t>
      </w:r>
      <w:r w:rsidR="00D37AD1" w:rsidRPr="00917F40">
        <w:rPr>
          <w:rFonts w:ascii="Times New Roman" w:hAnsi="Times New Roman" w:cs="Times New Roman"/>
        </w:rPr>
        <w:t xml:space="preserve">in the portion of a state’s TANF caseload composed of Hispanics </w:t>
      </w:r>
      <w:r w:rsidR="00BA763A" w:rsidRPr="00917F40">
        <w:rPr>
          <w:rFonts w:ascii="Times New Roman" w:hAnsi="Times New Roman" w:cs="Times New Roman"/>
        </w:rPr>
        <w:t xml:space="preserve">leads to, on average, a .005% decrease in a state’s basic assistance spending. In addition, Model 1 illustrates a significant relationship between whether a state met its work participation rate </w:t>
      </w:r>
      <w:r w:rsidR="00BA763A" w:rsidRPr="00917F40">
        <w:rPr>
          <w:rFonts w:ascii="Times New Roman" w:hAnsi="Times New Roman" w:cs="Times New Roman"/>
        </w:rPr>
        <w:lastRenderedPageBreak/>
        <w:t xml:space="preserve">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year. </w:t>
      </w:r>
    </w:p>
    <w:p w14:paraId="55E355BF" w14:textId="07378C0D"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D37AD1" w:rsidRPr="00917F40">
        <w:rPr>
          <w:rFonts w:ascii="Times New Roman" w:hAnsi="Times New Roman" w:cs="Times New Roman"/>
        </w:rPr>
        <w:t>does not explain</w:t>
      </w:r>
      <w:r w:rsidRPr="00917F40">
        <w:rPr>
          <w:rFonts w:ascii="Times New Roman" w:hAnsi="Times New Roman" w:cs="Times New Roman"/>
        </w:rPr>
        <w:t xml:space="preserve"> a considerable portion of the variation in states’ basic assistance expenditures. Models 2 and 3 </w:t>
      </w:r>
      <w:r w:rsidR="00A32F12" w:rsidRPr="00917F40">
        <w:rPr>
          <w:rFonts w:ascii="Times New Roman" w:hAnsi="Times New Roman" w:cs="Times New Roman"/>
        </w:rPr>
        <w:t xml:space="preserve">attempt to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531AAD" w:rsidRPr="00917F40">
        <w:rPr>
          <w:rFonts w:ascii="Times New Roman" w:hAnsi="Times New Roman" w:cs="Times New Roman"/>
        </w:rPr>
        <w:t xml:space="preserve"> TANF caseloads, illustrating 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 xml:space="preserve">.001% increase in basic assistance expenditures.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Pr="00917F4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42ECA6C5" w14:textId="77777777"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lastRenderedPageBreak/>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fiscal year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fiscal year. </w:t>
      </w:r>
    </w:p>
    <w:p w14:paraId="2FF3DF7D" w14:textId="7507F242" w:rsidR="00D47202" w:rsidRPr="00917F40" w:rsidRDefault="00B6036C" w:rsidP="00B6036C">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in the prior year spent more on basic assistance in the next fiscal year.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fiscal year. </w:t>
      </w:r>
    </w:p>
    <w:p w14:paraId="4720E678" w14:textId="256D156C" w:rsidR="00922824" w:rsidRPr="00917F40" w:rsidRDefault="00D47202" w:rsidP="004F641A">
      <w:pPr>
        <w:spacing w:line="480" w:lineRule="auto"/>
        <w:ind w:firstLine="720"/>
        <w:rPr>
          <w:rFonts w:ascii="Times New Roman" w:hAnsi="Times New Roman" w:cs="Times New Roman"/>
        </w:rPr>
      </w:pPr>
      <w:r w:rsidRPr="00917F40">
        <w:rPr>
          <w:rFonts w:ascii="Times New Roman" w:hAnsi="Times New Roman" w:cs="Times New Roman"/>
        </w:rPr>
        <w:t xml:space="preserve">Finally, the introduction of time fixed effects in Model 4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w:t>
      </w:r>
      <w:r w:rsidR="001D1126" w:rsidRPr="00917F40">
        <w:rPr>
          <w:rFonts w:ascii="Times New Roman" w:hAnsi="Times New Roman" w:cs="Times New Roman"/>
        </w:rPr>
        <w:lastRenderedPageBreak/>
        <w:t xml:space="preserve">in its unemployment rate will, on average, spend .007% more on basic assistance in the next fiscal year.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5583A157" w14:textId="77777777" w:rsidR="004F641A" w:rsidRPr="00917F40" w:rsidRDefault="004F641A">
      <w:pPr>
        <w:rPr>
          <w:rFonts w:ascii="Times New Roman" w:hAnsi="Times New Roman" w:cs="Times New Roman"/>
        </w:rPr>
      </w:pPr>
      <w:r w:rsidRPr="00917F40">
        <w:rPr>
          <w:rFonts w:ascii="Times New Roman" w:hAnsi="Times New Roman" w:cs="Times New Roman"/>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847"/>
        <w:gridCol w:w="1847"/>
        <w:gridCol w:w="1847"/>
        <w:gridCol w:w="1962"/>
      </w:tblGrid>
      <w:tr w:rsidR="00922824" w:rsidRPr="00917F40" w14:paraId="4D43C845" w14:textId="77777777" w:rsidTr="008043D2">
        <w:trPr>
          <w:tblCellSpacing w:w="15" w:type="dxa"/>
        </w:trPr>
        <w:tc>
          <w:tcPr>
            <w:tcW w:w="0" w:type="auto"/>
            <w:gridSpan w:val="5"/>
            <w:tcBorders>
              <w:top w:val="single" w:sz="12" w:space="0" w:color="auto"/>
              <w:left w:val="single" w:sz="12" w:space="0" w:color="auto"/>
              <w:bottom w:val="nil"/>
              <w:right w:val="single" w:sz="12" w:space="0" w:color="auto"/>
            </w:tcBorders>
            <w:vAlign w:val="center"/>
            <w:hideMark/>
          </w:tcPr>
          <w:p w14:paraId="125B2269" w14:textId="64DB8B80" w:rsidR="00922824" w:rsidRPr="00917F40" w:rsidRDefault="00922824">
            <w:pPr>
              <w:jc w:val="center"/>
              <w:rPr>
                <w:rFonts w:ascii="Times New Roman" w:eastAsia="Times New Roman" w:hAnsi="Times New Roman" w:cs="Times New Roman"/>
              </w:rPr>
            </w:pPr>
            <w:r w:rsidRPr="00917F40">
              <w:rPr>
                <w:rStyle w:val="Strong"/>
                <w:rFonts w:ascii="Times New Roman" w:eastAsia="Times New Roman" w:hAnsi="Times New Roman" w:cs="Times New Roman"/>
              </w:rPr>
              <w:lastRenderedPageBreak/>
              <w:t>Table 1 - Regression Output</w:t>
            </w:r>
          </w:p>
        </w:tc>
      </w:tr>
      <w:tr w:rsidR="00922824" w:rsidRPr="00917F40" w14:paraId="5395CBAE"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3C66ECC3" w14:textId="77777777" w:rsidR="00922824" w:rsidRPr="00917F40" w:rsidRDefault="00922824">
            <w:pPr>
              <w:jc w:val="center"/>
              <w:rPr>
                <w:rFonts w:ascii="Times New Roman" w:eastAsia="Times New Roman" w:hAnsi="Times New Roman" w:cs="Times New Roman"/>
              </w:rPr>
            </w:pPr>
          </w:p>
        </w:tc>
      </w:tr>
      <w:tr w:rsidR="00922824" w:rsidRPr="00917F40" w14:paraId="7F0FACE2" w14:textId="77777777" w:rsidTr="008043D2">
        <w:trPr>
          <w:tblCellSpacing w:w="15" w:type="dxa"/>
        </w:trPr>
        <w:tc>
          <w:tcPr>
            <w:tcW w:w="0" w:type="auto"/>
            <w:tcBorders>
              <w:left w:val="single" w:sz="12" w:space="0" w:color="auto"/>
            </w:tcBorders>
            <w:vAlign w:val="center"/>
            <w:hideMark/>
          </w:tcPr>
          <w:p w14:paraId="34B3C00F"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6EDBBDDD" w14:textId="77777777" w:rsidR="00922824" w:rsidRPr="00917F40" w:rsidRDefault="00922824">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922824" w:rsidRPr="00917F40" w14:paraId="5A8C70EE" w14:textId="77777777" w:rsidTr="008043D2">
        <w:trPr>
          <w:tblCellSpacing w:w="15" w:type="dxa"/>
        </w:trPr>
        <w:tc>
          <w:tcPr>
            <w:tcW w:w="0" w:type="auto"/>
            <w:tcBorders>
              <w:left w:val="single" w:sz="12" w:space="0" w:color="auto"/>
            </w:tcBorders>
            <w:vAlign w:val="center"/>
            <w:hideMark/>
          </w:tcPr>
          <w:p w14:paraId="176865FF" w14:textId="77777777" w:rsidR="00922824" w:rsidRPr="00917F40" w:rsidRDefault="00922824">
            <w:pPr>
              <w:jc w:val="center"/>
              <w:rPr>
                <w:rFonts w:ascii="Times New Roman" w:eastAsia="Times New Roman" w:hAnsi="Times New Roman" w:cs="Times New Roman"/>
              </w:rPr>
            </w:pPr>
          </w:p>
        </w:tc>
        <w:tc>
          <w:tcPr>
            <w:tcW w:w="0" w:type="auto"/>
            <w:gridSpan w:val="4"/>
            <w:tcBorders>
              <w:bottom w:val="single" w:sz="6" w:space="0" w:color="000000"/>
              <w:right w:val="single" w:sz="12" w:space="0" w:color="auto"/>
            </w:tcBorders>
            <w:vAlign w:val="center"/>
            <w:hideMark/>
          </w:tcPr>
          <w:p w14:paraId="1B1D9FE9"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F3E73FC" w14:textId="77777777" w:rsidTr="008043D2">
        <w:trPr>
          <w:tblCellSpacing w:w="15" w:type="dxa"/>
        </w:trPr>
        <w:tc>
          <w:tcPr>
            <w:tcW w:w="0" w:type="auto"/>
            <w:tcBorders>
              <w:left w:val="single" w:sz="12" w:space="0" w:color="auto"/>
            </w:tcBorders>
            <w:vAlign w:val="center"/>
            <w:hideMark/>
          </w:tcPr>
          <w:p w14:paraId="58D538A5"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06EAF8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TANF Expenditures</w:t>
            </w:r>
          </w:p>
        </w:tc>
      </w:tr>
      <w:tr w:rsidR="00922824" w:rsidRPr="00917F40" w14:paraId="44545FDD" w14:textId="77777777" w:rsidTr="008043D2">
        <w:trPr>
          <w:tblCellSpacing w:w="15" w:type="dxa"/>
        </w:trPr>
        <w:tc>
          <w:tcPr>
            <w:tcW w:w="0" w:type="auto"/>
            <w:tcBorders>
              <w:left w:val="single" w:sz="12" w:space="0" w:color="auto"/>
            </w:tcBorders>
            <w:vAlign w:val="center"/>
            <w:hideMark/>
          </w:tcPr>
          <w:p w14:paraId="19F494D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6FFC81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1</w:t>
            </w:r>
          </w:p>
        </w:tc>
        <w:tc>
          <w:tcPr>
            <w:tcW w:w="0" w:type="auto"/>
            <w:vAlign w:val="center"/>
            <w:hideMark/>
          </w:tcPr>
          <w:p w14:paraId="2DACD49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2</w:t>
            </w:r>
          </w:p>
        </w:tc>
        <w:tc>
          <w:tcPr>
            <w:tcW w:w="0" w:type="auto"/>
            <w:vAlign w:val="center"/>
            <w:hideMark/>
          </w:tcPr>
          <w:p w14:paraId="5A65108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3</w:t>
            </w:r>
          </w:p>
        </w:tc>
        <w:tc>
          <w:tcPr>
            <w:tcW w:w="0" w:type="auto"/>
            <w:tcBorders>
              <w:right w:val="single" w:sz="12" w:space="0" w:color="auto"/>
            </w:tcBorders>
            <w:vAlign w:val="center"/>
            <w:hideMark/>
          </w:tcPr>
          <w:p w14:paraId="723708A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4</w:t>
            </w:r>
          </w:p>
        </w:tc>
      </w:tr>
      <w:tr w:rsidR="00922824" w:rsidRPr="00917F40" w14:paraId="1D415FF5"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3EE6FBB" w14:textId="77777777" w:rsidR="00922824" w:rsidRPr="00917F40" w:rsidRDefault="00922824">
            <w:pPr>
              <w:jc w:val="center"/>
              <w:rPr>
                <w:rFonts w:ascii="Times New Roman" w:eastAsia="Times New Roman" w:hAnsi="Times New Roman" w:cs="Times New Roman"/>
              </w:rPr>
            </w:pPr>
          </w:p>
        </w:tc>
      </w:tr>
      <w:tr w:rsidR="00922824" w:rsidRPr="00917F40" w14:paraId="18DC0AD5" w14:textId="77777777" w:rsidTr="008043D2">
        <w:trPr>
          <w:tblCellSpacing w:w="15" w:type="dxa"/>
        </w:trPr>
        <w:tc>
          <w:tcPr>
            <w:tcW w:w="0" w:type="auto"/>
            <w:tcBorders>
              <w:left w:val="single" w:sz="12" w:space="0" w:color="auto"/>
            </w:tcBorders>
            <w:vAlign w:val="center"/>
            <w:hideMark/>
          </w:tcPr>
          <w:p w14:paraId="700AF9C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701CC42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vAlign w:val="center"/>
            <w:hideMark/>
          </w:tcPr>
          <w:p w14:paraId="1A9DA7A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2D36181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0F4659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922824" w:rsidRPr="00917F40" w14:paraId="51660DC7" w14:textId="77777777" w:rsidTr="008043D2">
        <w:trPr>
          <w:tblCellSpacing w:w="15" w:type="dxa"/>
        </w:trPr>
        <w:tc>
          <w:tcPr>
            <w:tcW w:w="0" w:type="auto"/>
            <w:tcBorders>
              <w:left w:val="single" w:sz="12" w:space="0" w:color="auto"/>
            </w:tcBorders>
            <w:vAlign w:val="center"/>
            <w:hideMark/>
          </w:tcPr>
          <w:p w14:paraId="4C984187"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16C21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C1FE0D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E0169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740F0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435E8CC8" w14:textId="77777777" w:rsidTr="008043D2">
        <w:trPr>
          <w:tblCellSpacing w:w="15" w:type="dxa"/>
        </w:trPr>
        <w:tc>
          <w:tcPr>
            <w:tcW w:w="0" w:type="auto"/>
            <w:tcBorders>
              <w:left w:val="single" w:sz="12" w:space="0" w:color="auto"/>
            </w:tcBorders>
            <w:vAlign w:val="center"/>
            <w:hideMark/>
          </w:tcPr>
          <w:p w14:paraId="532B78E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5CA78E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38C41B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6C17ACC"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3790A6DF"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7581CEB" w14:textId="77777777" w:rsidTr="008043D2">
        <w:trPr>
          <w:tblCellSpacing w:w="15" w:type="dxa"/>
        </w:trPr>
        <w:tc>
          <w:tcPr>
            <w:tcW w:w="0" w:type="auto"/>
            <w:tcBorders>
              <w:left w:val="single" w:sz="12" w:space="0" w:color="auto"/>
            </w:tcBorders>
            <w:vAlign w:val="center"/>
            <w:hideMark/>
          </w:tcPr>
          <w:p w14:paraId="1D4BB158"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7BDF4AE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-.005</w:t>
            </w:r>
            <w:r w:rsidRPr="00917F40">
              <w:rPr>
                <w:rFonts w:ascii="Times New Roman" w:eastAsia="Times New Roman" w:hAnsi="Times New Roman" w:cs="Times New Roman"/>
                <w:vertAlign w:val="superscript"/>
              </w:rPr>
              <w:t>***</w:t>
            </w:r>
          </w:p>
        </w:tc>
        <w:tc>
          <w:tcPr>
            <w:tcW w:w="0" w:type="auto"/>
            <w:vAlign w:val="center"/>
            <w:hideMark/>
          </w:tcPr>
          <w:p w14:paraId="4049096F"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4CFBC3D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195B5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r>
      <w:tr w:rsidR="00922824" w:rsidRPr="00917F40" w14:paraId="366B4378" w14:textId="77777777" w:rsidTr="008043D2">
        <w:trPr>
          <w:tblCellSpacing w:w="15" w:type="dxa"/>
        </w:trPr>
        <w:tc>
          <w:tcPr>
            <w:tcW w:w="0" w:type="auto"/>
            <w:tcBorders>
              <w:left w:val="single" w:sz="12" w:space="0" w:color="auto"/>
            </w:tcBorders>
            <w:vAlign w:val="center"/>
            <w:hideMark/>
          </w:tcPr>
          <w:p w14:paraId="2A5A18CC"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D76112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57C73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2645B1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F08247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626DD7DA" w14:textId="77777777" w:rsidTr="008043D2">
        <w:trPr>
          <w:tblCellSpacing w:w="15" w:type="dxa"/>
        </w:trPr>
        <w:tc>
          <w:tcPr>
            <w:tcW w:w="0" w:type="auto"/>
            <w:tcBorders>
              <w:left w:val="single" w:sz="12" w:space="0" w:color="auto"/>
            </w:tcBorders>
            <w:vAlign w:val="center"/>
            <w:hideMark/>
          </w:tcPr>
          <w:p w14:paraId="4C08177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D78943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45DA91A4"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D121911"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A588EDE"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3A62815B" w14:textId="77777777" w:rsidTr="008043D2">
        <w:trPr>
          <w:tblCellSpacing w:w="15" w:type="dxa"/>
        </w:trPr>
        <w:tc>
          <w:tcPr>
            <w:tcW w:w="0" w:type="auto"/>
            <w:tcBorders>
              <w:left w:val="single" w:sz="12" w:space="0" w:color="auto"/>
            </w:tcBorders>
            <w:vAlign w:val="center"/>
            <w:hideMark/>
          </w:tcPr>
          <w:p w14:paraId="2AFEB40B"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084DC8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2B0E49C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5E3009E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3F9349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31E6E245" w14:textId="77777777" w:rsidTr="008043D2">
        <w:trPr>
          <w:tblCellSpacing w:w="15" w:type="dxa"/>
        </w:trPr>
        <w:tc>
          <w:tcPr>
            <w:tcW w:w="0" w:type="auto"/>
            <w:tcBorders>
              <w:left w:val="single" w:sz="12" w:space="0" w:color="auto"/>
            </w:tcBorders>
            <w:vAlign w:val="center"/>
            <w:hideMark/>
          </w:tcPr>
          <w:p w14:paraId="700962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3124F7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608017F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2D25643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tcBorders>
              <w:right w:val="single" w:sz="12" w:space="0" w:color="auto"/>
            </w:tcBorders>
            <w:vAlign w:val="center"/>
            <w:hideMark/>
          </w:tcPr>
          <w:p w14:paraId="0E82258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922824" w:rsidRPr="00917F40" w14:paraId="6CB0480A" w14:textId="77777777" w:rsidTr="008043D2">
        <w:trPr>
          <w:tblCellSpacing w:w="15" w:type="dxa"/>
        </w:trPr>
        <w:tc>
          <w:tcPr>
            <w:tcW w:w="0" w:type="auto"/>
            <w:tcBorders>
              <w:left w:val="single" w:sz="12" w:space="0" w:color="auto"/>
            </w:tcBorders>
            <w:vAlign w:val="center"/>
            <w:hideMark/>
          </w:tcPr>
          <w:p w14:paraId="0183415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36D888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3C1AB307"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752E3AD"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1F55AFB"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5D12A3EC" w14:textId="77777777" w:rsidTr="008043D2">
        <w:trPr>
          <w:tblCellSpacing w:w="15" w:type="dxa"/>
        </w:trPr>
        <w:tc>
          <w:tcPr>
            <w:tcW w:w="0" w:type="auto"/>
            <w:tcBorders>
              <w:left w:val="single" w:sz="12" w:space="0" w:color="auto"/>
            </w:tcBorders>
            <w:vAlign w:val="center"/>
            <w:hideMark/>
          </w:tcPr>
          <w:p w14:paraId="41C8A76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49CA4F44" w14:textId="77777777" w:rsidR="00922824" w:rsidRPr="00917F40" w:rsidRDefault="00922824">
            <w:pPr>
              <w:rPr>
                <w:rFonts w:ascii="Times New Roman" w:eastAsia="Times New Roman" w:hAnsi="Times New Roman" w:cs="Times New Roman"/>
              </w:rPr>
            </w:pPr>
          </w:p>
        </w:tc>
        <w:tc>
          <w:tcPr>
            <w:tcW w:w="0" w:type="auto"/>
            <w:vAlign w:val="center"/>
            <w:hideMark/>
          </w:tcPr>
          <w:p w14:paraId="714FB66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r w:rsidRPr="00917F40">
              <w:rPr>
                <w:rFonts w:ascii="Times New Roman" w:eastAsia="Times New Roman" w:hAnsi="Times New Roman" w:cs="Times New Roman"/>
                <w:vertAlign w:val="superscript"/>
              </w:rPr>
              <w:t>***</w:t>
            </w:r>
          </w:p>
        </w:tc>
        <w:tc>
          <w:tcPr>
            <w:tcW w:w="0" w:type="auto"/>
            <w:vAlign w:val="center"/>
            <w:hideMark/>
          </w:tcPr>
          <w:p w14:paraId="1A163B7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1F3B27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922824" w:rsidRPr="00917F40" w14:paraId="1750354F" w14:textId="77777777" w:rsidTr="008043D2">
        <w:trPr>
          <w:tblCellSpacing w:w="15" w:type="dxa"/>
        </w:trPr>
        <w:tc>
          <w:tcPr>
            <w:tcW w:w="0" w:type="auto"/>
            <w:tcBorders>
              <w:left w:val="single" w:sz="12" w:space="0" w:color="auto"/>
            </w:tcBorders>
            <w:vAlign w:val="center"/>
            <w:hideMark/>
          </w:tcPr>
          <w:p w14:paraId="2F27780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833FEC8"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DC2038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vAlign w:val="center"/>
            <w:hideMark/>
          </w:tcPr>
          <w:p w14:paraId="370DB60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240CBA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922824" w:rsidRPr="00917F40" w14:paraId="7655ADFA" w14:textId="77777777" w:rsidTr="008043D2">
        <w:trPr>
          <w:tblCellSpacing w:w="15" w:type="dxa"/>
        </w:trPr>
        <w:tc>
          <w:tcPr>
            <w:tcW w:w="0" w:type="auto"/>
            <w:tcBorders>
              <w:left w:val="single" w:sz="12" w:space="0" w:color="auto"/>
            </w:tcBorders>
            <w:vAlign w:val="center"/>
            <w:hideMark/>
          </w:tcPr>
          <w:p w14:paraId="7B19D80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982B8C7"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6F7718D"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DCBFE19"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05DFD0B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E16CABE" w14:textId="77777777" w:rsidTr="008043D2">
        <w:trPr>
          <w:tblCellSpacing w:w="15" w:type="dxa"/>
        </w:trPr>
        <w:tc>
          <w:tcPr>
            <w:tcW w:w="0" w:type="auto"/>
            <w:tcBorders>
              <w:left w:val="single" w:sz="12" w:space="0" w:color="auto"/>
            </w:tcBorders>
            <w:vAlign w:val="center"/>
            <w:hideMark/>
          </w:tcPr>
          <w:p w14:paraId="500038F2"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33956F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6ED492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581B6728"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2E5140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r>
      <w:tr w:rsidR="00922824" w:rsidRPr="00917F40" w14:paraId="1284A83F" w14:textId="77777777" w:rsidTr="008043D2">
        <w:trPr>
          <w:tblCellSpacing w:w="15" w:type="dxa"/>
        </w:trPr>
        <w:tc>
          <w:tcPr>
            <w:tcW w:w="0" w:type="auto"/>
            <w:tcBorders>
              <w:left w:val="single" w:sz="12" w:space="0" w:color="auto"/>
            </w:tcBorders>
            <w:vAlign w:val="center"/>
            <w:hideMark/>
          </w:tcPr>
          <w:p w14:paraId="4B6CCC2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7E14B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291B2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02AE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46F726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1B8BCA21" w14:textId="77777777" w:rsidTr="008043D2">
        <w:trPr>
          <w:tblCellSpacing w:w="15" w:type="dxa"/>
        </w:trPr>
        <w:tc>
          <w:tcPr>
            <w:tcW w:w="0" w:type="auto"/>
            <w:tcBorders>
              <w:left w:val="single" w:sz="12" w:space="0" w:color="auto"/>
            </w:tcBorders>
            <w:vAlign w:val="center"/>
            <w:hideMark/>
          </w:tcPr>
          <w:p w14:paraId="063737A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F5FC9EF"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68D28062"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E941008"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4137FA5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2E806AE1" w14:textId="77777777" w:rsidTr="008043D2">
        <w:trPr>
          <w:tblCellSpacing w:w="15" w:type="dxa"/>
        </w:trPr>
        <w:tc>
          <w:tcPr>
            <w:tcW w:w="0" w:type="auto"/>
            <w:tcBorders>
              <w:left w:val="single" w:sz="12" w:space="0" w:color="auto"/>
            </w:tcBorders>
            <w:vAlign w:val="center"/>
            <w:hideMark/>
          </w:tcPr>
          <w:p w14:paraId="5CD6046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1973573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-.034</w:t>
            </w:r>
            <w:r w:rsidRPr="00917F40">
              <w:rPr>
                <w:rFonts w:ascii="Times New Roman" w:eastAsia="Times New Roman" w:hAnsi="Times New Roman" w:cs="Times New Roman"/>
                <w:vertAlign w:val="superscript"/>
              </w:rPr>
              <w:t>**</w:t>
            </w:r>
          </w:p>
        </w:tc>
        <w:tc>
          <w:tcPr>
            <w:tcW w:w="0" w:type="auto"/>
            <w:vAlign w:val="center"/>
            <w:hideMark/>
          </w:tcPr>
          <w:p w14:paraId="78E54E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-.018</w:t>
            </w:r>
          </w:p>
        </w:tc>
        <w:tc>
          <w:tcPr>
            <w:tcW w:w="0" w:type="auto"/>
            <w:vAlign w:val="center"/>
            <w:hideMark/>
          </w:tcPr>
          <w:p w14:paraId="100C809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.017</w:t>
            </w:r>
          </w:p>
        </w:tc>
        <w:tc>
          <w:tcPr>
            <w:tcW w:w="0" w:type="auto"/>
            <w:tcBorders>
              <w:right w:val="single" w:sz="12" w:space="0" w:color="auto"/>
            </w:tcBorders>
            <w:vAlign w:val="center"/>
            <w:hideMark/>
          </w:tcPr>
          <w:p w14:paraId="4AAEC9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r>
      <w:tr w:rsidR="00922824" w:rsidRPr="00917F40" w14:paraId="72D1B376" w14:textId="77777777" w:rsidTr="008043D2">
        <w:trPr>
          <w:tblCellSpacing w:w="15" w:type="dxa"/>
        </w:trPr>
        <w:tc>
          <w:tcPr>
            <w:tcW w:w="0" w:type="auto"/>
            <w:tcBorders>
              <w:left w:val="single" w:sz="12" w:space="0" w:color="auto"/>
            </w:tcBorders>
            <w:vAlign w:val="center"/>
            <w:hideMark/>
          </w:tcPr>
          <w:p w14:paraId="0F91166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C16218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(.015)</w:t>
            </w:r>
          </w:p>
        </w:tc>
        <w:tc>
          <w:tcPr>
            <w:tcW w:w="0" w:type="auto"/>
            <w:vAlign w:val="center"/>
            <w:hideMark/>
          </w:tcPr>
          <w:p w14:paraId="0810E7E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(.014)</w:t>
            </w:r>
          </w:p>
        </w:tc>
        <w:tc>
          <w:tcPr>
            <w:tcW w:w="0" w:type="auto"/>
            <w:vAlign w:val="center"/>
            <w:hideMark/>
          </w:tcPr>
          <w:p w14:paraId="0B9E253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4D05CE8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922824" w:rsidRPr="00917F40" w14:paraId="5A6BDD1C" w14:textId="77777777" w:rsidTr="008043D2">
        <w:trPr>
          <w:tblCellSpacing w:w="15" w:type="dxa"/>
        </w:trPr>
        <w:tc>
          <w:tcPr>
            <w:tcW w:w="0" w:type="auto"/>
            <w:tcBorders>
              <w:left w:val="single" w:sz="12" w:space="0" w:color="auto"/>
            </w:tcBorders>
            <w:vAlign w:val="center"/>
            <w:hideMark/>
          </w:tcPr>
          <w:p w14:paraId="71DEB791"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351FB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90DF0C3"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6DA67C5"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23CBBF05"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66159D84" w14:textId="77777777" w:rsidTr="008043D2">
        <w:trPr>
          <w:tblCellSpacing w:w="15" w:type="dxa"/>
        </w:trPr>
        <w:tc>
          <w:tcPr>
            <w:tcW w:w="0" w:type="auto"/>
            <w:tcBorders>
              <w:left w:val="single" w:sz="12" w:space="0" w:color="auto"/>
            </w:tcBorders>
            <w:vAlign w:val="center"/>
            <w:hideMark/>
          </w:tcPr>
          <w:p w14:paraId="770E6125"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DB1D0CF" w14:textId="77777777" w:rsidR="00922824" w:rsidRPr="00917F40" w:rsidRDefault="00922824">
            <w:pPr>
              <w:rPr>
                <w:rFonts w:ascii="Times New Roman" w:eastAsia="Times New Roman" w:hAnsi="Times New Roman" w:cs="Times New Roman"/>
              </w:rPr>
            </w:pPr>
          </w:p>
        </w:tc>
        <w:tc>
          <w:tcPr>
            <w:tcW w:w="0" w:type="auto"/>
            <w:vAlign w:val="center"/>
            <w:hideMark/>
          </w:tcPr>
          <w:p w14:paraId="29A4858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7A2FD9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2E714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922824" w:rsidRPr="00917F40" w14:paraId="0A3500FC" w14:textId="77777777" w:rsidTr="008043D2">
        <w:trPr>
          <w:tblCellSpacing w:w="15" w:type="dxa"/>
        </w:trPr>
        <w:tc>
          <w:tcPr>
            <w:tcW w:w="0" w:type="auto"/>
            <w:tcBorders>
              <w:left w:val="single" w:sz="12" w:space="0" w:color="auto"/>
            </w:tcBorders>
            <w:vAlign w:val="center"/>
            <w:hideMark/>
          </w:tcPr>
          <w:p w14:paraId="6648AEC3"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D655891"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4037178"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1324C45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tcBorders>
              <w:right w:val="single" w:sz="12" w:space="0" w:color="auto"/>
            </w:tcBorders>
            <w:vAlign w:val="center"/>
            <w:hideMark/>
          </w:tcPr>
          <w:p w14:paraId="048C0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922824" w:rsidRPr="00917F40" w14:paraId="7F00F981" w14:textId="77777777" w:rsidTr="008043D2">
        <w:trPr>
          <w:tblCellSpacing w:w="15" w:type="dxa"/>
        </w:trPr>
        <w:tc>
          <w:tcPr>
            <w:tcW w:w="0" w:type="auto"/>
            <w:tcBorders>
              <w:left w:val="single" w:sz="12" w:space="0" w:color="auto"/>
            </w:tcBorders>
            <w:vAlign w:val="center"/>
            <w:hideMark/>
          </w:tcPr>
          <w:p w14:paraId="2E736E4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D59A1FC"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2A80961"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537C96FE"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DB9766C"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482A93F" w14:textId="77777777" w:rsidTr="008043D2">
        <w:trPr>
          <w:tblCellSpacing w:w="15" w:type="dxa"/>
        </w:trPr>
        <w:tc>
          <w:tcPr>
            <w:tcW w:w="0" w:type="auto"/>
            <w:tcBorders>
              <w:left w:val="single" w:sz="12" w:space="0" w:color="auto"/>
            </w:tcBorders>
            <w:vAlign w:val="center"/>
            <w:hideMark/>
          </w:tcPr>
          <w:p w14:paraId="6370B5D5"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75FCA2D6" w14:textId="77777777" w:rsidR="00922824" w:rsidRPr="00917F40" w:rsidRDefault="00922824">
            <w:pPr>
              <w:rPr>
                <w:rFonts w:ascii="Times New Roman" w:eastAsia="Times New Roman" w:hAnsi="Times New Roman" w:cs="Times New Roman"/>
              </w:rPr>
            </w:pPr>
          </w:p>
        </w:tc>
        <w:tc>
          <w:tcPr>
            <w:tcW w:w="0" w:type="auto"/>
            <w:vAlign w:val="center"/>
            <w:hideMark/>
          </w:tcPr>
          <w:p w14:paraId="77FFF29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10B491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8FF483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778BFD12" w14:textId="77777777" w:rsidTr="008043D2">
        <w:trPr>
          <w:tblCellSpacing w:w="15" w:type="dxa"/>
        </w:trPr>
        <w:tc>
          <w:tcPr>
            <w:tcW w:w="0" w:type="auto"/>
            <w:tcBorders>
              <w:left w:val="single" w:sz="12" w:space="0" w:color="auto"/>
            </w:tcBorders>
            <w:vAlign w:val="center"/>
            <w:hideMark/>
          </w:tcPr>
          <w:p w14:paraId="73A396F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5E4AEEB"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11757FF"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797975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1D94FB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3D8CCBC6" w14:textId="77777777" w:rsidTr="008043D2">
        <w:trPr>
          <w:tblCellSpacing w:w="15" w:type="dxa"/>
        </w:trPr>
        <w:tc>
          <w:tcPr>
            <w:tcW w:w="0" w:type="auto"/>
            <w:tcBorders>
              <w:left w:val="single" w:sz="12" w:space="0" w:color="auto"/>
            </w:tcBorders>
            <w:vAlign w:val="center"/>
            <w:hideMark/>
          </w:tcPr>
          <w:p w14:paraId="50789E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E63151D"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A2DDEF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CD06780"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21F806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0579F796"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D72502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485748E1" w14:textId="77777777" w:rsidTr="008043D2">
        <w:trPr>
          <w:tblCellSpacing w:w="15" w:type="dxa"/>
        </w:trPr>
        <w:tc>
          <w:tcPr>
            <w:tcW w:w="0" w:type="auto"/>
            <w:tcBorders>
              <w:left w:val="single" w:sz="12" w:space="0" w:color="auto"/>
            </w:tcBorders>
            <w:vAlign w:val="center"/>
            <w:hideMark/>
          </w:tcPr>
          <w:p w14:paraId="331BDBEE"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4ED11A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46E9969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0A44052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tcBorders>
              <w:right w:val="single" w:sz="12" w:space="0" w:color="auto"/>
            </w:tcBorders>
            <w:vAlign w:val="center"/>
            <w:hideMark/>
          </w:tcPr>
          <w:p w14:paraId="6E86E6F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922824" w:rsidRPr="00917F40" w14:paraId="57774921"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793AD96" w14:textId="77777777" w:rsidR="00922824" w:rsidRPr="00917F40" w:rsidRDefault="00922824">
            <w:pPr>
              <w:jc w:val="center"/>
              <w:rPr>
                <w:rFonts w:ascii="Times New Roman" w:eastAsia="Times New Roman" w:hAnsi="Times New Roman" w:cs="Times New Roman"/>
              </w:rPr>
            </w:pPr>
          </w:p>
        </w:tc>
      </w:tr>
      <w:tr w:rsidR="00922824" w:rsidRPr="00917F40" w14:paraId="3386FEDA" w14:textId="77777777" w:rsidTr="008043D2">
        <w:trPr>
          <w:tblCellSpacing w:w="15" w:type="dxa"/>
        </w:trPr>
        <w:tc>
          <w:tcPr>
            <w:tcW w:w="0" w:type="auto"/>
            <w:tcBorders>
              <w:left w:val="single" w:sz="12" w:space="0" w:color="auto"/>
            </w:tcBorders>
            <w:vAlign w:val="center"/>
            <w:hideMark/>
          </w:tcPr>
          <w:p w14:paraId="163D579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4A555B0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4792C17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6415A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2CF44E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r>
      <w:tr w:rsidR="00922824" w:rsidRPr="00917F40" w14:paraId="3F97148C" w14:textId="77777777" w:rsidTr="008043D2">
        <w:trPr>
          <w:tblCellSpacing w:w="15" w:type="dxa"/>
        </w:trPr>
        <w:tc>
          <w:tcPr>
            <w:tcW w:w="0" w:type="auto"/>
            <w:tcBorders>
              <w:left w:val="single" w:sz="12" w:space="0" w:color="auto"/>
            </w:tcBorders>
            <w:vAlign w:val="center"/>
            <w:hideMark/>
          </w:tcPr>
          <w:p w14:paraId="5CEBBAD9"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5A6C05E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.094</w:t>
            </w:r>
          </w:p>
        </w:tc>
        <w:tc>
          <w:tcPr>
            <w:tcW w:w="0" w:type="auto"/>
            <w:vAlign w:val="center"/>
            <w:hideMark/>
          </w:tcPr>
          <w:p w14:paraId="7D2A438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.263</w:t>
            </w:r>
          </w:p>
        </w:tc>
        <w:tc>
          <w:tcPr>
            <w:tcW w:w="0" w:type="auto"/>
            <w:vAlign w:val="center"/>
            <w:hideMark/>
          </w:tcPr>
          <w:p w14:paraId="596E8EF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.505</w:t>
            </w:r>
          </w:p>
        </w:tc>
        <w:tc>
          <w:tcPr>
            <w:tcW w:w="0" w:type="auto"/>
            <w:tcBorders>
              <w:right w:val="single" w:sz="12" w:space="0" w:color="auto"/>
            </w:tcBorders>
            <w:vAlign w:val="center"/>
            <w:hideMark/>
          </w:tcPr>
          <w:p w14:paraId="016FF85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.622</w:t>
            </w:r>
          </w:p>
        </w:tc>
      </w:tr>
      <w:tr w:rsidR="00922824" w:rsidRPr="00917F40" w14:paraId="0E634174" w14:textId="77777777" w:rsidTr="008043D2">
        <w:trPr>
          <w:tblCellSpacing w:w="15" w:type="dxa"/>
        </w:trPr>
        <w:tc>
          <w:tcPr>
            <w:tcW w:w="0" w:type="auto"/>
            <w:tcBorders>
              <w:left w:val="single" w:sz="12" w:space="0" w:color="auto"/>
            </w:tcBorders>
            <w:vAlign w:val="center"/>
            <w:hideMark/>
          </w:tcPr>
          <w:p w14:paraId="21FC0AC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5D35C03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.026</w:t>
            </w:r>
          </w:p>
        </w:tc>
        <w:tc>
          <w:tcPr>
            <w:tcW w:w="0" w:type="auto"/>
            <w:vAlign w:val="center"/>
            <w:hideMark/>
          </w:tcPr>
          <w:p w14:paraId="721BF4F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.206</w:t>
            </w:r>
          </w:p>
        </w:tc>
        <w:tc>
          <w:tcPr>
            <w:tcW w:w="0" w:type="auto"/>
            <w:vAlign w:val="center"/>
            <w:hideMark/>
          </w:tcPr>
          <w:p w14:paraId="359192A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.466</w:t>
            </w:r>
          </w:p>
        </w:tc>
        <w:tc>
          <w:tcPr>
            <w:tcW w:w="0" w:type="auto"/>
            <w:tcBorders>
              <w:right w:val="single" w:sz="12" w:space="0" w:color="auto"/>
            </w:tcBorders>
            <w:vAlign w:val="center"/>
            <w:hideMark/>
          </w:tcPr>
          <w:p w14:paraId="2CB3F24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.583</w:t>
            </w:r>
          </w:p>
        </w:tc>
      </w:tr>
      <w:tr w:rsidR="00922824" w:rsidRPr="00917F40" w14:paraId="09B811D6" w14:textId="77777777" w:rsidTr="008043D2">
        <w:trPr>
          <w:tblCellSpacing w:w="15" w:type="dxa"/>
        </w:trPr>
        <w:tc>
          <w:tcPr>
            <w:tcW w:w="0" w:type="auto"/>
            <w:tcBorders>
              <w:left w:val="single" w:sz="12" w:space="0" w:color="auto"/>
            </w:tcBorders>
            <w:vAlign w:val="center"/>
            <w:hideMark/>
          </w:tcPr>
          <w:p w14:paraId="10D2AB9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7D0CF53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14.924</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5; 722)</w:t>
            </w:r>
          </w:p>
        </w:tc>
        <w:tc>
          <w:tcPr>
            <w:tcW w:w="0" w:type="auto"/>
            <w:vAlign w:val="center"/>
            <w:hideMark/>
          </w:tcPr>
          <w:p w14:paraId="75288F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42.795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6; 721)</w:t>
            </w:r>
          </w:p>
        </w:tc>
        <w:tc>
          <w:tcPr>
            <w:tcW w:w="0" w:type="auto"/>
            <w:vAlign w:val="center"/>
            <w:hideMark/>
          </w:tcPr>
          <w:p w14:paraId="300AB5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91.639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8; 719)</w:t>
            </w:r>
          </w:p>
        </w:tc>
        <w:tc>
          <w:tcPr>
            <w:tcW w:w="0" w:type="auto"/>
            <w:tcBorders>
              <w:right w:val="single" w:sz="12" w:space="0" w:color="auto"/>
            </w:tcBorders>
            <w:vAlign w:val="center"/>
            <w:hideMark/>
          </w:tcPr>
          <w:p w14:paraId="25E97EF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r>
      <w:tr w:rsidR="00922824" w:rsidRPr="00917F40" w14:paraId="57833F2A"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591053F" w14:textId="77777777" w:rsidR="00922824" w:rsidRPr="00917F40" w:rsidRDefault="00922824">
            <w:pPr>
              <w:jc w:val="center"/>
              <w:rPr>
                <w:rFonts w:ascii="Times New Roman" w:eastAsia="Times New Roman" w:hAnsi="Times New Roman" w:cs="Times New Roman"/>
              </w:rPr>
            </w:pPr>
          </w:p>
        </w:tc>
      </w:tr>
      <w:tr w:rsidR="00922824" w:rsidRPr="00917F40" w14:paraId="23B44625" w14:textId="77777777" w:rsidTr="008043D2">
        <w:trPr>
          <w:tblCellSpacing w:w="15" w:type="dxa"/>
        </w:trPr>
        <w:tc>
          <w:tcPr>
            <w:tcW w:w="0" w:type="auto"/>
            <w:tcBorders>
              <w:left w:val="single" w:sz="12" w:space="0" w:color="auto"/>
              <w:bottom w:val="single" w:sz="12" w:space="0" w:color="auto"/>
            </w:tcBorders>
            <w:vAlign w:val="center"/>
            <w:hideMark/>
          </w:tcPr>
          <w:p w14:paraId="611B2312" w14:textId="77777777" w:rsidR="00922824" w:rsidRPr="00917F40" w:rsidRDefault="00922824">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4"/>
            <w:tcBorders>
              <w:bottom w:val="single" w:sz="12" w:space="0" w:color="auto"/>
              <w:right w:val="single" w:sz="12" w:space="0" w:color="auto"/>
            </w:tcBorders>
            <w:vAlign w:val="center"/>
            <w:hideMark/>
          </w:tcPr>
          <w:p w14:paraId="691D4A32" w14:textId="77777777" w:rsidR="00922824" w:rsidRPr="00917F40" w:rsidRDefault="00922824">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4A9B6C6B" w14:textId="77777777" w:rsidR="004F641A" w:rsidRPr="00917F40" w:rsidRDefault="00922824" w:rsidP="00922824">
      <w:pPr>
        <w:spacing w:line="480" w:lineRule="auto"/>
        <w:rPr>
          <w:rFonts w:ascii="Times New Roman" w:hAnsi="Times New Roman" w:cs="Times New Roman"/>
        </w:rPr>
      </w:pPr>
      <w:r w:rsidRPr="00917F40">
        <w:rPr>
          <w:rFonts w:ascii="Times New Roman" w:hAnsi="Times New Roman" w:cs="Times New Roman"/>
        </w:rPr>
        <w:t xml:space="preserve"> </w:t>
      </w:r>
    </w:p>
    <w:p w14:paraId="7F267082" w14:textId="77777777" w:rsidR="004F641A" w:rsidRPr="00917F40" w:rsidRDefault="004F641A" w:rsidP="004F641A">
      <w:pPr>
        <w:spacing w:line="480" w:lineRule="auto"/>
        <w:jc w:val="center"/>
        <w:rPr>
          <w:rFonts w:ascii="Times New Roman" w:hAnsi="Times New Roman" w:cs="Times New Roman"/>
          <w:b/>
        </w:rPr>
      </w:pPr>
      <w:r w:rsidRPr="00917F40">
        <w:rPr>
          <w:rFonts w:ascii="Times New Roman" w:hAnsi="Times New Roman" w:cs="Times New Roman"/>
          <w:b/>
        </w:rPr>
        <w:t>VI</w:t>
      </w:r>
    </w:p>
    <w:p w14:paraId="3D38012D" w14:textId="6189DDE5" w:rsidR="006D5B1D" w:rsidRPr="00917F40" w:rsidRDefault="002B5FC6" w:rsidP="00A93ED1">
      <w:pPr>
        <w:spacing w:line="480" w:lineRule="auto"/>
        <w:ind w:firstLine="720"/>
        <w:rPr>
          <w:rFonts w:ascii="Times New Roman" w:hAnsi="Times New Roman" w:cs="Times New Roman"/>
        </w:rPr>
      </w:pPr>
      <w:r w:rsidRPr="00917F40">
        <w:rPr>
          <w:rFonts w:ascii="Times New Roman" w:eastAsia="Times New Roman" w:hAnsi="Times New Roman" w:cs="Times New Roman"/>
        </w:rPr>
        <w:t xml:space="preserve">The four models in Table 1 </w:t>
      </w:r>
      <w:r w:rsidR="00D85FE1" w:rsidRPr="00917F40">
        <w:rPr>
          <w:rFonts w:ascii="Times New Roman" w:eastAsia="Times New Roman" w:hAnsi="Times New Roman" w:cs="Times New Roman"/>
        </w:rPr>
        <w:t>present</w:t>
      </w:r>
      <w:r w:rsidR="002630AA" w:rsidRPr="00917F40">
        <w:rPr>
          <w:rFonts w:ascii="Times New Roman" w:eastAsia="Times New Roman" w:hAnsi="Times New Roman" w:cs="Times New Roman"/>
        </w:rPr>
        <w:t xml:space="preserve"> a number of significant conclusions about states’ basic assistance spending, many of which correspond to the four hypotheses explicated above. First, as Model 4 demonstrates, race and ethnicity are crucial factors in explaining the variation </w:t>
      </w:r>
      <w:r w:rsidR="002630AA" w:rsidRPr="00917F40">
        <w:rPr>
          <w:rFonts w:ascii="Times New Roman" w:eastAsia="Times New Roman" w:hAnsi="Times New Roman" w:cs="Times New Roman"/>
        </w:rPr>
        <w:lastRenderedPageBreak/>
        <w:t xml:space="preserve">in states’ basic assistance 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sidR="00CE3FD7" w:rsidRPr="00917F40">
        <w:rPr>
          <w:rFonts w:ascii="Times New Roman" w:hAnsi="Times New Roman" w:cs="Times New Roman"/>
        </w:rPr>
        <w:t xml:space="preserve">a state’s TANF caseload composed of Hispanics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commentRangeStart w:id="4"/>
      <w:proofErr w:type="gramStart"/>
      <w:r w:rsidR="00405828" w:rsidRPr="00917F40">
        <w:rPr>
          <w:rFonts w:ascii="Times New Roman" w:hAnsi="Times New Roman" w:cs="Times New Roman"/>
        </w:rPr>
        <w:t>... .</w:t>
      </w:r>
      <w:proofErr w:type="gramEnd"/>
      <w:r w:rsidR="00405828" w:rsidRPr="00917F40">
        <w:rPr>
          <w:rFonts w:ascii="Times New Roman" w:hAnsi="Times New Roman" w:cs="Times New Roman"/>
        </w:rPr>
        <w:t xml:space="preserve"> </w:t>
      </w:r>
      <w:commentRangeEnd w:id="4"/>
      <w:r w:rsidR="00405828" w:rsidRPr="00917F40">
        <w:rPr>
          <w:rStyle w:val="CommentReference"/>
          <w:rFonts w:ascii="Times New Roman" w:hAnsi="Times New Roman" w:cs="Times New Roman"/>
        </w:rPr>
        <w:commentReference w:id="4"/>
      </w:r>
    </w:p>
    <w:p w14:paraId="146F1CAD" w14:textId="117D5E35" w:rsidR="002D6FC0" w:rsidRPr="00917F40" w:rsidRDefault="00405828" w:rsidP="00D77CFA">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 xml:space="preserve">urning to our second hypothesis,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 xml:space="preserve">in Model 4 indicates that more progressive state governments are more willing to allocates funds to basic assistance. </w:t>
      </w:r>
      <w:r w:rsidR="00F32FC9" w:rsidRPr="00917F40">
        <w:rPr>
          <w:rFonts w:ascii="Times New Roman" w:hAnsi="Times New Roman" w:cs="Times New Roman"/>
        </w:rPr>
        <w:t>However, the direct relationship between progressive ideology and basic assistance spending, which corresponds to our hypothesis and social policy literature more broadly, is not large in magnitude. T</w:t>
      </w:r>
      <w:commentRangeStart w:id="5"/>
      <w:r w:rsidR="00F32FC9" w:rsidRPr="00917F40">
        <w:rPr>
          <w:rFonts w:ascii="Times New Roman" w:hAnsi="Times New Roman" w:cs="Times New Roman"/>
        </w:rPr>
        <w:t xml:space="preserve">aking into account race, economic factors, time fixed effects, and institutional factors, progressivism does not bear as sizable a relation to basic assistance spending as the proportion of African Americans or Hispanics in a state’s caseload, whether a state met its work participation rate, or a state’s unemployment rate. Therefore, while political ideology is certainly important in explaining states’ TANF expenditures, it is </w:t>
      </w:r>
      <w:r w:rsidR="00341EBA" w:rsidRPr="00917F40">
        <w:rPr>
          <w:rFonts w:ascii="Times New Roman" w:hAnsi="Times New Roman" w:cs="Times New Roman"/>
        </w:rPr>
        <w:t xml:space="preserve">only one, fairly small factor in a broader story. </w:t>
      </w:r>
      <w:commentRangeEnd w:id="5"/>
      <w:r w:rsidR="00DF2E5C" w:rsidRPr="00917F40">
        <w:rPr>
          <w:rStyle w:val="CommentReference"/>
          <w:rFonts w:ascii="Times New Roman" w:hAnsi="Times New Roman" w:cs="Times New Roman"/>
        </w:rPr>
        <w:commentReference w:id="5"/>
      </w:r>
    </w:p>
    <w:p w14:paraId="1EA74135" w14:textId="5F0FAF04" w:rsidR="00341EBA" w:rsidRPr="00917F40" w:rsidRDefault="00341EBA" w:rsidP="00D77CFA">
      <w:pPr>
        <w:spacing w:line="480" w:lineRule="auto"/>
        <w:ind w:firstLine="720"/>
        <w:rPr>
          <w:rFonts w:ascii="Times New Roman" w:hAnsi="Times New Roman" w:cs="Times New Roman"/>
        </w:rPr>
      </w:pPr>
      <w:commentRangeStart w:id="6"/>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that </w:t>
      </w:r>
      <w:commentRangeEnd w:id="6"/>
      <w:r w:rsidR="00FF0086" w:rsidRPr="00917F40">
        <w:rPr>
          <w:rStyle w:val="CommentReference"/>
          <w:rFonts w:ascii="Times New Roman" w:hAnsi="Times New Roman" w:cs="Times New Roman"/>
        </w:rPr>
        <w:commentReference w:id="6"/>
      </w:r>
    </w:p>
    <w:p w14:paraId="423C73BA" w14:textId="57D8B9C4" w:rsidR="00014FE4" w:rsidRPr="00917F40" w:rsidRDefault="00A5652B" w:rsidP="00014FE4">
      <w:pPr>
        <w:spacing w:line="480" w:lineRule="auto"/>
        <w:rPr>
          <w:rFonts w:ascii="Times New Roman" w:hAnsi="Times New Roman" w:cs="Times New Roman"/>
        </w:rPr>
      </w:pPr>
      <w:r w:rsidRPr="00917F40">
        <w:rPr>
          <w:rFonts w:ascii="Times New Roman" w:hAnsi="Times New Roman" w:cs="Times New Roman"/>
        </w:rPr>
        <w:tab/>
        <w:t xml:space="preserve">Fourth and finally, we hypothesized that TANF-specific and institutional factors are important in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an </w:t>
      </w:r>
      <w:r w:rsidRPr="00917F40">
        <w:rPr>
          <w:rFonts w:ascii="Times New Roman" w:hAnsi="Times New Roman" w:cs="Times New Roman"/>
        </w:rPr>
        <w:lastRenderedPageBreak/>
        <w:t>important explanatory variable in the analysis, being significantly and directly associated with states’ basic assistance expenditures in Models 2-4 and adding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fiscal years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5529BF6E"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fiscal year.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fiscal year.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w:t>
      </w:r>
      <w:r w:rsidR="00135EF4" w:rsidRPr="00917F40">
        <w:rPr>
          <w:rStyle w:val="FootnoteReference"/>
          <w:rFonts w:ascii="Times New Roman" w:hAnsi="Times New Roman" w:cs="Times New Roman"/>
        </w:rPr>
        <w:footnoteReference w:id="8"/>
      </w:r>
      <w:r w:rsidR="00135EF4" w:rsidRPr="00917F40">
        <w:rPr>
          <w:rFonts w:ascii="Times New Roman" w:hAnsi="Times New Roman" w:cs="Times New Roman"/>
        </w:rPr>
        <w:t xml:space="preserv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w:t>
      </w:r>
      <w:r w:rsidR="00462700" w:rsidRPr="00917F40">
        <w:rPr>
          <w:rFonts w:ascii="Times New Roman" w:hAnsi="Times New Roman" w:cs="Times New Roman"/>
        </w:rPr>
        <w:lastRenderedPageBreak/>
        <w:t xml:space="preserve">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5A1C9A4F" w:rsidR="00D11E76" w:rsidRPr="00917F40"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will </w:t>
      </w:r>
      <w:r w:rsidR="001012E7" w:rsidRPr="00917F40">
        <w:rPr>
          <w:rFonts w:ascii="Times New Roman" w:hAnsi="Times New Roman" w:cs="Times New Roman"/>
        </w:rPr>
        <w:t>shift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fiscal year,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D11E76" w:rsidRPr="00917F40">
        <w:rPr>
          <w:rFonts w:ascii="Times New Roman" w:hAnsi="Times New Roman" w:cs="Times New Roman"/>
        </w:rPr>
        <w:t xml:space="preserve">cross-state decreases in both basic assistance spending and budget surpluses, not a potentially causal effect. </w:t>
      </w:r>
    </w:p>
    <w:p w14:paraId="381BEAD5" w14:textId="256ABD80" w:rsidR="00A60D2D" w:rsidRPr="00917F40" w:rsidRDefault="00A60D2D" w:rsidP="00A60D2D">
      <w:pPr>
        <w:spacing w:line="480" w:lineRule="auto"/>
        <w:ind w:firstLine="720"/>
        <w:rPr>
          <w:rFonts w:ascii="Times New Roman" w:eastAsia="Times New Roman" w:hAnsi="Times New Roman" w:cs="Times New Roman"/>
        </w:rPr>
      </w:pPr>
      <w:r w:rsidRPr="00917F40">
        <w:rPr>
          <w:rFonts w:ascii="Times New Roman" w:eastAsia="Times New Roman" w:hAnsi="Times New Roman" w:cs="Times New Roman"/>
          <w:highlight w:val="yellow"/>
        </w:rPr>
        <w:t xml:space="preserve">Ultimately, our findings demonstrate the complex relationships that underlie states’ allocations of federal block grants. While we do find support for the argument that more innovative states will utilize the opportunities presented by </w:t>
      </w:r>
      <w:r w:rsidR="008B448D" w:rsidRPr="00917F40">
        <w:rPr>
          <w:rFonts w:ascii="Times New Roman" w:eastAsia="Times New Roman" w:hAnsi="Times New Roman" w:cs="Times New Roman"/>
          <w:highlight w:val="yellow"/>
        </w:rPr>
        <w:t xml:space="preserve">the </w:t>
      </w:r>
      <w:r w:rsidRPr="00917F40">
        <w:rPr>
          <w:rFonts w:ascii="Times New Roman" w:eastAsia="Times New Roman" w:hAnsi="Times New Roman" w:cs="Times New Roman"/>
          <w:highlight w:val="yellow"/>
        </w:rPr>
        <w:t>diffusion</w:t>
      </w:r>
      <w:r w:rsidR="004C670A" w:rsidRPr="00917F40">
        <w:rPr>
          <w:rFonts w:ascii="Times New Roman" w:eastAsia="Times New Roman" w:hAnsi="Times New Roman" w:cs="Times New Roman"/>
          <w:highlight w:val="yellow"/>
        </w:rPr>
        <w:t xml:space="preserve"> of power from the federal government to the states</w:t>
      </w:r>
      <w:r w:rsidRPr="00917F40">
        <w:rPr>
          <w:rFonts w:ascii="Times New Roman" w:eastAsia="Times New Roman" w:hAnsi="Times New Roman" w:cs="Times New Roman"/>
          <w:highlight w:val="yellow"/>
        </w:rPr>
        <w:t xml:space="preserve">, we also find a number of other significant relationships between state-level factors and states’ expenditures, some of which </w:t>
      </w:r>
      <w:r w:rsidR="00E879D6" w:rsidRPr="00917F40">
        <w:rPr>
          <w:rFonts w:ascii="Times New Roman" w:eastAsia="Times New Roman" w:hAnsi="Times New Roman" w:cs="Times New Roman"/>
          <w:highlight w:val="yellow"/>
        </w:rPr>
        <w:t>raise concerns</w:t>
      </w:r>
      <w:r w:rsidRPr="00917F40">
        <w:rPr>
          <w:rFonts w:ascii="Times New Roman" w:eastAsia="Times New Roman" w:hAnsi="Times New Roman" w:cs="Times New Roman"/>
          <w:highlight w:val="yellow"/>
        </w:rPr>
        <w:t xml:space="preserve">. Race and ethnicity continue to shape welfare policy in significant, detrimental ways. </w:t>
      </w:r>
      <w:r w:rsidR="004C670A" w:rsidRPr="00917F40">
        <w:rPr>
          <w:rFonts w:ascii="Times New Roman" w:eastAsia="Times New Roman" w:hAnsi="Times New Roman" w:cs="Times New Roman"/>
          <w:highlight w:val="yellow"/>
        </w:rPr>
        <w:t>S</w:t>
      </w:r>
      <w:r w:rsidR="002F69D6" w:rsidRPr="00917F40">
        <w:rPr>
          <w:rFonts w:ascii="Times New Roman" w:eastAsia="Times New Roman" w:hAnsi="Times New Roman" w:cs="Times New Roman"/>
          <w:highlight w:val="yellow"/>
        </w:rPr>
        <w:t>tates with more diverse caseloads</w:t>
      </w:r>
      <w:r w:rsidRPr="00917F40">
        <w:rPr>
          <w:rFonts w:ascii="Times New Roman" w:eastAsia="Times New Roman" w:hAnsi="Times New Roman" w:cs="Times New Roman"/>
          <w:highlight w:val="yellow"/>
        </w:rPr>
        <w:t xml:space="preserve">, on average, spend less on basic assistance expenditures, reducing benefits available to groups that already suffer from a tight web of inequalities. Political ideology is significant too, creating further divides in </w:t>
      </w:r>
      <w:r w:rsidR="00990CC8" w:rsidRPr="00917F40">
        <w:rPr>
          <w:rFonts w:ascii="Times New Roman" w:eastAsia="Times New Roman" w:hAnsi="Times New Roman" w:cs="Times New Roman"/>
          <w:highlight w:val="yellow"/>
        </w:rPr>
        <w:t xml:space="preserve">welfare </w:t>
      </w:r>
      <w:r w:rsidRPr="00917F40">
        <w:rPr>
          <w:rFonts w:ascii="Times New Roman" w:eastAsia="Times New Roman" w:hAnsi="Times New Roman" w:cs="Times New Roman"/>
          <w:highlight w:val="yellow"/>
        </w:rPr>
        <w:t xml:space="preserve">generosity </w:t>
      </w:r>
      <w:r w:rsidR="004C670A" w:rsidRPr="00917F40">
        <w:rPr>
          <w:rFonts w:ascii="Times New Roman" w:eastAsia="Times New Roman" w:hAnsi="Times New Roman" w:cs="Times New Roman"/>
          <w:highlight w:val="yellow"/>
        </w:rPr>
        <w:t xml:space="preserve">across state lines. </w:t>
      </w:r>
      <w:r w:rsidRPr="00917F40">
        <w:rPr>
          <w:rFonts w:ascii="Times New Roman" w:eastAsia="Times New Roman" w:hAnsi="Times New Roman" w:cs="Times New Roman"/>
          <w:highlight w:val="yellow"/>
        </w:rPr>
        <w:t xml:space="preserve">Such factors are perhaps unsurprising given the United States’ history of racial politics and sharp ideological divides over social spending, but they are nonetheless important to remember. </w:t>
      </w:r>
      <w:r w:rsidR="00E879D6" w:rsidRPr="00917F40">
        <w:rPr>
          <w:rFonts w:ascii="Times New Roman" w:eastAsia="Times New Roman" w:hAnsi="Times New Roman" w:cs="Times New Roman"/>
          <w:highlight w:val="yellow"/>
        </w:rPr>
        <w:t xml:space="preserve">Diffusing </w:t>
      </w:r>
      <w:r w:rsidRPr="00917F40">
        <w:rPr>
          <w:rFonts w:ascii="Times New Roman" w:eastAsia="Times New Roman" w:hAnsi="Times New Roman" w:cs="Times New Roman"/>
          <w:highlight w:val="yellow"/>
        </w:rPr>
        <w:t xml:space="preserve">funds and authority </w:t>
      </w:r>
      <w:r w:rsidRPr="00917F40">
        <w:rPr>
          <w:rFonts w:ascii="Times New Roman" w:eastAsia="Times New Roman" w:hAnsi="Times New Roman" w:cs="Times New Roman"/>
          <w:highlight w:val="yellow"/>
        </w:rPr>
        <w:lastRenderedPageBreak/>
        <w:t>to states does not necessarily lead to more rational, responsive expenditures but rather</w:t>
      </w:r>
      <w:r w:rsidR="00E879D6" w:rsidRPr="00917F40">
        <w:rPr>
          <w:rFonts w:ascii="Times New Roman" w:eastAsia="Times New Roman" w:hAnsi="Times New Roman" w:cs="Times New Roman"/>
          <w:highlight w:val="yellow"/>
        </w:rPr>
        <w:t xml:space="preserve"> to</w:t>
      </w:r>
      <w:r w:rsidRPr="00917F40">
        <w:rPr>
          <w:rFonts w:ascii="Times New Roman" w:eastAsia="Times New Roman" w:hAnsi="Times New Roman" w:cs="Times New Roman"/>
          <w:highlight w:val="yellow"/>
        </w:rPr>
        <w:t xml:space="preserve"> allocations that are shaped by </w:t>
      </w:r>
      <w:r w:rsidR="00E879D6" w:rsidRPr="00917F40">
        <w:rPr>
          <w:rFonts w:ascii="Times New Roman" w:eastAsia="Times New Roman" w:hAnsi="Times New Roman" w:cs="Times New Roman"/>
          <w:highlight w:val="yellow"/>
        </w:rPr>
        <w:t xml:space="preserve">each state’s </w:t>
      </w:r>
      <w:r w:rsidRPr="00917F40">
        <w:rPr>
          <w:rFonts w:ascii="Times New Roman" w:eastAsia="Times New Roman" w:hAnsi="Times New Roman" w:cs="Times New Roman"/>
          <w:highlight w:val="yellow"/>
        </w:rPr>
        <w:t xml:space="preserve">political, ideological, and racial </w:t>
      </w:r>
      <w:r w:rsidR="00E879D6" w:rsidRPr="00917F40">
        <w:rPr>
          <w:rFonts w:ascii="Times New Roman" w:eastAsia="Times New Roman" w:hAnsi="Times New Roman" w:cs="Times New Roman"/>
          <w:highlight w:val="yellow"/>
        </w:rPr>
        <w:t>characteristics.</w:t>
      </w:r>
      <w:r w:rsidR="00E879D6" w:rsidRPr="00917F40">
        <w:rPr>
          <w:rFonts w:ascii="Times New Roman" w:eastAsia="Times New Roman" w:hAnsi="Times New Roman" w:cs="Times New Roman"/>
        </w:rPr>
        <w:t xml:space="preserve"> </w:t>
      </w:r>
    </w:p>
    <w:p w14:paraId="220CCB6B" w14:textId="77777777" w:rsidR="00A60D2D" w:rsidRPr="00917F40" w:rsidRDefault="00A60D2D" w:rsidP="00A60D2D">
      <w:pPr>
        <w:rPr>
          <w:rFonts w:ascii="Times New Roman" w:eastAsia="Times New Roman" w:hAnsi="Times New Roman" w:cs="Times New Roman"/>
        </w:rPr>
      </w:pP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EFE58A9" w14:textId="77777777" w:rsidR="00917F40" w:rsidRPr="00917F40" w:rsidRDefault="00917F40" w:rsidP="00A60D2D">
      <w:pPr>
        <w:rPr>
          <w:rFonts w:ascii="Times New Roman" w:eastAsia="Times New Roman" w:hAnsi="Times New Roman" w:cs="Times New Roman"/>
        </w:rPr>
      </w:pPr>
    </w:p>
    <w:p w14:paraId="3E9C1E44" w14:textId="77777777" w:rsidR="00917F40" w:rsidRPr="00917F40" w:rsidRDefault="00917F40" w:rsidP="00A60D2D">
      <w:pPr>
        <w:rPr>
          <w:rFonts w:ascii="Times New Roman" w:eastAsia="Times New Roman" w:hAnsi="Times New Roman" w:cs="Times New Roman"/>
        </w:rPr>
      </w:pPr>
    </w:p>
    <w:p w14:paraId="0641EC80" w14:textId="77777777" w:rsidR="00917F40" w:rsidRPr="00917F40" w:rsidRDefault="00917F40" w:rsidP="00A60D2D">
      <w:pPr>
        <w:rPr>
          <w:rFonts w:ascii="Times New Roman" w:eastAsia="Times New Roman" w:hAnsi="Times New Roman" w:cs="Times New Roman"/>
        </w:rPr>
      </w:pPr>
    </w:p>
    <w:p w14:paraId="2A1A9D27" w14:textId="77777777" w:rsidR="00917F40" w:rsidRPr="00917F40" w:rsidRDefault="00917F40" w:rsidP="00A60D2D">
      <w:pPr>
        <w:rPr>
          <w:rFonts w:ascii="Times New Roman" w:eastAsia="Times New Roman" w:hAnsi="Times New Roman" w:cs="Times New Roman"/>
        </w:rPr>
      </w:pPr>
    </w:p>
    <w:p w14:paraId="5A0BB2EA" w14:textId="77777777" w:rsidR="00917F40" w:rsidRPr="00917F40" w:rsidRDefault="00917F40" w:rsidP="00A60D2D">
      <w:pPr>
        <w:rPr>
          <w:rFonts w:ascii="Times New Roman" w:eastAsia="Times New Roman" w:hAnsi="Times New Roman" w:cs="Times New Roman"/>
        </w:rPr>
      </w:pPr>
    </w:p>
    <w:p w14:paraId="0DDB9B5E" w14:textId="77777777" w:rsidR="00917F40" w:rsidRPr="00917F40" w:rsidRDefault="00917F40" w:rsidP="00A60D2D">
      <w:pPr>
        <w:rPr>
          <w:rFonts w:ascii="Times New Roman" w:eastAsia="Times New Roman" w:hAnsi="Times New Roman" w:cs="Times New Roman"/>
        </w:rPr>
      </w:pPr>
    </w:p>
    <w:p w14:paraId="3CE42F41" w14:textId="77777777" w:rsidR="00917F40" w:rsidRPr="00917F40" w:rsidRDefault="00917F40" w:rsidP="00A60D2D">
      <w:pPr>
        <w:rPr>
          <w:rFonts w:ascii="Times New Roman" w:eastAsia="Times New Roman" w:hAnsi="Times New Roman" w:cs="Times New Roman"/>
        </w:rPr>
      </w:pPr>
    </w:p>
    <w:p w14:paraId="18F59CBE" w14:textId="77777777" w:rsidR="00917F40" w:rsidRPr="00917F40" w:rsidRDefault="00917F40" w:rsidP="00A60D2D">
      <w:pPr>
        <w:rPr>
          <w:rFonts w:ascii="Times New Roman" w:eastAsia="Times New Roman" w:hAnsi="Times New Roman" w:cs="Times New Roman"/>
        </w:rPr>
      </w:pPr>
    </w:p>
    <w:p w14:paraId="218AED7B" w14:textId="77777777" w:rsidR="00917F40" w:rsidRPr="00917F40" w:rsidRDefault="00917F40" w:rsidP="00A60D2D">
      <w:pPr>
        <w:rPr>
          <w:rFonts w:ascii="Times New Roman" w:eastAsia="Times New Roman" w:hAnsi="Times New Roman" w:cs="Times New Roman"/>
        </w:rPr>
      </w:pPr>
    </w:p>
    <w:p w14:paraId="5FE479C6" w14:textId="77777777" w:rsidR="00A60D2D" w:rsidRPr="00917F40" w:rsidRDefault="00A60D2D" w:rsidP="00A60D2D">
      <w:pPr>
        <w:rPr>
          <w:rFonts w:ascii="Times New Roman" w:hAnsi="Times New Roman" w:cs="Times New Roman"/>
        </w:rPr>
      </w:pPr>
    </w:p>
    <w:p w14:paraId="72B0F725" w14:textId="77777777" w:rsidR="00A60D2D" w:rsidRPr="00917F40" w:rsidRDefault="00A60D2D" w:rsidP="00A60D2D">
      <w:pPr>
        <w:rPr>
          <w:rFonts w:ascii="Times New Roman" w:hAnsi="Times New Roman" w:cs="Times New Roman"/>
        </w:rPr>
      </w:pPr>
    </w:p>
    <w:p w14:paraId="0A064260" w14:textId="77777777" w:rsidR="00A60D2D" w:rsidRPr="00917F40" w:rsidRDefault="00A60D2D" w:rsidP="00A60D2D">
      <w:pPr>
        <w:rPr>
          <w:rFonts w:ascii="Times New Roman" w:hAnsi="Times New Roman" w:cs="Times New Roman"/>
        </w:rPr>
      </w:pPr>
    </w:p>
    <w:p w14:paraId="2D2D2123" w14:textId="77777777" w:rsidR="00A60D2D" w:rsidRPr="00917F40" w:rsidRDefault="00A60D2D" w:rsidP="00A60D2D">
      <w:pPr>
        <w:rPr>
          <w:rFonts w:ascii="Times New Roman" w:hAnsi="Times New Roman" w:cs="Times New Roman"/>
        </w:rPr>
      </w:pPr>
    </w:p>
    <w:p w14:paraId="375D0166" w14:textId="77777777" w:rsidR="00A60D2D" w:rsidRPr="00917F40" w:rsidRDefault="00A60D2D" w:rsidP="00A60D2D">
      <w:pPr>
        <w:rPr>
          <w:rFonts w:ascii="Times New Roman" w:hAnsi="Times New Roman" w:cs="Times New Roman"/>
        </w:rPr>
      </w:pPr>
    </w:p>
    <w:p w14:paraId="060B7D0D" w14:textId="77777777" w:rsidR="00A60D2D" w:rsidRPr="00917F40" w:rsidRDefault="00A60D2D" w:rsidP="00A60D2D">
      <w:pPr>
        <w:rPr>
          <w:rFonts w:ascii="Times New Roman" w:hAnsi="Times New Roman" w:cs="Times New Roman"/>
        </w:rPr>
      </w:pPr>
    </w:p>
    <w:p w14:paraId="01C90AC8" w14:textId="77777777" w:rsidR="00A60D2D" w:rsidRPr="00917F40" w:rsidRDefault="00A60D2D" w:rsidP="00A60D2D">
      <w:pPr>
        <w:rPr>
          <w:rFonts w:ascii="Times New Roman" w:hAnsi="Times New Roman" w:cs="Times New Roman"/>
        </w:rPr>
      </w:pPr>
    </w:p>
    <w:p w14:paraId="18AF50D5" w14:textId="77777777" w:rsidR="00A60D2D" w:rsidRPr="00917F40" w:rsidRDefault="00A60D2D" w:rsidP="00A60D2D">
      <w:pPr>
        <w:rPr>
          <w:rFonts w:ascii="Times New Roman" w:hAnsi="Times New Roman" w:cs="Times New Roman"/>
        </w:rPr>
      </w:pPr>
    </w:p>
    <w:p w14:paraId="52F49AC4" w14:textId="77777777" w:rsidR="007E220C" w:rsidRDefault="007E220C" w:rsidP="000A2A4E">
      <w:pPr>
        <w:rPr>
          <w:rFonts w:ascii="Times New Roman" w:hAnsi="Times New Roman" w:cs="Times New Roman"/>
        </w:rPr>
      </w:pPr>
    </w:p>
    <w:p w14:paraId="2094F2B2" w14:textId="3F87854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lastRenderedPageBreak/>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3A7872D7"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 Expenditures</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9955" w:type="dxa"/>
        <w:tblCellSpacing w:w="15" w:type="dxa"/>
        <w:tblCellMar>
          <w:top w:w="15" w:type="dxa"/>
          <w:left w:w="15" w:type="dxa"/>
          <w:bottom w:w="15" w:type="dxa"/>
          <w:right w:w="15" w:type="dxa"/>
        </w:tblCellMar>
        <w:tblLook w:val="04A0" w:firstRow="1" w:lastRow="0" w:firstColumn="1" w:lastColumn="0" w:noHBand="0" w:noVBand="1"/>
      </w:tblPr>
      <w:tblGrid>
        <w:gridCol w:w="2112"/>
        <w:gridCol w:w="2362"/>
        <w:gridCol w:w="2718"/>
        <w:gridCol w:w="2763"/>
      </w:tblGrid>
      <w:tr w:rsidR="001535BC" w:rsidRPr="00917F40" w14:paraId="23CA7F6A" w14:textId="77777777" w:rsidTr="001535BC">
        <w:trPr>
          <w:trHeight w:val="297"/>
          <w:tblCellSpacing w:w="15" w:type="dxa"/>
        </w:trPr>
        <w:tc>
          <w:tcPr>
            <w:tcW w:w="0" w:type="auto"/>
            <w:gridSpan w:val="4"/>
            <w:tcBorders>
              <w:top w:val="single" w:sz="12" w:space="0" w:color="auto"/>
              <w:left w:val="single" w:sz="12" w:space="0" w:color="auto"/>
              <w:bottom w:val="nil"/>
              <w:right w:val="single" w:sz="12" w:space="0" w:color="auto"/>
            </w:tcBorders>
            <w:vAlign w:val="center"/>
            <w:hideMark/>
          </w:tcPr>
          <w:p w14:paraId="75219127" w14:textId="776FE2D1" w:rsidR="001535BC" w:rsidRPr="00917F40" w:rsidRDefault="00A10D7B" w:rsidP="001535BC">
            <w:pPr>
              <w:rPr>
                <w:rFonts w:ascii="Times New Roman" w:eastAsia="Times New Roman" w:hAnsi="Times New Roman" w:cs="Times New Roman"/>
              </w:rPr>
            </w:pPr>
            <w:r>
              <w:rPr>
                <w:rStyle w:val="Strong"/>
                <w:rFonts w:ascii="Times New Roman" w:eastAsia="Times New Roman" w:hAnsi="Times New Roman" w:cs="Times New Roman"/>
              </w:rPr>
              <w:lastRenderedPageBreak/>
              <w:t>Table A.4</w:t>
            </w:r>
            <w:r w:rsidR="001535BC" w:rsidRPr="00917F40">
              <w:rPr>
                <w:rStyle w:val="Strong"/>
                <w:rFonts w:ascii="Times New Roman" w:eastAsia="Times New Roman" w:hAnsi="Times New Roman" w:cs="Times New Roman"/>
              </w:rPr>
              <w:t xml:space="preserve"> - Regression Output of Three Data Cleaning Methods</w:t>
            </w:r>
          </w:p>
        </w:tc>
      </w:tr>
      <w:tr w:rsidR="001535BC" w:rsidRPr="00917F40" w14:paraId="1252F51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A86D981" w14:textId="77777777" w:rsidR="001535BC" w:rsidRPr="00917F40" w:rsidRDefault="001535BC">
            <w:pPr>
              <w:jc w:val="center"/>
              <w:rPr>
                <w:rFonts w:ascii="Times New Roman" w:eastAsia="Times New Roman" w:hAnsi="Times New Roman" w:cs="Times New Roman"/>
              </w:rPr>
            </w:pPr>
          </w:p>
        </w:tc>
      </w:tr>
      <w:tr w:rsidR="001535BC" w:rsidRPr="00917F40" w14:paraId="06EBD695" w14:textId="77777777" w:rsidTr="001535BC">
        <w:trPr>
          <w:trHeight w:val="283"/>
          <w:tblCellSpacing w:w="15" w:type="dxa"/>
        </w:trPr>
        <w:tc>
          <w:tcPr>
            <w:tcW w:w="2020" w:type="dxa"/>
            <w:tcBorders>
              <w:left w:val="single" w:sz="12" w:space="0" w:color="auto"/>
            </w:tcBorders>
            <w:vAlign w:val="center"/>
            <w:hideMark/>
          </w:tcPr>
          <w:p w14:paraId="13915B49"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4A67B086" w14:textId="77777777" w:rsidR="001535BC" w:rsidRPr="00917F40" w:rsidRDefault="001535BC">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1535BC" w:rsidRPr="00917F40" w14:paraId="04A646B5" w14:textId="77777777" w:rsidTr="001535BC">
        <w:trPr>
          <w:trHeight w:val="14"/>
          <w:tblCellSpacing w:w="15" w:type="dxa"/>
        </w:trPr>
        <w:tc>
          <w:tcPr>
            <w:tcW w:w="2020" w:type="dxa"/>
            <w:tcBorders>
              <w:left w:val="single" w:sz="12" w:space="0" w:color="auto"/>
            </w:tcBorders>
            <w:vAlign w:val="center"/>
            <w:hideMark/>
          </w:tcPr>
          <w:p w14:paraId="2093B3B3" w14:textId="77777777" w:rsidR="001535BC" w:rsidRPr="00917F40" w:rsidRDefault="001535BC">
            <w:pPr>
              <w:jc w:val="center"/>
              <w:rPr>
                <w:rFonts w:ascii="Times New Roman" w:eastAsia="Times New Roman" w:hAnsi="Times New Roman" w:cs="Times New Roman"/>
              </w:rPr>
            </w:pPr>
          </w:p>
        </w:tc>
        <w:tc>
          <w:tcPr>
            <w:tcW w:w="7845" w:type="dxa"/>
            <w:gridSpan w:val="3"/>
            <w:tcBorders>
              <w:bottom w:val="single" w:sz="6" w:space="0" w:color="000000"/>
              <w:right w:val="single" w:sz="12" w:space="0" w:color="auto"/>
            </w:tcBorders>
            <w:vAlign w:val="center"/>
            <w:hideMark/>
          </w:tcPr>
          <w:p w14:paraId="5D619BE3" w14:textId="77777777" w:rsidR="001535BC" w:rsidRPr="00917F40" w:rsidRDefault="001535BC">
            <w:pPr>
              <w:jc w:val="center"/>
              <w:rPr>
                <w:rFonts w:ascii="Times New Roman" w:eastAsia="Times New Roman" w:hAnsi="Times New Roman" w:cs="Times New Roman"/>
              </w:rPr>
            </w:pPr>
          </w:p>
        </w:tc>
      </w:tr>
      <w:tr w:rsidR="001535BC" w:rsidRPr="00917F40" w14:paraId="1E2942DD" w14:textId="77777777" w:rsidTr="001535BC">
        <w:trPr>
          <w:trHeight w:val="283"/>
          <w:tblCellSpacing w:w="15" w:type="dxa"/>
        </w:trPr>
        <w:tc>
          <w:tcPr>
            <w:tcW w:w="2020" w:type="dxa"/>
            <w:tcBorders>
              <w:left w:val="single" w:sz="12" w:space="0" w:color="auto"/>
            </w:tcBorders>
            <w:vAlign w:val="center"/>
            <w:hideMark/>
          </w:tcPr>
          <w:p w14:paraId="79F34F2A"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0630EE0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Expenditures</w:t>
            </w:r>
          </w:p>
        </w:tc>
      </w:tr>
      <w:tr w:rsidR="001535BC" w:rsidRPr="00917F40" w14:paraId="05E95FF2" w14:textId="77777777" w:rsidTr="001535BC">
        <w:trPr>
          <w:trHeight w:val="581"/>
          <w:tblCellSpacing w:w="15" w:type="dxa"/>
        </w:trPr>
        <w:tc>
          <w:tcPr>
            <w:tcW w:w="2020" w:type="dxa"/>
            <w:tcBorders>
              <w:left w:val="single" w:sz="12" w:space="0" w:color="auto"/>
            </w:tcBorders>
            <w:vAlign w:val="center"/>
            <w:hideMark/>
          </w:tcPr>
          <w:p w14:paraId="2FF6DF78"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2CE7C78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Raw Proportions</w:t>
            </w:r>
          </w:p>
        </w:tc>
        <w:tc>
          <w:tcPr>
            <w:tcW w:w="0" w:type="auto"/>
            <w:vAlign w:val="center"/>
            <w:hideMark/>
          </w:tcPr>
          <w:p w14:paraId="52DD493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Moving Averages of Proportions</w:t>
            </w:r>
          </w:p>
        </w:tc>
        <w:tc>
          <w:tcPr>
            <w:tcW w:w="0" w:type="auto"/>
            <w:tcBorders>
              <w:right w:val="single" w:sz="12" w:space="0" w:color="auto"/>
            </w:tcBorders>
            <w:vAlign w:val="center"/>
            <w:hideMark/>
          </w:tcPr>
          <w:p w14:paraId="0E4EF3B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Proportions of Moving Averages</w:t>
            </w:r>
          </w:p>
        </w:tc>
      </w:tr>
      <w:tr w:rsidR="001535BC" w:rsidRPr="00917F40" w14:paraId="780BABEC" w14:textId="77777777" w:rsidTr="001535BC">
        <w:trPr>
          <w:trHeight w:val="283"/>
          <w:tblCellSpacing w:w="15" w:type="dxa"/>
        </w:trPr>
        <w:tc>
          <w:tcPr>
            <w:tcW w:w="2020" w:type="dxa"/>
            <w:tcBorders>
              <w:left w:val="single" w:sz="12" w:space="0" w:color="auto"/>
            </w:tcBorders>
            <w:vAlign w:val="center"/>
            <w:hideMark/>
          </w:tcPr>
          <w:p w14:paraId="651288ED"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131BC6E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(1)</w:t>
            </w:r>
          </w:p>
        </w:tc>
        <w:tc>
          <w:tcPr>
            <w:tcW w:w="0" w:type="auto"/>
            <w:vAlign w:val="center"/>
            <w:hideMark/>
          </w:tcPr>
          <w:p w14:paraId="2BAAB82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(2)</w:t>
            </w:r>
          </w:p>
        </w:tc>
        <w:tc>
          <w:tcPr>
            <w:tcW w:w="0" w:type="auto"/>
            <w:tcBorders>
              <w:right w:val="single" w:sz="12" w:space="0" w:color="auto"/>
            </w:tcBorders>
            <w:vAlign w:val="center"/>
            <w:hideMark/>
          </w:tcPr>
          <w:p w14:paraId="4F6886E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w:t>
            </w:r>
          </w:p>
        </w:tc>
      </w:tr>
      <w:tr w:rsidR="001535BC" w:rsidRPr="00917F40" w14:paraId="19BFD9FB"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72CF676E" w14:textId="77777777" w:rsidR="001535BC" w:rsidRPr="00917F40" w:rsidRDefault="001535BC">
            <w:pPr>
              <w:jc w:val="center"/>
              <w:rPr>
                <w:rFonts w:ascii="Times New Roman" w:eastAsia="Times New Roman" w:hAnsi="Times New Roman" w:cs="Times New Roman"/>
              </w:rPr>
            </w:pPr>
          </w:p>
        </w:tc>
      </w:tr>
      <w:tr w:rsidR="001535BC" w:rsidRPr="00917F40" w14:paraId="07337AA8" w14:textId="77777777" w:rsidTr="001535BC">
        <w:trPr>
          <w:trHeight w:val="297"/>
          <w:tblCellSpacing w:w="15" w:type="dxa"/>
        </w:trPr>
        <w:tc>
          <w:tcPr>
            <w:tcW w:w="0" w:type="auto"/>
            <w:tcBorders>
              <w:left w:val="single" w:sz="12" w:space="0" w:color="auto"/>
            </w:tcBorders>
            <w:vAlign w:val="center"/>
            <w:hideMark/>
          </w:tcPr>
          <w:p w14:paraId="701A1EC3"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351B21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vAlign w:val="center"/>
            <w:hideMark/>
          </w:tcPr>
          <w:p w14:paraId="6CF2D5C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AFFEC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1535BC" w:rsidRPr="00917F40" w14:paraId="3330741E" w14:textId="77777777" w:rsidTr="001535BC">
        <w:trPr>
          <w:trHeight w:val="283"/>
          <w:tblCellSpacing w:w="15" w:type="dxa"/>
        </w:trPr>
        <w:tc>
          <w:tcPr>
            <w:tcW w:w="0" w:type="auto"/>
            <w:tcBorders>
              <w:left w:val="single" w:sz="12" w:space="0" w:color="auto"/>
            </w:tcBorders>
            <w:vAlign w:val="center"/>
            <w:hideMark/>
          </w:tcPr>
          <w:p w14:paraId="5CF54337"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48207A0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20F76C9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4F0CA55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3624C2B" w14:textId="77777777" w:rsidTr="001535BC">
        <w:trPr>
          <w:trHeight w:val="1"/>
          <w:tblCellSpacing w:w="15" w:type="dxa"/>
        </w:trPr>
        <w:tc>
          <w:tcPr>
            <w:tcW w:w="0" w:type="auto"/>
            <w:tcBorders>
              <w:left w:val="single" w:sz="12" w:space="0" w:color="auto"/>
            </w:tcBorders>
            <w:vAlign w:val="center"/>
            <w:hideMark/>
          </w:tcPr>
          <w:p w14:paraId="64E3777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56BF964" w14:textId="77777777" w:rsidR="001535BC" w:rsidRPr="00917F40" w:rsidRDefault="001535BC">
            <w:pPr>
              <w:rPr>
                <w:rFonts w:ascii="Times New Roman" w:eastAsia="Times New Roman" w:hAnsi="Times New Roman" w:cs="Times New Roman"/>
              </w:rPr>
            </w:pPr>
          </w:p>
        </w:tc>
        <w:tc>
          <w:tcPr>
            <w:tcW w:w="0" w:type="auto"/>
            <w:vAlign w:val="center"/>
            <w:hideMark/>
          </w:tcPr>
          <w:p w14:paraId="1A4B11E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FB6519" w14:textId="77777777" w:rsidR="001535BC" w:rsidRPr="00917F40" w:rsidRDefault="001535BC">
            <w:pPr>
              <w:jc w:val="center"/>
              <w:rPr>
                <w:rFonts w:ascii="Times New Roman" w:eastAsia="Times New Roman" w:hAnsi="Times New Roman" w:cs="Times New Roman"/>
              </w:rPr>
            </w:pPr>
          </w:p>
        </w:tc>
      </w:tr>
      <w:tr w:rsidR="001535BC" w:rsidRPr="00917F40" w14:paraId="34078BC2" w14:textId="77777777" w:rsidTr="001535BC">
        <w:trPr>
          <w:trHeight w:val="297"/>
          <w:tblCellSpacing w:w="15" w:type="dxa"/>
        </w:trPr>
        <w:tc>
          <w:tcPr>
            <w:tcW w:w="0" w:type="auto"/>
            <w:tcBorders>
              <w:left w:val="single" w:sz="12" w:space="0" w:color="auto"/>
            </w:tcBorders>
            <w:vAlign w:val="center"/>
            <w:hideMark/>
          </w:tcPr>
          <w:p w14:paraId="4D10F087"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1DE83BE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vAlign w:val="center"/>
            <w:hideMark/>
          </w:tcPr>
          <w:p w14:paraId="714E73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9A9D97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4A951B9" w14:textId="77777777" w:rsidTr="001535BC">
        <w:trPr>
          <w:trHeight w:val="283"/>
          <w:tblCellSpacing w:w="15" w:type="dxa"/>
        </w:trPr>
        <w:tc>
          <w:tcPr>
            <w:tcW w:w="0" w:type="auto"/>
            <w:tcBorders>
              <w:left w:val="single" w:sz="12" w:space="0" w:color="auto"/>
            </w:tcBorders>
            <w:vAlign w:val="center"/>
            <w:hideMark/>
          </w:tcPr>
          <w:p w14:paraId="208964CD"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1ECBF5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02759F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5875A8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14FE5364" w14:textId="77777777" w:rsidTr="001535BC">
        <w:trPr>
          <w:trHeight w:val="1"/>
          <w:tblCellSpacing w:w="15" w:type="dxa"/>
        </w:trPr>
        <w:tc>
          <w:tcPr>
            <w:tcW w:w="0" w:type="auto"/>
            <w:tcBorders>
              <w:left w:val="single" w:sz="12" w:space="0" w:color="auto"/>
            </w:tcBorders>
            <w:vAlign w:val="center"/>
            <w:hideMark/>
          </w:tcPr>
          <w:p w14:paraId="4EB12536"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7CED5DE2" w14:textId="77777777" w:rsidR="001535BC" w:rsidRPr="00917F40" w:rsidRDefault="001535BC">
            <w:pPr>
              <w:rPr>
                <w:rFonts w:ascii="Times New Roman" w:eastAsia="Times New Roman" w:hAnsi="Times New Roman" w:cs="Times New Roman"/>
              </w:rPr>
            </w:pPr>
          </w:p>
        </w:tc>
        <w:tc>
          <w:tcPr>
            <w:tcW w:w="0" w:type="auto"/>
            <w:vAlign w:val="center"/>
            <w:hideMark/>
          </w:tcPr>
          <w:p w14:paraId="39379C11"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56B007C" w14:textId="77777777" w:rsidR="001535BC" w:rsidRPr="00917F40" w:rsidRDefault="001535BC">
            <w:pPr>
              <w:jc w:val="center"/>
              <w:rPr>
                <w:rFonts w:ascii="Times New Roman" w:eastAsia="Times New Roman" w:hAnsi="Times New Roman" w:cs="Times New Roman"/>
              </w:rPr>
            </w:pPr>
          </w:p>
        </w:tc>
      </w:tr>
      <w:tr w:rsidR="001535BC" w:rsidRPr="00917F40" w14:paraId="39943A46" w14:textId="77777777" w:rsidTr="001535BC">
        <w:trPr>
          <w:trHeight w:val="297"/>
          <w:tblCellSpacing w:w="15" w:type="dxa"/>
        </w:trPr>
        <w:tc>
          <w:tcPr>
            <w:tcW w:w="0" w:type="auto"/>
            <w:tcBorders>
              <w:left w:val="single" w:sz="12" w:space="0" w:color="auto"/>
            </w:tcBorders>
            <w:vAlign w:val="center"/>
            <w:hideMark/>
          </w:tcPr>
          <w:p w14:paraId="7BD1DB99"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3CE2663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vAlign w:val="center"/>
            <w:hideMark/>
          </w:tcPr>
          <w:p w14:paraId="5478C3C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37FB2A5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7B8AFF9B" w14:textId="77777777" w:rsidTr="001535BC">
        <w:trPr>
          <w:trHeight w:val="283"/>
          <w:tblCellSpacing w:w="15" w:type="dxa"/>
        </w:trPr>
        <w:tc>
          <w:tcPr>
            <w:tcW w:w="0" w:type="auto"/>
            <w:tcBorders>
              <w:left w:val="single" w:sz="12" w:space="0" w:color="auto"/>
            </w:tcBorders>
            <w:vAlign w:val="center"/>
            <w:hideMark/>
          </w:tcPr>
          <w:p w14:paraId="068C7423"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501AF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7D281F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07419F5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1535BC" w:rsidRPr="00917F40" w14:paraId="2DCAC749" w14:textId="77777777" w:rsidTr="001535BC">
        <w:trPr>
          <w:trHeight w:val="1"/>
          <w:tblCellSpacing w:w="15" w:type="dxa"/>
        </w:trPr>
        <w:tc>
          <w:tcPr>
            <w:tcW w:w="0" w:type="auto"/>
            <w:tcBorders>
              <w:left w:val="single" w:sz="12" w:space="0" w:color="auto"/>
            </w:tcBorders>
            <w:vAlign w:val="center"/>
            <w:hideMark/>
          </w:tcPr>
          <w:p w14:paraId="1E7CDB31"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6F1A046" w14:textId="77777777" w:rsidR="001535BC" w:rsidRPr="00917F40" w:rsidRDefault="001535BC">
            <w:pPr>
              <w:rPr>
                <w:rFonts w:ascii="Times New Roman" w:eastAsia="Times New Roman" w:hAnsi="Times New Roman" w:cs="Times New Roman"/>
              </w:rPr>
            </w:pPr>
          </w:p>
        </w:tc>
        <w:tc>
          <w:tcPr>
            <w:tcW w:w="0" w:type="auto"/>
            <w:vAlign w:val="center"/>
            <w:hideMark/>
          </w:tcPr>
          <w:p w14:paraId="6E9E5D1E"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6730DF" w14:textId="77777777" w:rsidR="001535BC" w:rsidRPr="00917F40" w:rsidRDefault="001535BC">
            <w:pPr>
              <w:jc w:val="center"/>
              <w:rPr>
                <w:rFonts w:ascii="Times New Roman" w:eastAsia="Times New Roman" w:hAnsi="Times New Roman" w:cs="Times New Roman"/>
              </w:rPr>
            </w:pPr>
          </w:p>
        </w:tc>
      </w:tr>
      <w:tr w:rsidR="001535BC" w:rsidRPr="00917F40" w14:paraId="7745C5CE" w14:textId="77777777" w:rsidTr="001535BC">
        <w:trPr>
          <w:trHeight w:val="302"/>
          <w:tblCellSpacing w:w="15" w:type="dxa"/>
        </w:trPr>
        <w:tc>
          <w:tcPr>
            <w:tcW w:w="0" w:type="auto"/>
            <w:tcBorders>
              <w:left w:val="single" w:sz="12" w:space="0" w:color="auto"/>
            </w:tcBorders>
            <w:vAlign w:val="center"/>
            <w:hideMark/>
          </w:tcPr>
          <w:p w14:paraId="574C010D"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19D13F2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vAlign w:val="center"/>
            <w:hideMark/>
          </w:tcPr>
          <w:p w14:paraId="0B7025B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8649F72"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1535BC" w:rsidRPr="00917F40" w14:paraId="74863E09" w14:textId="77777777" w:rsidTr="001535BC">
        <w:trPr>
          <w:trHeight w:val="283"/>
          <w:tblCellSpacing w:w="15" w:type="dxa"/>
        </w:trPr>
        <w:tc>
          <w:tcPr>
            <w:tcW w:w="0" w:type="auto"/>
            <w:tcBorders>
              <w:left w:val="single" w:sz="12" w:space="0" w:color="auto"/>
            </w:tcBorders>
            <w:vAlign w:val="center"/>
            <w:hideMark/>
          </w:tcPr>
          <w:p w14:paraId="4AC2778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2170747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(.00005)</w:t>
            </w:r>
          </w:p>
        </w:tc>
        <w:tc>
          <w:tcPr>
            <w:tcW w:w="0" w:type="auto"/>
            <w:vAlign w:val="center"/>
            <w:hideMark/>
          </w:tcPr>
          <w:p w14:paraId="723023A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3BD4F9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1535BC" w:rsidRPr="00917F40" w14:paraId="1627C1A0" w14:textId="77777777" w:rsidTr="001535BC">
        <w:trPr>
          <w:trHeight w:val="1"/>
          <w:tblCellSpacing w:w="15" w:type="dxa"/>
        </w:trPr>
        <w:tc>
          <w:tcPr>
            <w:tcW w:w="0" w:type="auto"/>
            <w:tcBorders>
              <w:left w:val="single" w:sz="12" w:space="0" w:color="auto"/>
            </w:tcBorders>
            <w:vAlign w:val="center"/>
            <w:hideMark/>
          </w:tcPr>
          <w:p w14:paraId="5D06E02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D1D576" w14:textId="77777777" w:rsidR="001535BC" w:rsidRPr="00917F40" w:rsidRDefault="001535BC">
            <w:pPr>
              <w:rPr>
                <w:rFonts w:ascii="Times New Roman" w:eastAsia="Times New Roman" w:hAnsi="Times New Roman" w:cs="Times New Roman"/>
              </w:rPr>
            </w:pPr>
          </w:p>
        </w:tc>
        <w:tc>
          <w:tcPr>
            <w:tcW w:w="0" w:type="auto"/>
            <w:vAlign w:val="center"/>
            <w:hideMark/>
          </w:tcPr>
          <w:p w14:paraId="6BF710E4"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004FF2F1" w14:textId="77777777" w:rsidR="001535BC" w:rsidRPr="00917F40" w:rsidRDefault="001535BC">
            <w:pPr>
              <w:jc w:val="center"/>
              <w:rPr>
                <w:rFonts w:ascii="Times New Roman" w:eastAsia="Times New Roman" w:hAnsi="Times New Roman" w:cs="Times New Roman"/>
              </w:rPr>
            </w:pPr>
          </w:p>
        </w:tc>
      </w:tr>
      <w:tr w:rsidR="001535BC" w:rsidRPr="00917F40" w14:paraId="2ED0092D" w14:textId="77777777" w:rsidTr="001535BC">
        <w:trPr>
          <w:trHeight w:val="297"/>
          <w:tblCellSpacing w:w="15" w:type="dxa"/>
        </w:trPr>
        <w:tc>
          <w:tcPr>
            <w:tcW w:w="0" w:type="auto"/>
            <w:tcBorders>
              <w:left w:val="single" w:sz="12" w:space="0" w:color="auto"/>
            </w:tcBorders>
            <w:vAlign w:val="center"/>
            <w:hideMark/>
          </w:tcPr>
          <w:p w14:paraId="0E3BC1D7"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2588051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vAlign w:val="center"/>
            <w:hideMark/>
          </w:tcPr>
          <w:p w14:paraId="6E391BC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FEBA97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.0005</w:t>
            </w:r>
            <w:r w:rsidRPr="00917F40">
              <w:rPr>
                <w:rFonts w:ascii="Times New Roman" w:eastAsia="Times New Roman" w:hAnsi="Times New Roman" w:cs="Times New Roman"/>
                <w:vertAlign w:val="superscript"/>
              </w:rPr>
              <w:t>***</w:t>
            </w:r>
          </w:p>
        </w:tc>
      </w:tr>
      <w:tr w:rsidR="001535BC" w:rsidRPr="00917F40" w14:paraId="054C3AD2" w14:textId="77777777" w:rsidTr="001535BC">
        <w:trPr>
          <w:trHeight w:val="283"/>
          <w:tblCellSpacing w:w="15" w:type="dxa"/>
        </w:trPr>
        <w:tc>
          <w:tcPr>
            <w:tcW w:w="0" w:type="auto"/>
            <w:tcBorders>
              <w:left w:val="single" w:sz="12" w:space="0" w:color="auto"/>
            </w:tcBorders>
            <w:vAlign w:val="center"/>
            <w:hideMark/>
          </w:tcPr>
          <w:p w14:paraId="7DFCD4D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77F3A7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16F2BDC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796726E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305DB0A3" w14:textId="77777777" w:rsidTr="001535BC">
        <w:trPr>
          <w:trHeight w:val="1"/>
          <w:tblCellSpacing w:w="15" w:type="dxa"/>
        </w:trPr>
        <w:tc>
          <w:tcPr>
            <w:tcW w:w="0" w:type="auto"/>
            <w:tcBorders>
              <w:left w:val="single" w:sz="12" w:space="0" w:color="auto"/>
            </w:tcBorders>
            <w:vAlign w:val="center"/>
            <w:hideMark/>
          </w:tcPr>
          <w:p w14:paraId="5879481B"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FD00807" w14:textId="77777777" w:rsidR="001535BC" w:rsidRPr="00917F40" w:rsidRDefault="001535BC">
            <w:pPr>
              <w:rPr>
                <w:rFonts w:ascii="Times New Roman" w:eastAsia="Times New Roman" w:hAnsi="Times New Roman" w:cs="Times New Roman"/>
              </w:rPr>
            </w:pPr>
          </w:p>
        </w:tc>
        <w:tc>
          <w:tcPr>
            <w:tcW w:w="0" w:type="auto"/>
            <w:vAlign w:val="center"/>
            <w:hideMark/>
          </w:tcPr>
          <w:p w14:paraId="2AD0D4A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87BCC69" w14:textId="77777777" w:rsidR="001535BC" w:rsidRPr="00917F40" w:rsidRDefault="001535BC">
            <w:pPr>
              <w:jc w:val="center"/>
              <w:rPr>
                <w:rFonts w:ascii="Times New Roman" w:eastAsia="Times New Roman" w:hAnsi="Times New Roman" w:cs="Times New Roman"/>
              </w:rPr>
            </w:pPr>
          </w:p>
        </w:tc>
      </w:tr>
      <w:tr w:rsidR="001535BC" w:rsidRPr="00917F40" w14:paraId="50EBD6BA" w14:textId="77777777" w:rsidTr="001535BC">
        <w:trPr>
          <w:trHeight w:val="297"/>
          <w:tblCellSpacing w:w="15" w:type="dxa"/>
        </w:trPr>
        <w:tc>
          <w:tcPr>
            <w:tcW w:w="0" w:type="auto"/>
            <w:tcBorders>
              <w:left w:val="single" w:sz="12" w:space="0" w:color="auto"/>
            </w:tcBorders>
            <w:vAlign w:val="center"/>
            <w:hideMark/>
          </w:tcPr>
          <w:p w14:paraId="154E248D"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71DCE5B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.046</w:t>
            </w:r>
            <w:r w:rsidRPr="00917F40">
              <w:rPr>
                <w:rFonts w:ascii="Times New Roman" w:eastAsia="Times New Roman" w:hAnsi="Times New Roman" w:cs="Times New Roman"/>
                <w:vertAlign w:val="superscript"/>
              </w:rPr>
              <w:t>***</w:t>
            </w:r>
          </w:p>
        </w:tc>
        <w:tc>
          <w:tcPr>
            <w:tcW w:w="0" w:type="auto"/>
            <w:vAlign w:val="center"/>
            <w:hideMark/>
          </w:tcPr>
          <w:p w14:paraId="4264F1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59FDCF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.050</w:t>
            </w:r>
            <w:r w:rsidRPr="00917F40">
              <w:rPr>
                <w:rFonts w:ascii="Times New Roman" w:eastAsia="Times New Roman" w:hAnsi="Times New Roman" w:cs="Times New Roman"/>
                <w:vertAlign w:val="superscript"/>
              </w:rPr>
              <w:t>***</w:t>
            </w:r>
          </w:p>
        </w:tc>
      </w:tr>
      <w:tr w:rsidR="001535BC" w:rsidRPr="00917F40" w14:paraId="2CA335B1" w14:textId="77777777" w:rsidTr="001535BC">
        <w:trPr>
          <w:trHeight w:val="283"/>
          <w:tblCellSpacing w:w="15" w:type="dxa"/>
        </w:trPr>
        <w:tc>
          <w:tcPr>
            <w:tcW w:w="0" w:type="auto"/>
            <w:tcBorders>
              <w:left w:val="single" w:sz="12" w:space="0" w:color="auto"/>
            </w:tcBorders>
            <w:vAlign w:val="center"/>
            <w:hideMark/>
          </w:tcPr>
          <w:p w14:paraId="02997ADC"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0B02D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(.013)</w:t>
            </w:r>
          </w:p>
        </w:tc>
        <w:tc>
          <w:tcPr>
            <w:tcW w:w="0" w:type="auto"/>
            <w:vAlign w:val="center"/>
            <w:hideMark/>
          </w:tcPr>
          <w:p w14:paraId="2279DA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37B818F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1535BC" w:rsidRPr="00917F40" w14:paraId="2E98283C" w14:textId="77777777" w:rsidTr="001535BC">
        <w:trPr>
          <w:trHeight w:val="1"/>
          <w:tblCellSpacing w:w="15" w:type="dxa"/>
        </w:trPr>
        <w:tc>
          <w:tcPr>
            <w:tcW w:w="0" w:type="auto"/>
            <w:tcBorders>
              <w:left w:val="single" w:sz="12" w:space="0" w:color="auto"/>
            </w:tcBorders>
            <w:vAlign w:val="center"/>
            <w:hideMark/>
          </w:tcPr>
          <w:p w14:paraId="0C4F9F5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5A0B6DA" w14:textId="77777777" w:rsidR="001535BC" w:rsidRPr="00917F40" w:rsidRDefault="001535BC">
            <w:pPr>
              <w:rPr>
                <w:rFonts w:ascii="Times New Roman" w:eastAsia="Times New Roman" w:hAnsi="Times New Roman" w:cs="Times New Roman"/>
              </w:rPr>
            </w:pPr>
          </w:p>
        </w:tc>
        <w:tc>
          <w:tcPr>
            <w:tcW w:w="0" w:type="auto"/>
            <w:vAlign w:val="center"/>
            <w:hideMark/>
          </w:tcPr>
          <w:p w14:paraId="6193B8C3"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B23FC6F" w14:textId="77777777" w:rsidR="001535BC" w:rsidRPr="00917F40" w:rsidRDefault="001535BC">
            <w:pPr>
              <w:jc w:val="center"/>
              <w:rPr>
                <w:rFonts w:ascii="Times New Roman" w:eastAsia="Times New Roman" w:hAnsi="Times New Roman" w:cs="Times New Roman"/>
              </w:rPr>
            </w:pPr>
          </w:p>
        </w:tc>
      </w:tr>
      <w:tr w:rsidR="001535BC" w:rsidRPr="00917F40" w14:paraId="6E41EF15" w14:textId="77777777" w:rsidTr="001535BC">
        <w:trPr>
          <w:trHeight w:val="297"/>
          <w:tblCellSpacing w:w="15" w:type="dxa"/>
        </w:trPr>
        <w:tc>
          <w:tcPr>
            <w:tcW w:w="0" w:type="auto"/>
            <w:tcBorders>
              <w:left w:val="single" w:sz="12" w:space="0" w:color="auto"/>
            </w:tcBorders>
            <w:vAlign w:val="center"/>
            <w:hideMark/>
          </w:tcPr>
          <w:p w14:paraId="1E4C4DA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04BE0E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.008</w:t>
            </w:r>
            <w:r w:rsidRPr="00917F40">
              <w:rPr>
                <w:rFonts w:ascii="Times New Roman" w:eastAsia="Times New Roman" w:hAnsi="Times New Roman" w:cs="Times New Roman"/>
                <w:vertAlign w:val="superscript"/>
              </w:rPr>
              <w:t>*</w:t>
            </w:r>
          </w:p>
        </w:tc>
        <w:tc>
          <w:tcPr>
            <w:tcW w:w="0" w:type="auto"/>
            <w:vAlign w:val="center"/>
            <w:hideMark/>
          </w:tcPr>
          <w:p w14:paraId="2A00B51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83041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1535BC" w:rsidRPr="00917F40" w14:paraId="420A9791" w14:textId="77777777" w:rsidTr="001535BC">
        <w:trPr>
          <w:trHeight w:val="283"/>
          <w:tblCellSpacing w:w="15" w:type="dxa"/>
        </w:trPr>
        <w:tc>
          <w:tcPr>
            <w:tcW w:w="0" w:type="auto"/>
            <w:tcBorders>
              <w:left w:val="single" w:sz="12" w:space="0" w:color="auto"/>
            </w:tcBorders>
            <w:vAlign w:val="center"/>
            <w:hideMark/>
          </w:tcPr>
          <w:p w14:paraId="727DE340"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283FA5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(.004)</w:t>
            </w:r>
          </w:p>
        </w:tc>
        <w:tc>
          <w:tcPr>
            <w:tcW w:w="0" w:type="auto"/>
            <w:vAlign w:val="center"/>
            <w:hideMark/>
          </w:tcPr>
          <w:p w14:paraId="7C28EC8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c>
          <w:tcPr>
            <w:tcW w:w="0" w:type="auto"/>
            <w:tcBorders>
              <w:right w:val="single" w:sz="12" w:space="0" w:color="auto"/>
            </w:tcBorders>
            <w:vAlign w:val="center"/>
            <w:hideMark/>
          </w:tcPr>
          <w:p w14:paraId="49078F2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1535BC" w:rsidRPr="00917F40" w14:paraId="3C395C5F" w14:textId="77777777" w:rsidTr="001535BC">
        <w:trPr>
          <w:trHeight w:val="1"/>
          <w:tblCellSpacing w:w="15" w:type="dxa"/>
        </w:trPr>
        <w:tc>
          <w:tcPr>
            <w:tcW w:w="0" w:type="auto"/>
            <w:tcBorders>
              <w:left w:val="single" w:sz="12" w:space="0" w:color="auto"/>
            </w:tcBorders>
            <w:vAlign w:val="center"/>
            <w:hideMark/>
          </w:tcPr>
          <w:p w14:paraId="2B65607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32269E" w14:textId="77777777" w:rsidR="001535BC" w:rsidRPr="00917F40" w:rsidRDefault="001535BC">
            <w:pPr>
              <w:rPr>
                <w:rFonts w:ascii="Times New Roman" w:eastAsia="Times New Roman" w:hAnsi="Times New Roman" w:cs="Times New Roman"/>
              </w:rPr>
            </w:pPr>
          </w:p>
        </w:tc>
        <w:tc>
          <w:tcPr>
            <w:tcW w:w="0" w:type="auto"/>
            <w:vAlign w:val="center"/>
            <w:hideMark/>
          </w:tcPr>
          <w:p w14:paraId="7E006B7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128906B" w14:textId="77777777" w:rsidR="001535BC" w:rsidRPr="00917F40" w:rsidRDefault="001535BC">
            <w:pPr>
              <w:jc w:val="center"/>
              <w:rPr>
                <w:rFonts w:ascii="Times New Roman" w:eastAsia="Times New Roman" w:hAnsi="Times New Roman" w:cs="Times New Roman"/>
              </w:rPr>
            </w:pPr>
          </w:p>
        </w:tc>
      </w:tr>
      <w:tr w:rsidR="001535BC" w:rsidRPr="00917F40" w14:paraId="6E888AA0" w14:textId="77777777" w:rsidTr="001535BC">
        <w:trPr>
          <w:trHeight w:val="297"/>
          <w:tblCellSpacing w:w="15" w:type="dxa"/>
        </w:trPr>
        <w:tc>
          <w:tcPr>
            <w:tcW w:w="0" w:type="auto"/>
            <w:tcBorders>
              <w:left w:val="single" w:sz="12" w:space="0" w:color="auto"/>
            </w:tcBorders>
            <w:vAlign w:val="center"/>
            <w:hideMark/>
          </w:tcPr>
          <w:p w14:paraId="7F9979F5"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3DE89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1EF003F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78D3C06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78B98267" w14:textId="77777777" w:rsidTr="001535BC">
        <w:trPr>
          <w:trHeight w:val="283"/>
          <w:tblCellSpacing w:w="15" w:type="dxa"/>
        </w:trPr>
        <w:tc>
          <w:tcPr>
            <w:tcW w:w="0" w:type="auto"/>
            <w:tcBorders>
              <w:left w:val="single" w:sz="12" w:space="0" w:color="auto"/>
            </w:tcBorders>
            <w:vAlign w:val="center"/>
            <w:hideMark/>
          </w:tcPr>
          <w:p w14:paraId="073B154A"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0AC606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6FFBCCF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29F3601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2B41C731" w14:textId="77777777" w:rsidTr="001535BC">
        <w:trPr>
          <w:trHeight w:val="1"/>
          <w:tblCellSpacing w:w="15" w:type="dxa"/>
        </w:trPr>
        <w:tc>
          <w:tcPr>
            <w:tcW w:w="0" w:type="auto"/>
            <w:tcBorders>
              <w:left w:val="single" w:sz="12" w:space="0" w:color="auto"/>
            </w:tcBorders>
            <w:vAlign w:val="center"/>
            <w:hideMark/>
          </w:tcPr>
          <w:p w14:paraId="7FCCB0E2"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AAADDE3" w14:textId="77777777" w:rsidR="001535BC" w:rsidRPr="00917F40" w:rsidRDefault="001535BC">
            <w:pPr>
              <w:rPr>
                <w:rFonts w:ascii="Times New Roman" w:eastAsia="Times New Roman" w:hAnsi="Times New Roman" w:cs="Times New Roman"/>
              </w:rPr>
            </w:pPr>
          </w:p>
        </w:tc>
        <w:tc>
          <w:tcPr>
            <w:tcW w:w="0" w:type="auto"/>
            <w:vAlign w:val="center"/>
            <w:hideMark/>
          </w:tcPr>
          <w:p w14:paraId="380F3D2F"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3BAB073F" w14:textId="77777777" w:rsidR="001535BC" w:rsidRPr="00917F40" w:rsidRDefault="001535BC">
            <w:pPr>
              <w:jc w:val="center"/>
              <w:rPr>
                <w:rFonts w:ascii="Times New Roman" w:eastAsia="Times New Roman" w:hAnsi="Times New Roman" w:cs="Times New Roman"/>
              </w:rPr>
            </w:pPr>
          </w:p>
        </w:tc>
      </w:tr>
      <w:tr w:rsidR="001535BC" w:rsidRPr="00917F40" w14:paraId="6DB96F1F" w14:textId="77777777" w:rsidTr="001535BC">
        <w:trPr>
          <w:trHeight w:val="14"/>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15836B56" w14:textId="77777777" w:rsidR="001535BC" w:rsidRPr="00917F40" w:rsidRDefault="001535BC">
            <w:pPr>
              <w:jc w:val="center"/>
              <w:rPr>
                <w:rFonts w:ascii="Times New Roman" w:eastAsia="Times New Roman" w:hAnsi="Times New Roman" w:cs="Times New Roman"/>
              </w:rPr>
            </w:pPr>
          </w:p>
        </w:tc>
      </w:tr>
      <w:tr w:rsidR="001535BC" w:rsidRPr="00917F40" w14:paraId="714BFABF" w14:textId="77777777" w:rsidTr="001535BC">
        <w:trPr>
          <w:trHeight w:val="283"/>
          <w:tblCellSpacing w:w="15" w:type="dxa"/>
        </w:trPr>
        <w:tc>
          <w:tcPr>
            <w:tcW w:w="0" w:type="auto"/>
            <w:tcBorders>
              <w:left w:val="single" w:sz="12" w:space="0" w:color="auto"/>
            </w:tcBorders>
            <w:vAlign w:val="center"/>
            <w:hideMark/>
          </w:tcPr>
          <w:p w14:paraId="7DE8F0E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6C6E6C1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vAlign w:val="center"/>
            <w:hideMark/>
          </w:tcPr>
          <w:p w14:paraId="6336762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tcBorders>
              <w:right w:val="single" w:sz="12" w:space="0" w:color="auto"/>
            </w:tcBorders>
            <w:vAlign w:val="center"/>
            <w:hideMark/>
          </w:tcPr>
          <w:p w14:paraId="3B601D2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1535BC" w:rsidRPr="00917F40" w14:paraId="36D0D9BA"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0ADF6275" w14:textId="77777777" w:rsidR="001535BC" w:rsidRPr="00917F40" w:rsidRDefault="001535BC">
            <w:pPr>
              <w:jc w:val="center"/>
              <w:rPr>
                <w:rFonts w:ascii="Times New Roman" w:eastAsia="Times New Roman" w:hAnsi="Times New Roman" w:cs="Times New Roman"/>
              </w:rPr>
            </w:pPr>
          </w:p>
        </w:tc>
      </w:tr>
      <w:tr w:rsidR="001535BC" w:rsidRPr="00917F40" w14:paraId="496973B3" w14:textId="77777777" w:rsidTr="001535BC">
        <w:trPr>
          <w:trHeight w:val="297"/>
          <w:tblCellSpacing w:w="15" w:type="dxa"/>
        </w:trPr>
        <w:tc>
          <w:tcPr>
            <w:tcW w:w="0" w:type="auto"/>
            <w:tcBorders>
              <w:left w:val="single" w:sz="12" w:space="0" w:color="auto"/>
            </w:tcBorders>
            <w:vAlign w:val="center"/>
            <w:hideMark/>
          </w:tcPr>
          <w:p w14:paraId="053D896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24CC8C7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56362BA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77350E1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781</w:t>
            </w:r>
          </w:p>
        </w:tc>
      </w:tr>
      <w:tr w:rsidR="001535BC" w:rsidRPr="00917F40" w14:paraId="120485E1" w14:textId="77777777" w:rsidTr="001535BC">
        <w:trPr>
          <w:trHeight w:val="283"/>
          <w:tblCellSpacing w:w="15" w:type="dxa"/>
        </w:trPr>
        <w:tc>
          <w:tcPr>
            <w:tcW w:w="0" w:type="auto"/>
            <w:tcBorders>
              <w:left w:val="single" w:sz="12" w:space="0" w:color="auto"/>
            </w:tcBorders>
            <w:vAlign w:val="center"/>
            <w:hideMark/>
          </w:tcPr>
          <w:p w14:paraId="6D88657A"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24A9F62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.513</w:t>
            </w:r>
          </w:p>
        </w:tc>
        <w:tc>
          <w:tcPr>
            <w:tcW w:w="0" w:type="auto"/>
            <w:vAlign w:val="center"/>
            <w:hideMark/>
          </w:tcPr>
          <w:p w14:paraId="2755015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.622</w:t>
            </w:r>
          </w:p>
        </w:tc>
        <w:tc>
          <w:tcPr>
            <w:tcW w:w="0" w:type="auto"/>
            <w:tcBorders>
              <w:right w:val="single" w:sz="12" w:space="0" w:color="auto"/>
            </w:tcBorders>
            <w:vAlign w:val="center"/>
            <w:hideMark/>
          </w:tcPr>
          <w:p w14:paraId="032087C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.617</w:t>
            </w:r>
          </w:p>
        </w:tc>
      </w:tr>
      <w:tr w:rsidR="001535BC" w:rsidRPr="00917F40" w14:paraId="235EE4E5" w14:textId="77777777" w:rsidTr="001535BC">
        <w:trPr>
          <w:trHeight w:val="283"/>
          <w:tblCellSpacing w:w="15" w:type="dxa"/>
        </w:trPr>
        <w:tc>
          <w:tcPr>
            <w:tcW w:w="0" w:type="auto"/>
            <w:tcBorders>
              <w:left w:val="single" w:sz="12" w:space="0" w:color="auto"/>
            </w:tcBorders>
            <w:vAlign w:val="center"/>
            <w:hideMark/>
          </w:tcPr>
          <w:p w14:paraId="5290B3E6"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1452610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.463</w:t>
            </w:r>
          </w:p>
        </w:tc>
        <w:tc>
          <w:tcPr>
            <w:tcW w:w="0" w:type="auto"/>
            <w:vAlign w:val="center"/>
            <w:hideMark/>
          </w:tcPr>
          <w:p w14:paraId="37607D7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.583</w:t>
            </w:r>
          </w:p>
        </w:tc>
        <w:tc>
          <w:tcPr>
            <w:tcW w:w="0" w:type="auto"/>
            <w:tcBorders>
              <w:right w:val="single" w:sz="12" w:space="0" w:color="auto"/>
            </w:tcBorders>
            <w:vAlign w:val="center"/>
            <w:hideMark/>
          </w:tcPr>
          <w:p w14:paraId="0BBB169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.578</w:t>
            </w:r>
          </w:p>
        </w:tc>
      </w:tr>
      <w:tr w:rsidR="001535BC" w:rsidRPr="00917F40" w14:paraId="1841CEB2" w14:textId="77777777" w:rsidTr="001535BC">
        <w:trPr>
          <w:trHeight w:val="581"/>
          <w:tblCellSpacing w:w="15" w:type="dxa"/>
        </w:trPr>
        <w:tc>
          <w:tcPr>
            <w:tcW w:w="0" w:type="auto"/>
            <w:tcBorders>
              <w:left w:val="single" w:sz="12" w:space="0" w:color="auto"/>
            </w:tcBorders>
            <w:vAlign w:val="center"/>
            <w:hideMark/>
          </w:tcPr>
          <w:p w14:paraId="0A7FDB9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661804B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32.179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vAlign w:val="center"/>
            <w:hideMark/>
          </w:tcPr>
          <w:p w14:paraId="427B0B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tcBorders>
              <w:right w:val="single" w:sz="12" w:space="0" w:color="auto"/>
            </w:tcBorders>
            <w:vAlign w:val="center"/>
            <w:hideMark/>
          </w:tcPr>
          <w:p w14:paraId="05834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49.595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708)</w:t>
            </w:r>
          </w:p>
        </w:tc>
      </w:tr>
      <w:tr w:rsidR="001535BC" w:rsidRPr="00917F40" w14:paraId="275A66F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FA350AA" w14:textId="77777777" w:rsidR="001535BC" w:rsidRPr="00917F40" w:rsidRDefault="001535BC">
            <w:pPr>
              <w:jc w:val="center"/>
              <w:rPr>
                <w:rFonts w:ascii="Times New Roman" w:eastAsia="Times New Roman" w:hAnsi="Times New Roman" w:cs="Times New Roman"/>
              </w:rPr>
            </w:pPr>
          </w:p>
        </w:tc>
      </w:tr>
      <w:tr w:rsidR="001535BC" w:rsidRPr="00917F40" w14:paraId="1045CEB7" w14:textId="77777777" w:rsidTr="001535BC">
        <w:trPr>
          <w:trHeight w:val="297"/>
          <w:tblCellSpacing w:w="15" w:type="dxa"/>
        </w:trPr>
        <w:tc>
          <w:tcPr>
            <w:tcW w:w="0" w:type="auto"/>
            <w:tcBorders>
              <w:left w:val="single" w:sz="12" w:space="0" w:color="auto"/>
              <w:bottom w:val="single" w:sz="12" w:space="0" w:color="auto"/>
            </w:tcBorders>
            <w:vAlign w:val="center"/>
            <w:hideMark/>
          </w:tcPr>
          <w:p w14:paraId="522D106F" w14:textId="77777777" w:rsidR="001535BC" w:rsidRPr="00917F40" w:rsidRDefault="001535BC">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3"/>
            <w:tcBorders>
              <w:bottom w:val="single" w:sz="12" w:space="0" w:color="auto"/>
              <w:right w:val="single" w:sz="12" w:space="0" w:color="auto"/>
            </w:tcBorders>
            <w:vAlign w:val="center"/>
            <w:hideMark/>
          </w:tcPr>
          <w:p w14:paraId="25DC5216" w14:textId="77777777" w:rsidR="001535BC" w:rsidRPr="00917F40" w:rsidRDefault="001535BC">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5C8D2F3D" w14:textId="77777777" w:rsidR="00624060" w:rsidRDefault="00624060" w:rsidP="00CE5701">
      <w:pPr>
        <w:rPr>
          <w:rFonts w:ascii="Times New Roman" w:hAnsi="Times New Roman" w:cs="Times New Roman"/>
          <w:b/>
          <w:szCs w:val="16"/>
        </w:rPr>
        <w:sectPr w:rsidR="00624060"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26" w:type="dxa"/>
        <w:tblInd w:w="108" w:type="dxa"/>
        <w:tblLayout w:type="fixed"/>
        <w:tblLook w:val="04A0" w:firstRow="1" w:lastRow="0" w:firstColumn="1" w:lastColumn="0" w:noHBand="0" w:noVBand="1"/>
      </w:tblPr>
      <w:tblGrid>
        <w:gridCol w:w="2070"/>
        <w:gridCol w:w="3600"/>
        <w:gridCol w:w="180"/>
        <w:gridCol w:w="990"/>
        <w:gridCol w:w="4500"/>
        <w:gridCol w:w="56"/>
        <w:gridCol w:w="2374"/>
        <w:gridCol w:w="56"/>
      </w:tblGrid>
      <w:tr w:rsidR="00F73498" w:rsidRPr="00624060" w14:paraId="2600A67F" w14:textId="77777777" w:rsidTr="00F73498">
        <w:trPr>
          <w:gridAfter w:val="1"/>
          <w:wAfter w:w="56" w:type="dxa"/>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43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F73498">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30" w:type="dxa"/>
            <w:gridSpan w:val="2"/>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F73498">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F73498">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F73498">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per capita personal income in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F73498">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E70BFD">
      <w:pPr>
        <w:spacing w:line="480" w:lineRule="auto"/>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7C56E46E" w14:textId="47192956"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3742927E" w14:textId="77777777" w:rsidR="00646C26" w:rsidRPr="00917F40" w:rsidRDefault="00646C26" w:rsidP="00646C26">
      <w:pPr>
        <w:spacing w:line="480" w:lineRule="auto"/>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646C26">
      <w:pPr>
        <w:spacing w:line="480" w:lineRule="auto"/>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5F1C6E9" w14:textId="77777777" w:rsidR="00646C26"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265F1004" w14:textId="3E2F79D2" w:rsidR="00503019" w:rsidRDefault="00503019" w:rsidP="00646C26">
      <w:pPr>
        <w:spacing w:line="480" w:lineRule="auto"/>
        <w:ind w:left="720" w:hanging="720"/>
        <w:rPr>
          <w:rFonts w:ascii="Times New Roman" w:hAnsi="Times New Roman" w:cs="Times New Roman"/>
        </w:rPr>
      </w:pPr>
      <w:r>
        <w:rPr>
          <w:rFonts w:ascii="Times New Roman" w:hAnsi="Times New Roman" w:cs="Times New Roman"/>
        </w:rPr>
        <w:t xml:space="preserve">U.S. Department of Health and Human Services – Office of Family Assistance. 2004. Caseload Data 1994 (AFDC Total). </w:t>
      </w:r>
      <w:r>
        <w:rPr>
          <w:rFonts w:ascii="Times New Roman" w:hAnsi="Times New Roman" w:cs="Times New Roman"/>
        </w:rPr>
        <w:t>U.S. Department of Health and Human Services – Office of Family Assistance.</w:t>
      </w:r>
    </w:p>
    <w:p w14:paraId="75C9AE14" w14:textId="33A7E752" w:rsidR="00CF12C7" w:rsidRPr="00917F40" w:rsidRDefault="00CF12C7" w:rsidP="00646C26">
      <w:pPr>
        <w:spacing w:line="480" w:lineRule="auto"/>
        <w:ind w:left="720" w:hanging="720"/>
        <w:rPr>
          <w:rFonts w:ascii="Times New Roman" w:hAnsi="Times New Roman" w:cs="Times New Roman"/>
        </w:rPr>
      </w:pPr>
      <w:r>
        <w:rPr>
          <w:rFonts w:ascii="Times New Roman" w:hAnsi="Times New Roman" w:cs="Times New Roman"/>
        </w:rPr>
        <w:lastRenderedPageBreak/>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2209CB8A"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158C7C69" w14:textId="77777777"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Pr="00917F40">
        <w:rPr>
          <w:rFonts w:ascii="Times New Roman" w:hAnsi="Times New Roman" w:cs="Times New Roman"/>
        </w:rPr>
        <w:t xml:space="preserve">. 14(6), pp. 1-27. </w:t>
      </w:r>
    </w:p>
    <w:p w14:paraId="099342D4" w14:textId="77777777" w:rsidR="00624060" w:rsidRDefault="00624060" w:rsidP="004C7DF9">
      <w:pPr>
        <w:spacing w:line="480" w:lineRule="auto"/>
        <w:rPr>
          <w:rFonts w:ascii="Times New Roman" w:hAnsi="Times New Roman" w:cs="Times New Roman"/>
        </w:rPr>
        <w:sectPr w:rsidR="0062406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4C7DF9">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oehring, Benjamin" w:date="2018-01-20T11:09:00Z" w:initials="GB">
    <w:p w14:paraId="0CDCC9BA" w14:textId="040EFED3" w:rsidR="00E63368" w:rsidRDefault="00E63368">
      <w:pPr>
        <w:pStyle w:val="CommentText"/>
      </w:pPr>
      <w:r>
        <w:rPr>
          <w:rStyle w:val="CommentReference"/>
        </w:rPr>
        <w:annotationRef/>
      </w:r>
      <w:r>
        <w:t xml:space="preserve">Note to self: Once footnotes are finalized and Aaron gets back with figure 1 format answer, add footnote number to title of Figure 1 in R but write footnote in </w:t>
      </w:r>
    </w:p>
  </w:comment>
  <w:comment w:id="3" w:author="Goehring, Benjamin" w:date="2018-01-07T09:28:00Z" w:initials="GB">
    <w:p w14:paraId="65B7205F"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r>
        <w:rPr>
          <w:rStyle w:val="CommentReference"/>
        </w:rPr>
        <w:annotationRef/>
      </w:r>
      <w:r w:rsidRPr="00FD426C">
        <w:rPr>
          <w:rFonts w:ascii="Times New Roman" w:eastAsia="Times New Roman" w:hAnsi="Times New Roman" w:cs="Times New Roman"/>
          <w:color w:val="333333"/>
          <w:shd w:val="clear" w:color="auto" w:fill="FFFFFF"/>
        </w:rPr>
        <w:t xml:space="preserve">Council of Economic Advisors. 1999. </w:t>
      </w:r>
      <w:r w:rsidRPr="00FD426C">
        <w:rPr>
          <w:rFonts w:ascii="Times New Roman" w:eastAsia="Times New Roman" w:hAnsi="Times New Roman" w:cs="Times New Roman"/>
          <w:i/>
          <w:color w:val="333333"/>
          <w:shd w:val="clear" w:color="auto" w:fill="FFFFFF"/>
        </w:rPr>
        <w:t xml:space="preserve">The Effects of Welfare Policy and the Economic expansion on Welfare Caseloads: An Update. </w:t>
      </w:r>
      <w:r w:rsidRPr="00FD426C">
        <w:rPr>
          <w:rFonts w:ascii="Times New Roman" w:eastAsia="Times New Roman" w:hAnsi="Times New Roman" w:cs="Times New Roman"/>
          <w:color w:val="333333"/>
          <w:shd w:val="clear" w:color="auto" w:fill="FFFFFF"/>
        </w:rPr>
        <w:t xml:space="preserve">Washington, DC: Council of Economic Advisors. </w:t>
      </w:r>
    </w:p>
    <w:p w14:paraId="681D2100"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p>
    <w:p w14:paraId="6B8BAA9C" w14:textId="77777777" w:rsidR="00A10D7B" w:rsidRPr="00FD426C" w:rsidRDefault="00A10D7B" w:rsidP="002B4DD9">
      <w:pPr>
        <w:spacing w:line="480" w:lineRule="auto"/>
        <w:rPr>
          <w:rFonts w:ascii="Times New Roman" w:hAnsi="Times New Roman" w:cs="Times New Roman"/>
        </w:rPr>
      </w:pPr>
      <w:r w:rsidRPr="00FD426C">
        <w:rPr>
          <w:rFonts w:ascii="Times New Roman" w:eastAsia="Times New Roman" w:hAnsi="Times New Roman" w:cs="Times New Roman"/>
          <w:color w:val="333333"/>
          <w:shd w:val="clear" w:color="auto" w:fill="FFFFFF"/>
        </w:rPr>
        <w:t xml:space="preserve">Danielson, C. and </w:t>
      </w:r>
      <w:proofErr w:type="spellStart"/>
      <w:r w:rsidRPr="00FD426C">
        <w:rPr>
          <w:rFonts w:ascii="Times New Roman" w:eastAsia="Times New Roman" w:hAnsi="Times New Roman" w:cs="Times New Roman"/>
          <w:color w:val="333333"/>
          <w:shd w:val="clear" w:color="auto" w:fill="FFFFFF"/>
        </w:rPr>
        <w:t>Klerman</w:t>
      </w:r>
      <w:proofErr w:type="spellEnd"/>
      <w:r w:rsidRPr="00FD426C">
        <w:rPr>
          <w:rFonts w:ascii="Times New Roman" w:eastAsia="Times New Roman" w:hAnsi="Times New Roman" w:cs="Times New Roman"/>
          <w:color w:val="333333"/>
          <w:shd w:val="clear" w:color="auto" w:fill="FFFFFF"/>
        </w:rPr>
        <w:t xml:space="preserve">, J. A. 2008. Did Welfare Reform Cause the Caseload Decline? </w:t>
      </w:r>
      <w:r w:rsidRPr="00FD426C">
        <w:rPr>
          <w:rFonts w:ascii="Times New Roman" w:eastAsia="Times New Roman" w:hAnsi="Times New Roman" w:cs="Times New Roman"/>
          <w:i/>
          <w:color w:val="333333"/>
          <w:shd w:val="clear" w:color="auto" w:fill="FFFFFF"/>
        </w:rPr>
        <w:t>Social Service Review</w:t>
      </w:r>
      <w:r w:rsidRPr="00FD426C">
        <w:rPr>
          <w:rFonts w:ascii="Times New Roman" w:eastAsia="Times New Roman" w:hAnsi="Times New Roman" w:cs="Times New Roman"/>
          <w:color w:val="333333"/>
          <w:shd w:val="clear" w:color="auto" w:fill="FFFFFF"/>
        </w:rPr>
        <w:t>. 82(4), pp. 703-730.</w:t>
      </w:r>
    </w:p>
    <w:p w14:paraId="110AA70F" w14:textId="5BFF218E" w:rsidR="00A10D7B" w:rsidRDefault="00A10D7B">
      <w:pPr>
        <w:pStyle w:val="CommentText"/>
      </w:pPr>
    </w:p>
  </w:comment>
  <w:comment w:id="4" w:author="Goehring, Benjamin" w:date="2018-01-15T10:58:00Z" w:initials="GB">
    <w:p w14:paraId="1ED27CD7" w14:textId="56138A95" w:rsidR="00A10D7B" w:rsidRDefault="00A10D7B">
      <w:pPr>
        <w:pStyle w:val="CommentText"/>
      </w:pPr>
      <w:r>
        <w:rPr>
          <w:rStyle w:val="CommentReference"/>
        </w:rPr>
        <w:annotationRef/>
      </w:r>
      <w:r>
        <w:t xml:space="preserve">Look at book to see how to phrase this and then find citation indicating the different directions of </w:t>
      </w:r>
      <w:proofErr w:type="spellStart"/>
      <w:r>
        <w:t>hispanics</w:t>
      </w:r>
      <w:proofErr w:type="spellEnd"/>
      <w:r>
        <w:t xml:space="preserve"> in TANF literature.  </w:t>
      </w:r>
    </w:p>
  </w:comment>
  <w:comment w:id="5" w:author="Goehring, Benjamin" w:date="2018-01-15T11:29:00Z" w:initials="GB">
    <w:p w14:paraId="4225A21D" w14:textId="4F0136D2" w:rsidR="00A10D7B" w:rsidRDefault="00A10D7B">
      <w:pPr>
        <w:pStyle w:val="CommentText"/>
      </w:pPr>
      <w:r>
        <w:rPr>
          <w:rStyle w:val="CommentReference"/>
        </w:rPr>
        <w:annotationRef/>
      </w:r>
      <w:r>
        <w:t xml:space="preserve">Careful comparing across coefficients – different measures. </w:t>
      </w:r>
    </w:p>
  </w:comment>
  <w:comment w:id="6" w:author="Goehring, Benjamin" w:date="2018-01-15T11:18:00Z" w:initials="GB">
    <w:p w14:paraId="5A4099EF" w14:textId="402F166E" w:rsidR="00A10D7B" w:rsidRDefault="00A10D7B">
      <w:pPr>
        <w:pStyle w:val="CommentText"/>
      </w:pPr>
      <w:r>
        <w:rPr>
          <w:rStyle w:val="CommentReference"/>
        </w:rPr>
        <w:annotationRef/>
      </w:r>
      <w:r>
        <w:t xml:space="preserve">Look at literature first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DCC9BA" w15:done="0"/>
  <w15:commentEx w15:paraId="110AA70F" w15:done="0"/>
  <w15:commentEx w15:paraId="1ED27CD7" w15:done="0"/>
  <w15:commentEx w15:paraId="4225A21D" w15:done="0"/>
  <w15:commentEx w15:paraId="5A4099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3E5D7" w14:textId="77777777" w:rsidR="00CD52F0" w:rsidRDefault="00CD52F0" w:rsidP="00D44995">
      <w:r>
        <w:separator/>
      </w:r>
    </w:p>
  </w:endnote>
  <w:endnote w:type="continuationSeparator" w:id="0">
    <w:p w14:paraId="426FF2D3" w14:textId="77777777" w:rsidR="00CD52F0" w:rsidRDefault="00CD52F0"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691EC" w14:textId="77777777" w:rsidR="00CD52F0" w:rsidRDefault="00CD52F0" w:rsidP="00D44995">
      <w:r>
        <w:separator/>
      </w:r>
    </w:p>
  </w:footnote>
  <w:footnote w:type="continuationSeparator" w:id="0">
    <w:p w14:paraId="44DAABDF" w14:textId="77777777" w:rsidR="00CD52F0" w:rsidRDefault="00CD52F0" w:rsidP="00D44995">
      <w:r>
        <w:continuationSeparator/>
      </w:r>
    </w:p>
  </w:footnote>
  <w:footnote w:id="1">
    <w:p w14:paraId="0733082D" w14:textId="77777777" w:rsidR="00A10D7B" w:rsidRPr="00E924FE" w:rsidRDefault="00A10D7B" w:rsidP="00A453F5">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https://www.acf.hhs.gov/ofa/programs/tanf/data-reports. </w:t>
      </w:r>
    </w:p>
  </w:footnote>
  <w:footnote w:id="2">
    <w:p w14:paraId="60CE4B2C" w14:textId="69960F27"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Three year-moving averages are calculated as the three-year averages of the proportional expenditures. </w:t>
      </w:r>
      <w:r w:rsidR="00CF71CE" w:rsidRPr="00E924FE">
        <w:rPr>
          <w:rFonts w:ascii="Times New Roman" w:hAnsi="Times New Roman" w:cs="Times New Roman"/>
          <w:sz w:val="21"/>
        </w:rPr>
        <w:t xml:space="preserve">See Table A.3 for regression output using the other moving average calculation, </w:t>
      </w:r>
      <w:r w:rsidRPr="00E924FE">
        <w:rPr>
          <w:rFonts w:ascii="Times New Roman" w:hAnsi="Times New Roman" w:cs="Times New Roman"/>
          <w:sz w:val="21"/>
        </w:rPr>
        <w:t xml:space="preserve">the proportions of the three-year averages, is provided in </w:t>
      </w:r>
      <w:r w:rsidR="00CF71CE" w:rsidRPr="00E924FE">
        <w:rPr>
          <w:rFonts w:ascii="Times New Roman" w:hAnsi="Times New Roman" w:cs="Times New Roman"/>
          <w:sz w:val="21"/>
        </w:rPr>
        <w:t xml:space="preserve">Table A.3. </w:t>
      </w:r>
    </w:p>
  </w:footnote>
  <w:footnote w:id="3">
    <w:p w14:paraId="0D8B16F1" w14:textId="64BCAC9C" w:rsidR="00A10D7B" w:rsidRPr="00E924FE" w:rsidRDefault="00A10D7B" w:rsidP="00652C0C">
      <w:pPr>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Total TANF expenditures equal federal and state assistance expenditures plus federal and state non-assistance expenditures plus TANF funds transferred to the Social Services Block Grant and Child Care Development Fund. </w:t>
      </w:r>
      <w:r w:rsidR="00E924FE" w:rsidRPr="00E924FE">
        <w:rPr>
          <w:rFonts w:ascii="Times New Roman" w:hAnsi="Times New Roman" w:cs="Times New Roman"/>
          <w:sz w:val="21"/>
        </w:rPr>
        <w:t xml:space="preserve">Expenditure values are not differentiated </w:t>
      </w:r>
      <w:r w:rsidRPr="00E924FE">
        <w:rPr>
          <w:rFonts w:ascii="Times New Roman" w:hAnsi="Times New Roman" w:cs="Times New Roman"/>
          <w:sz w:val="21"/>
        </w:rPr>
        <w:t>by the source of fundin</w:t>
      </w:r>
      <w:r w:rsidR="00E924FE" w:rsidRPr="00E924FE">
        <w:rPr>
          <w:rFonts w:ascii="Times New Roman" w:hAnsi="Times New Roman" w:cs="Times New Roman"/>
          <w:sz w:val="21"/>
        </w:rPr>
        <w:t>g (i.e.</w:t>
      </w:r>
      <w:r w:rsidRPr="00E924FE">
        <w:rPr>
          <w:rFonts w:ascii="Times New Roman" w:hAnsi="Times New Roman" w:cs="Times New Roman"/>
          <w:sz w:val="21"/>
        </w:rPr>
        <w:t xml:space="preserve"> federal or MOE) or classification of the spending </w:t>
      </w:r>
      <w:r w:rsidR="00E924FE" w:rsidRPr="00E924FE">
        <w:rPr>
          <w:rFonts w:ascii="Times New Roman" w:hAnsi="Times New Roman" w:cs="Times New Roman"/>
          <w:sz w:val="21"/>
        </w:rPr>
        <w:t xml:space="preserve">(i.e. </w:t>
      </w:r>
      <w:r w:rsidRPr="00E924FE">
        <w:rPr>
          <w:rFonts w:ascii="Times New Roman" w:hAnsi="Times New Roman" w:cs="Times New Roman"/>
          <w:sz w:val="21"/>
        </w:rPr>
        <w:t>assistance or non-assistance</w:t>
      </w:r>
      <w:r w:rsidR="00E924FE" w:rsidRPr="00E924FE">
        <w:rPr>
          <w:rFonts w:ascii="Times New Roman" w:hAnsi="Times New Roman" w:cs="Times New Roman"/>
          <w:sz w:val="21"/>
        </w:rPr>
        <w:t>)</w:t>
      </w:r>
      <w:r w:rsidRPr="00E924FE">
        <w:rPr>
          <w:rFonts w:ascii="Times New Roman" w:hAnsi="Times New Roman" w:cs="Times New Roman"/>
          <w:sz w:val="21"/>
        </w:rPr>
        <w:t>.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A10D7B" w:rsidRPr="00E924FE" w:rsidRDefault="00A10D7B">
      <w:pPr>
        <w:pStyle w:val="FootnoteText"/>
        <w:rPr>
          <w:rFonts w:ascii="Times New Roman" w:hAnsi="Times New Roman" w:cs="Times New Roman"/>
          <w:sz w:val="21"/>
        </w:rPr>
      </w:pPr>
    </w:p>
  </w:footnote>
  <w:footnote w:id="4">
    <w:p w14:paraId="44AD27EE" w14:textId="2F4FD348" w:rsidR="00A10D7B" w:rsidRPr="00E924FE" w:rsidRDefault="00A10D7B" w:rsidP="005A6500">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5">
    <w:p w14:paraId="7EB18D67" w14:textId="76921782"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There were only four instances of a state not meeting its work participation rate requirement before fiscal year 2007. </w:t>
      </w:r>
    </w:p>
  </w:footnote>
  <w:footnote w:id="6">
    <w:p w14:paraId="4A9AEA2F" w14:textId="4F86D4B3" w:rsidR="00A10D7B" w:rsidRPr="00E924FE" w:rsidRDefault="00A10D7B" w:rsidP="00ED5842">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The American Recovery and Reinvestment Act of 2009 suspended work participation standard requirements for fiscal years 2009-2011. For more details on what constitutes being “engaged in work” and the changes to work requirement calculations see (Falk 2016, p. 12-16). </w:t>
      </w:r>
    </w:p>
  </w:footnote>
  <w:footnote w:id="7">
    <w:p w14:paraId="24B9B780" w14:textId="12A38149"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All coefficients, except those of </w:t>
      </w:r>
      <w:r w:rsidRPr="00E924FE">
        <w:rPr>
          <w:rFonts w:ascii="Times New Roman" w:hAnsi="Times New Roman" w:cs="Times New Roman"/>
          <w:i/>
          <w:sz w:val="21"/>
        </w:rPr>
        <w:t xml:space="preserve">caseload </w:t>
      </w:r>
      <w:r w:rsidRPr="00E924FE">
        <w:rPr>
          <w:rFonts w:ascii="Times New Roman" w:hAnsi="Times New Roman" w:cs="Times New Roman"/>
          <w:sz w:val="21"/>
        </w:rPr>
        <w:t xml:space="preserve">and </w:t>
      </w:r>
      <w:proofErr w:type="spellStart"/>
      <w:r w:rsidRPr="00E924FE">
        <w:rPr>
          <w:rFonts w:ascii="Times New Roman" w:hAnsi="Times New Roman" w:cs="Times New Roman"/>
          <w:i/>
          <w:sz w:val="21"/>
        </w:rPr>
        <w:t>wpr</w:t>
      </w:r>
      <w:proofErr w:type="spellEnd"/>
      <w:r w:rsidRPr="00E924FE">
        <w:rPr>
          <w:rFonts w:ascii="Times New Roman" w:hAnsi="Times New Roman" w:cs="Times New Roman"/>
          <w:i/>
          <w:sz w:val="21"/>
        </w:rPr>
        <w:t>,</w:t>
      </w:r>
      <w:r w:rsidRPr="00E924FE">
        <w:rPr>
          <w:rFonts w:ascii="Times New Roman" w:hAnsi="Times New Roman" w:cs="Times New Roman"/>
          <w:sz w:val="21"/>
        </w:rPr>
        <w:t xml:space="preserve"> are expressed as elasticities (e.g., a one percent change in the independent variables correlates, on average, with a X percentage change in a state’s basic assistance expenditures). The variable </w:t>
      </w:r>
      <w:r w:rsidRPr="00E924FE">
        <w:rPr>
          <w:rFonts w:ascii="Times New Roman" w:hAnsi="Times New Roman" w:cs="Times New Roman"/>
          <w:i/>
          <w:sz w:val="21"/>
        </w:rPr>
        <w:t xml:space="preserve">caseload </w:t>
      </w:r>
      <w:r w:rsidRPr="00E924FE">
        <w:rPr>
          <w:rFonts w:ascii="Times New Roman" w:hAnsi="Times New Roman" w:cs="Times New Roman"/>
          <w:sz w:val="21"/>
        </w:rPr>
        <w:t xml:space="preserve">is measured in thousands of benefit recipients and </w:t>
      </w:r>
      <w:proofErr w:type="spellStart"/>
      <w:r w:rsidRPr="00E924FE">
        <w:rPr>
          <w:rFonts w:ascii="Times New Roman" w:hAnsi="Times New Roman" w:cs="Times New Roman"/>
          <w:i/>
          <w:sz w:val="21"/>
        </w:rPr>
        <w:t>wpr</w:t>
      </w:r>
      <w:proofErr w:type="spellEnd"/>
      <w:r w:rsidRPr="00E924FE">
        <w:rPr>
          <w:rFonts w:ascii="Times New Roman" w:hAnsi="Times New Roman" w:cs="Times New Roman"/>
          <w:i/>
          <w:sz w:val="21"/>
        </w:rPr>
        <w:t xml:space="preserve"> </w:t>
      </w:r>
      <w:r w:rsidRPr="00E924FE">
        <w:rPr>
          <w:rFonts w:ascii="Times New Roman" w:hAnsi="Times New Roman" w:cs="Times New Roman"/>
          <w:sz w:val="21"/>
        </w:rPr>
        <w:t xml:space="preserve">is a dummy variable. </w:t>
      </w:r>
    </w:p>
  </w:footnote>
  <w:footnote w:id="8">
    <w:p w14:paraId="355FD771" w14:textId="4E1C6DCA"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Cite WRD and Massachusetts program.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A10D7B" w:rsidRDefault="00A10D7B"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A10D7B" w:rsidRDefault="00A10D7B"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A10D7B" w:rsidRPr="00431CC7" w:rsidRDefault="00A10D7B"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DC686C">
      <w:rPr>
        <w:rStyle w:val="PageNumber"/>
        <w:rFonts w:ascii="Times New Roman" w:hAnsi="Times New Roman" w:cs="Times New Roman"/>
        <w:noProof/>
      </w:rPr>
      <w:t>12</w:t>
    </w:r>
    <w:r w:rsidRPr="00431CC7">
      <w:rPr>
        <w:rStyle w:val="PageNumber"/>
        <w:rFonts w:ascii="Times New Roman" w:hAnsi="Times New Roman" w:cs="Times New Roman"/>
      </w:rPr>
      <w:fldChar w:fldCharType="end"/>
    </w:r>
  </w:p>
  <w:p w14:paraId="0D8AC1CA" w14:textId="0D564BEB" w:rsidR="00A10D7B" w:rsidRPr="00431CC7" w:rsidRDefault="00A10D7B"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FD4"/>
    <w:rsid w:val="000D7C21"/>
    <w:rsid w:val="000E3378"/>
    <w:rsid w:val="000E5EDE"/>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35BC"/>
    <w:rsid w:val="0015481D"/>
    <w:rsid w:val="00154D4A"/>
    <w:rsid w:val="00155276"/>
    <w:rsid w:val="00156B98"/>
    <w:rsid w:val="00157DB6"/>
    <w:rsid w:val="0016243D"/>
    <w:rsid w:val="00165CBB"/>
    <w:rsid w:val="00174E48"/>
    <w:rsid w:val="001838EE"/>
    <w:rsid w:val="0018500F"/>
    <w:rsid w:val="0018774F"/>
    <w:rsid w:val="00190574"/>
    <w:rsid w:val="00193EE3"/>
    <w:rsid w:val="00195E1D"/>
    <w:rsid w:val="00196384"/>
    <w:rsid w:val="00196788"/>
    <w:rsid w:val="001A1914"/>
    <w:rsid w:val="001A4DB1"/>
    <w:rsid w:val="001B07E7"/>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2005C1"/>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2C1"/>
    <w:rsid w:val="00253214"/>
    <w:rsid w:val="002543E2"/>
    <w:rsid w:val="00261535"/>
    <w:rsid w:val="002630AA"/>
    <w:rsid w:val="00265CCA"/>
    <w:rsid w:val="00266F69"/>
    <w:rsid w:val="002712F3"/>
    <w:rsid w:val="0028018E"/>
    <w:rsid w:val="00281B69"/>
    <w:rsid w:val="0028511E"/>
    <w:rsid w:val="00286288"/>
    <w:rsid w:val="00290A74"/>
    <w:rsid w:val="00291E43"/>
    <w:rsid w:val="00292C47"/>
    <w:rsid w:val="00293630"/>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D11CF"/>
    <w:rsid w:val="002D2DDE"/>
    <w:rsid w:val="002D4683"/>
    <w:rsid w:val="002D60A4"/>
    <w:rsid w:val="002D6FC0"/>
    <w:rsid w:val="002E501C"/>
    <w:rsid w:val="002F2FB3"/>
    <w:rsid w:val="002F387E"/>
    <w:rsid w:val="002F5648"/>
    <w:rsid w:val="002F69D6"/>
    <w:rsid w:val="00302AC2"/>
    <w:rsid w:val="00305241"/>
    <w:rsid w:val="00306C8A"/>
    <w:rsid w:val="00320C3B"/>
    <w:rsid w:val="00323E23"/>
    <w:rsid w:val="00324C51"/>
    <w:rsid w:val="003257B6"/>
    <w:rsid w:val="00332237"/>
    <w:rsid w:val="00333253"/>
    <w:rsid w:val="00341466"/>
    <w:rsid w:val="00341EBA"/>
    <w:rsid w:val="00346112"/>
    <w:rsid w:val="00351906"/>
    <w:rsid w:val="0035221B"/>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F62EC"/>
    <w:rsid w:val="003F7036"/>
    <w:rsid w:val="003F7558"/>
    <w:rsid w:val="00400B24"/>
    <w:rsid w:val="00405828"/>
    <w:rsid w:val="00406014"/>
    <w:rsid w:val="00413CA2"/>
    <w:rsid w:val="00416A9C"/>
    <w:rsid w:val="0041757E"/>
    <w:rsid w:val="0042346B"/>
    <w:rsid w:val="0042766C"/>
    <w:rsid w:val="00427E46"/>
    <w:rsid w:val="004308FA"/>
    <w:rsid w:val="00430B3B"/>
    <w:rsid w:val="00431321"/>
    <w:rsid w:val="00431CC7"/>
    <w:rsid w:val="00431D41"/>
    <w:rsid w:val="00432C36"/>
    <w:rsid w:val="004441DD"/>
    <w:rsid w:val="00445397"/>
    <w:rsid w:val="00446FEE"/>
    <w:rsid w:val="00454C40"/>
    <w:rsid w:val="00454F2F"/>
    <w:rsid w:val="00455003"/>
    <w:rsid w:val="00456F96"/>
    <w:rsid w:val="00461B28"/>
    <w:rsid w:val="00462700"/>
    <w:rsid w:val="00462703"/>
    <w:rsid w:val="004646C9"/>
    <w:rsid w:val="0046573E"/>
    <w:rsid w:val="004663A8"/>
    <w:rsid w:val="00466B6C"/>
    <w:rsid w:val="004713B7"/>
    <w:rsid w:val="00472C5E"/>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FAD"/>
    <w:rsid w:val="00551F28"/>
    <w:rsid w:val="00553268"/>
    <w:rsid w:val="00554A09"/>
    <w:rsid w:val="005562B1"/>
    <w:rsid w:val="005607BB"/>
    <w:rsid w:val="005627C3"/>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3624"/>
    <w:rsid w:val="0061587B"/>
    <w:rsid w:val="00615970"/>
    <w:rsid w:val="00617145"/>
    <w:rsid w:val="00624060"/>
    <w:rsid w:val="00627A7B"/>
    <w:rsid w:val="00627D91"/>
    <w:rsid w:val="00631EDF"/>
    <w:rsid w:val="006342DD"/>
    <w:rsid w:val="006441D6"/>
    <w:rsid w:val="00644ABA"/>
    <w:rsid w:val="00645BD0"/>
    <w:rsid w:val="00646AB8"/>
    <w:rsid w:val="00646C26"/>
    <w:rsid w:val="00646CB3"/>
    <w:rsid w:val="00652C0C"/>
    <w:rsid w:val="006537E2"/>
    <w:rsid w:val="00655080"/>
    <w:rsid w:val="00656518"/>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8B0"/>
    <w:rsid w:val="007308DF"/>
    <w:rsid w:val="00733438"/>
    <w:rsid w:val="007358B3"/>
    <w:rsid w:val="00735CB9"/>
    <w:rsid w:val="00737BC5"/>
    <w:rsid w:val="0074117E"/>
    <w:rsid w:val="007439DB"/>
    <w:rsid w:val="00745B3F"/>
    <w:rsid w:val="007513F6"/>
    <w:rsid w:val="00751B23"/>
    <w:rsid w:val="00753FED"/>
    <w:rsid w:val="00762D6F"/>
    <w:rsid w:val="007633F7"/>
    <w:rsid w:val="00764966"/>
    <w:rsid w:val="0076715E"/>
    <w:rsid w:val="00773A55"/>
    <w:rsid w:val="00773AE7"/>
    <w:rsid w:val="0077667A"/>
    <w:rsid w:val="007771F7"/>
    <w:rsid w:val="00780E27"/>
    <w:rsid w:val="00781309"/>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47A6"/>
    <w:rsid w:val="00854C45"/>
    <w:rsid w:val="00855ABC"/>
    <w:rsid w:val="00855CFC"/>
    <w:rsid w:val="008567AC"/>
    <w:rsid w:val="008607EB"/>
    <w:rsid w:val="008618E4"/>
    <w:rsid w:val="008638EA"/>
    <w:rsid w:val="00863F2B"/>
    <w:rsid w:val="00864FFE"/>
    <w:rsid w:val="0086609C"/>
    <w:rsid w:val="008720B2"/>
    <w:rsid w:val="00873754"/>
    <w:rsid w:val="008757BE"/>
    <w:rsid w:val="00877280"/>
    <w:rsid w:val="008864FA"/>
    <w:rsid w:val="008A78E0"/>
    <w:rsid w:val="008B2D0C"/>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F40"/>
    <w:rsid w:val="0092056B"/>
    <w:rsid w:val="00920FF3"/>
    <w:rsid w:val="00922824"/>
    <w:rsid w:val="00923302"/>
    <w:rsid w:val="00926E17"/>
    <w:rsid w:val="009275AF"/>
    <w:rsid w:val="00927B1A"/>
    <w:rsid w:val="00934729"/>
    <w:rsid w:val="00937B98"/>
    <w:rsid w:val="00937BBC"/>
    <w:rsid w:val="00940B40"/>
    <w:rsid w:val="00940D74"/>
    <w:rsid w:val="00942CE6"/>
    <w:rsid w:val="009444B3"/>
    <w:rsid w:val="00952477"/>
    <w:rsid w:val="009601D6"/>
    <w:rsid w:val="009604F9"/>
    <w:rsid w:val="00965258"/>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5176"/>
    <w:rsid w:val="009A5CE3"/>
    <w:rsid w:val="009A61BE"/>
    <w:rsid w:val="009A6DBC"/>
    <w:rsid w:val="009B06D5"/>
    <w:rsid w:val="009B42FA"/>
    <w:rsid w:val="009B7980"/>
    <w:rsid w:val="009C118A"/>
    <w:rsid w:val="009C3216"/>
    <w:rsid w:val="009C477E"/>
    <w:rsid w:val="009C48C0"/>
    <w:rsid w:val="009C600D"/>
    <w:rsid w:val="009C788D"/>
    <w:rsid w:val="009D0589"/>
    <w:rsid w:val="009D20AB"/>
    <w:rsid w:val="009E1F04"/>
    <w:rsid w:val="009E2452"/>
    <w:rsid w:val="009E68DE"/>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6DD2"/>
    <w:rsid w:val="00A3056B"/>
    <w:rsid w:val="00A3096C"/>
    <w:rsid w:val="00A32F12"/>
    <w:rsid w:val="00A33A63"/>
    <w:rsid w:val="00A33FF8"/>
    <w:rsid w:val="00A35188"/>
    <w:rsid w:val="00A35FC9"/>
    <w:rsid w:val="00A367F0"/>
    <w:rsid w:val="00A3709D"/>
    <w:rsid w:val="00A42429"/>
    <w:rsid w:val="00A42BDC"/>
    <w:rsid w:val="00A453F5"/>
    <w:rsid w:val="00A52B07"/>
    <w:rsid w:val="00A54D60"/>
    <w:rsid w:val="00A5652B"/>
    <w:rsid w:val="00A57BA2"/>
    <w:rsid w:val="00A60D2D"/>
    <w:rsid w:val="00A62948"/>
    <w:rsid w:val="00A65215"/>
    <w:rsid w:val="00A658D4"/>
    <w:rsid w:val="00A67A55"/>
    <w:rsid w:val="00A70228"/>
    <w:rsid w:val="00A713CB"/>
    <w:rsid w:val="00A7343B"/>
    <w:rsid w:val="00A75109"/>
    <w:rsid w:val="00A75D9D"/>
    <w:rsid w:val="00A761D6"/>
    <w:rsid w:val="00A77833"/>
    <w:rsid w:val="00A77872"/>
    <w:rsid w:val="00A83DC4"/>
    <w:rsid w:val="00A855ED"/>
    <w:rsid w:val="00A85D98"/>
    <w:rsid w:val="00A872DF"/>
    <w:rsid w:val="00A910C7"/>
    <w:rsid w:val="00A919D2"/>
    <w:rsid w:val="00A93ED1"/>
    <w:rsid w:val="00A94409"/>
    <w:rsid w:val="00A95519"/>
    <w:rsid w:val="00A97401"/>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862"/>
    <w:rsid w:val="00BA763A"/>
    <w:rsid w:val="00BB0E94"/>
    <w:rsid w:val="00BB2182"/>
    <w:rsid w:val="00BB2CD3"/>
    <w:rsid w:val="00BB3C24"/>
    <w:rsid w:val="00BC0416"/>
    <w:rsid w:val="00BC0532"/>
    <w:rsid w:val="00BC091E"/>
    <w:rsid w:val="00BC1411"/>
    <w:rsid w:val="00BC2CF7"/>
    <w:rsid w:val="00BC2E46"/>
    <w:rsid w:val="00BC2F88"/>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4147"/>
    <w:rsid w:val="00C341CC"/>
    <w:rsid w:val="00C372B2"/>
    <w:rsid w:val="00C375FE"/>
    <w:rsid w:val="00C405EB"/>
    <w:rsid w:val="00C436BB"/>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8FC"/>
    <w:rsid w:val="00C7388D"/>
    <w:rsid w:val="00C750D2"/>
    <w:rsid w:val="00C83890"/>
    <w:rsid w:val="00C8498E"/>
    <w:rsid w:val="00C84C78"/>
    <w:rsid w:val="00C85B4C"/>
    <w:rsid w:val="00C873D3"/>
    <w:rsid w:val="00C90E60"/>
    <w:rsid w:val="00C920AB"/>
    <w:rsid w:val="00CA2158"/>
    <w:rsid w:val="00CA2461"/>
    <w:rsid w:val="00CA3ABD"/>
    <w:rsid w:val="00CA4225"/>
    <w:rsid w:val="00CB1B60"/>
    <w:rsid w:val="00CB44C2"/>
    <w:rsid w:val="00CB5EE9"/>
    <w:rsid w:val="00CB7721"/>
    <w:rsid w:val="00CC3495"/>
    <w:rsid w:val="00CC58B2"/>
    <w:rsid w:val="00CC5A99"/>
    <w:rsid w:val="00CC77AB"/>
    <w:rsid w:val="00CD04F7"/>
    <w:rsid w:val="00CD17A4"/>
    <w:rsid w:val="00CD28BA"/>
    <w:rsid w:val="00CD3FC6"/>
    <w:rsid w:val="00CD4AF7"/>
    <w:rsid w:val="00CD52F0"/>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5974"/>
    <w:rsid w:val="00D06116"/>
    <w:rsid w:val="00D0673B"/>
    <w:rsid w:val="00D07FE6"/>
    <w:rsid w:val="00D11E76"/>
    <w:rsid w:val="00D121BC"/>
    <w:rsid w:val="00D12C56"/>
    <w:rsid w:val="00D14A26"/>
    <w:rsid w:val="00D24C18"/>
    <w:rsid w:val="00D25595"/>
    <w:rsid w:val="00D263C1"/>
    <w:rsid w:val="00D2668E"/>
    <w:rsid w:val="00D37AD1"/>
    <w:rsid w:val="00D40A49"/>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14EE"/>
    <w:rsid w:val="00D92C33"/>
    <w:rsid w:val="00D94B36"/>
    <w:rsid w:val="00D94BC9"/>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48DA"/>
    <w:rsid w:val="00DD6536"/>
    <w:rsid w:val="00DD6FF0"/>
    <w:rsid w:val="00DE2CF9"/>
    <w:rsid w:val="00DE35F8"/>
    <w:rsid w:val="00DE5822"/>
    <w:rsid w:val="00DF2E5C"/>
    <w:rsid w:val="00DF2F30"/>
    <w:rsid w:val="00DF69EC"/>
    <w:rsid w:val="00E04595"/>
    <w:rsid w:val="00E0637C"/>
    <w:rsid w:val="00E068B9"/>
    <w:rsid w:val="00E1197D"/>
    <w:rsid w:val="00E12BC3"/>
    <w:rsid w:val="00E1412F"/>
    <w:rsid w:val="00E15E3C"/>
    <w:rsid w:val="00E21FE2"/>
    <w:rsid w:val="00E22C2E"/>
    <w:rsid w:val="00E30EA0"/>
    <w:rsid w:val="00E32098"/>
    <w:rsid w:val="00E342DA"/>
    <w:rsid w:val="00E34FB6"/>
    <w:rsid w:val="00E35E24"/>
    <w:rsid w:val="00E422B5"/>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3FBF"/>
    <w:rsid w:val="00E84BC3"/>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4C8E"/>
    <w:rsid w:val="00EB5842"/>
    <w:rsid w:val="00EB6D6B"/>
    <w:rsid w:val="00EB6F1A"/>
    <w:rsid w:val="00EB7891"/>
    <w:rsid w:val="00EC3547"/>
    <w:rsid w:val="00EC4292"/>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76EB"/>
    <w:rsid w:val="00F5088A"/>
    <w:rsid w:val="00F519E0"/>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A2AD9"/>
    <w:rsid w:val="00FA2EB9"/>
    <w:rsid w:val="00FA3B93"/>
    <w:rsid w:val="00FA4D15"/>
    <w:rsid w:val="00FA7F4E"/>
    <w:rsid w:val="00FB050D"/>
    <w:rsid w:val="00FB2767"/>
    <w:rsid w:val="00FB5248"/>
    <w:rsid w:val="00FB6122"/>
    <w:rsid w:val="00FC1DB6"/>
    <w:rsid w:val="00FC2289"/>
    <w:rsid w:val="00FC333B"/>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E915C1-BC03-ED45-8B65-FCB48C10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41</Pages>
  <Words>8549</Words>
  <Characters>48735</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17</cp:revision>
  <cp:lastPrinted>2017-11-19T19:21:00Z</cp:lastPrinted>
  <dcterms:created xsi:type="dcterms:W3CDTF">2018-01-17T12:01:00Z</dcterms:created>
  <dcterms:modified xsi:type="dcterms:W3CDTF">2018-01-20T16:52:00Z</dcterms:modified>
</cp:coreProperties>
</file>