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3DD016CF"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w:t>
      </w:r>
      <w:r w:rsidR="00F613B5">
        <w:rPr>
          <w:rFonts w:ascii="Times New Roman" w:hAnsi="Times New Roman" w:cs="Times New Roman"/>
        </w:rPr>
        <w:t>devolution under the PRWORA</w:t>
      </w:r>
      <w:r>
        <w:rPr>
          <w:rFonts w:ascii="Times New Roman" w:hAnsi="Times New Roman" w:cs="Times New Roman"/>
        </w:rPr>
        <w:t xml:space="preserve">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6BF30532"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w:t>
      </w:r>
      <w:r w:rsidR="0088504A">
        <w:rPr>
          <w:rFonts w:ascii="Times New Roman" w:hAnsi="Times New Roman" w:cs="Times New Roman"/>
        </w:rPr>
        <w:t xml:space="preserve"> creation of</w:t>
      </w:r>
      <w:r>
        <w:rPr>
          <w:rFonts w:ascii="Times New Roman" w:hAnsi="Times New Roman" w:cs="Times New Roman"/>
        </w:rPr>
        <w:t xml:space="preserve">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sidR="0084538F">
        <w:rPr>
          <w:rFonts w:ascii="Times New Roman" w:hAnsi="Times New Roman" w:cs="Times New Roman"/>
        </w:rPr>
        <w:t>fiscal year (</w:t>
      </w:r>
      <w:r>
        <w:rPr>
          <w:rFonts w:ascii="Times New Roman" w:hAnsi="Times New Roman" w:cs="Times New Roman"/>
        </w:rPr>
        <w:t>FY</w:t>
      </w:r>
      <w:r w:rsidR="0084538F">
        <w:rPr>
          <w:rFonts w:ascii="Times New Roman" w:hAnsi="Times New Roman" w:cs="Times New Roman"/>
        </w:rPr>
        <w:t>)</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Using my cleaned dataset, I illustrate how TANF spending has evolved and diversified over time as states shifted funds away from basic assistance</w:t>
      </w:r>
      <w:r w:rsidR="00E55AE6">
        <w:rPr>
          <w:rFonts w:ascii="Times New Roman" w:hAnsi="Times New Roman" w:cs="Times New Roman"/>
        </w:rPr>
        <w:t xml:space="preserve"> (i.e., monthly cash payments to needy families)</w:t>
      </w:r>
      <w:r>
        <w:rPr>
          <w:rFonts w:ascii="Times New Roman" w:hAnsi="Times New Roman" w:cs="Times New Roman"/>
        </w:rPr>
        <w:t xml:space="preserv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456C17DD" w14:textId="5B004830" w:rsidR="000657EE" w:rsidRDefault="006250C0" w:rsidP="000657EE">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factors</w:t>
      </w:r>
      <w:r w:rsidR="000657EE">
        <w:rPr>
          <w:rFonts w:ascii="Times New Roman" w:hAnsi="Times New Roman" w:cs="Times New Roman"/>
        </w:rPr>
        <w:t xml:space="preserve"> can</w:t>
      </w:r>
      <w:r w:rsidR="00AF7D76">
        <w:rPr>
          <w:rFonts w:ascii="Times New Roman" w:hAnsi="Times New Roman" w:cs="Times New Roman"/>
        </w:rPr>
        <w:t xml:space="preserve"> </w:t>
      </w:r>
      <w:r w:rsidR="000657EE">
        <w:rPr>
          <w:rFonts w:ascii="Times New Roman" w:hAnsi="Times New Roman" w:cs="Times New Roman"/>
        </w:rPr>
        <w:t xml:space="preserve">account for </w:t>
      </w:r>
      <w:r w:rsidR="00AF7D76">
        <w:rPr>
          <w:rFonts w:ascii="Times New Roman" w:hAnsi="Times New Roman" w:cs="Times New Roman"/>
        </w:rPr>
        <w:t>the</w:t>
      </w:r>
      <w:r w:rsidR="000657EE">
        <w:rPr>
          <w:rFonts w:ascii="Times New Roman" w:hAnsi="Times New Roman" w:cs="Times New Roman"/>
        </w:rPr>
        <w:t xml:space="preserve"> observed variation within the national trend of decreasing basic assistance expenditures between FY 1998 and FY 2013. I ground my </w:t>
      </w:r>
      <w:r w:rsidR="000657EE">
        <w:rPr>
          <w:rFonts w:ascii="Times New Roman" w:hAnsi="Times New Roman" w:cs="Times New Roman"/>
        </w:rPr>
        <w:lastRenderedPageBreak/>
        <w:t xml:space="preserve">model upon </w:t>
      </w:r>
      <w:r>
        <w:rPr>
          <w:rFonts w:ascii="Times New Roman" w:hAnsi="Times New Roman" w:cs="Times New Roman"/>
        </w:rPr>
        <w:t xml:space="preserve">four hypotheses concerning the influence of race and ethnicity, political ideology, economic conditions, and </w:t>
      </w:r>
      <w:r w:rsidR="00AF7D76">
        <w:rPr>
          <w:rFonts w:ascii="Times New Roman" w:hAnsi="Times New Roman" w:cs="Times New Roman"/>
        </w:rPr>
        <w:t>TANF policy factors</w:t>
      </w:r>
      <w:r w:rsidR="00E55AE6">
        <w:rPr>
          <w:rFonts w:ascii="Times New Roman" w:hAnsi="Times New Roman" w:cs="Times New Roman"/>
        </w:rPr>
        <w:t>,</w:t>
      </w:r>
      <w:r>
        <w:rPr>
          <w:rFonts w:ascii="Times New Roman" w:hAnsi="Times New Roman" w:cs="Times New Roman"/>
        </w:rPr>
        <w:t xml:space="preserve"> </w:t>
      </w:r>
      <w:r w:rsidR="000657EE">
        <w:rPr>
          <w:rFonts w:ascii="Times New Roman" w:hAnsi="Times New Roman" w:cs="Times New Roman"/>
        </w:rPr>
        <w:t>and</w:t>
      </w:r>
      <w:r>
        <w:rPr>
          <w:rFonts w:ascii="Times New Roman" w:hAnsi="Times New Roman" w:cs="Times New Roman"/>
        </w:rPr>
        <w:t xml:space="preserve"> demonstrate</w:t>
      </w:r>
      <w:r w:rsidR="000657EE">
        <w:rPr>
          <w:rFonts w:ascii="Times New Roman" w:hAnsi="Times New Roman" w:cs="Times New Roman"/>
        </w:rPr>
        <w:t xml:space="preserve"> that, while controlling for national-level trends, a number of state-level factors significantly correlate with states’ basic assistance spending. </w:t>
      </w:r>
      <w:r w:rsidR="00266347">
        <w:rPr>
          <w:rFonts w:ascii="Times New Roman" w:hAnsi="Times New Roman" w:cs="Times New Roman"/>
        </w:rPr>
        <w:t>M</w:t>
      </w:r>
      <w:r w:rsidR="000657EE">
        <w:rPr>
          <w:rFonts w:ascii="Times New Roman" w:hAnsi="Times New Roman" w:cs="Times New Roman"/>
        </w:rPr>
        <w:t xml:space="preserve">y findings explain </w:t>
      </w:r>
      <w:r w:rsidR="00E55AE6">
        <w:rPr>
          <w:rFonts w:ascii="Times New Roman" w:hAnsi="Times New Roman" w:cs="Times New Roman"/>
        </w:rPr>
        <w:t xml:space="preserve">much of the </w:t>
      </w:r>
      <w:r w:rsidR="000657EE">
        <w:rPr>
          <w:rFonts w:ascii="Times New Roman" w:hAnsi="Times New Roman" w:cs="Times New Roman"/>
        </w:rPr>
        <w:t xml:space="preserve">observed variation </w:t>
      </w:r>
      <w:r w:rsidR="00E55AE6">
        <w:rPr>
          <w:rFonts w:ascii="Times New Roman" w:hAnsi="Times New Roman" w:cs="Times New Roman"/>
        </w:rPr>
        <w:t xml:space="preserve">between states </w:t>
      </w:r>
      <w:r w:rsidR="000657EE">
        <w:rPr>
          <w:rFonts w:ascii="Times New Roman" w:hAnsi="Times New Roman" w:cs="Times New Roman"/>
        </w:rPr>
        <w:t xml:space="preserve">within the </w:t>
      </w:r>
      <w:r w:rsidR="0088504A">
        <w:rPr>
          <w:rFonts w:ascii="Times New Roman" w:hAnsi="Times New Roman" w:cs="Times New Roman"/>
        </w:rPr>
        <w:t>national</w:t>
      </w:r>
      <w:r w:rsidR="000657EE">
        <w:rPr>
          <w:rFonts w:ascii="Times New Roman" w:hAnsi="Times New Roman" w:cs="Times New Roman"/>
        </w:rPr>
        <w:t xml:space="preserve"> trend of decreasing basic assistance exp</w:t>
      </w:r>
      <w:r w:rsidR="00E55AE6">
        <w:rPr>
          <w:rFonts w:ascii="Times New Roman" w:hAnsi="Times New Roman" w:cs="Times New Roman"/>
        </w:rPr>
        <w:t xml:space="preserve">enditures </w:t>
      </w:r>
      <w:r w:rsidR="0084538F">
        <w:rPr>
          <w:rFonts w:ascii="Times New Roman" w:hAnsi="Times New Roman" w:cs="Times New Roman"/>
        </w:rPr>
        <w:t>and point</w:t>
      </w:r>
      <w:r w:rsidR="00E55AE6">
        <w:rPr>
          <w:rFonts w:ascii="Times New Roman" w:hAnsi="Times New Roman" w:cs="Times New Roman"/>
        </w:rPr>
        <w:t xml:space="preserve"> to the importance of f</w:t>
      </w:r>
      <w:r w:rsidR="0084538F">
        <w:rPr>
          <w:rFonts w:ascii="Times New Roman" w:hAnsi="Times New Roman" w:cs="Times New Roman"/>
        </w:rPr>
        <w:t>urther research on the national-</w:t>
      </w:r>
      <w:r w:rsidR="00E55AE6">
        <w:rPr>
          <w:rFonts w:ascii="Times New Roman" w:hAnsi="Times New Roman" w:cs="Times New Roman"/>
        </w:rPr>
        <w:t xml:space="preserve">level </w:t>
      </w:r>
      <w:r w:rsidR="0088504A">
        <w:rPr>
          <w:rFonts w:ascii="Times New Roman" w:hAnsi="Times New Roman" w:cs="Times New Roman"/>
        </w:rPr>
        <w:t>forces</w:t>
      </w:r>
      <w:r w:rsidR="00E55AE6">
        <w:rPr>
          <w:rFonts w:ascii="Times New Roman" w:hAnsi="Times New Roman" w:cs="Times New Roman"/>
        </w:rPr>
        <w:t xml:space="preserve"> shaping states’ basic assistance spending.</w:t>
      </w:r>
    </w:p>
    <w:p w14:paraId="46A7A6E9" w14:textId="6A689D59" w:rsidR="00A6700E" w:rsidRPr="00A6700E" w:rsidRDefault="00A6700E" w:rsidP="00E55AE6">
      <w:pPr>
        <w:spacing w:line="480" w:lineRule="auto"/>
        <w:jc w:val="center"/>
        <w:rPr>
          <w:rFonts w:ascii="Times New Roman" w:hAnsi="Times New Roman" w:cs="Times New Roman"/>
          <w:b/>
        </w:rPr>
      </w:pPr>
      <w:r>
        <w:rPr>
          <w:rFonts w:ascii="Times New Roman" w:hAnsi="Times New Roman" w:cs="Times New Roman"/>
          <w:b/>
        </w:rPr>
        <w:t>II</w:t>
      </w:r>
    </w:p>
    <w:p w14:paraId="6DC9240A" w14:textId="63E91BF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42DB063F"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84538F">
        <w:rPr>
          <w:rFonts w:ascii="Times New Roman" w:hAnsi="Times New Roman" w:cs="Times New Roman"/>
        </w:rPr>
        <w:t xml:space="preserve">in </w:t>
      </w:r>
      <w:r w:rsidR="00A73002">
        <w:rPr>
          <w:rFonts w:ascii="Times New Roman" w:hAnsi="Times New Roman" w:cs="Times New Roman"/>
        </w:rPr>
        <w:t xml:space="preserve">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84538F">
        <w:rPr>
          <w:rFonts w:ascii="Times New Roman" w:hAnsi="Times New Roman" w:cs="Times New Roman"/>
        </w:rPr>
        <w:t>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 xml:space="preserve">In contrast to AFDC, TANF </w:t>
      </w:r>
      <w:commentRangeStart w:id="0"/>
      <w:r w:rsidR="00853F81">
        <w:rPr>
          <w:rFonts w:ascii="Times New Roman" w:hAnsi="Times New Roman" w:cs="Times New Roman"/>
        </w:rPr>
        <w:t xml:space="preserve">provides </w:t>
      </w:r>
      <w:commentRangeEnd w:id="0"/>
      <w:r w:rsidR="00266347">
        <w:rPr>
          <w:rStyle w:val="CommentReference"/>
        </w:rPr>
        <w:commentReference w:id="0"/>
      </w:r>
      <w:r w:rsidR="00853F81">
        <w:rPr>
          <w:rFonts w:ascii="Times New Roman" w:hAnsi="Times New Roman" w:cs="Times New Roman"/>
        </w:rPr>
        <w:t>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3DE34A1A"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 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88504A">
        <w:rPr>
          <w:rFonts w:ascii="Times New Roman" w:hAnsi="Times New Roman" w:cs="Times New Roman"/>
        </w:rPr>
        <w:t>spend the funds on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w:t>
      </w:r>
      <w:r w:rsidR="0016243D">
        <w:rPr>
          <w:rFonts w:ascii="Times New Roman" w:hAnsi="Times New Roman" w:cs="Times New Roman"/>
        </w:rPr>
        <w:lastRenderedPageBreak/>
        <w:t>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5CE676EB"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w:t>
      </w:r>
      <w:r w:rsidR="000C340F" w:rsidRPr="00917F40">
        <w:rPr>
          <w:rFonts w:ascii="Times New Roman" w:hAnsi="Times New Roman" w:cs="Times New Roman"/>
        </w:rPr>
        <w:lastRenderedPageBreak/>
        <w:t xml:space="preserve">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84538F">
        <w:rPr>
          <w:rFonts w:ascii="Times New Roman" w:hAnsi="Times New Roman" w:cs="Times New Roman"/>
        </w:rPr>
        <w:t xml:space="preserve"> in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40946019"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17376871" w14:textId="77777777" w:rsidR="0084538F" w:rsidRDefault="0084538F" w:rsidP="00805657">
      <w:pPr>
        <w:spacing w:line="480" w:lineRule="auto"/>
        <w:jc w:val="center"/>
        <w:rPr>
          <w:rFonts w:ascii="Times New Roman" w:hAnsi="Times New Roman" w:cs="Times New Roman"/>
          <w:b/>
        </w:rPr>
      </w:pP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lastRenderedPageBreak/>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bookmarkStart w:id="1" w:name="_GoBack"/>
      <w:bookmarkEnd w:id="1"/>
    </w:p>
    <w:p w14:paraId="6C042B23" w14:textId="3B153AD7" w:rsidR="00E819E2" w:rsidRPr="00E819E2" w:rsidRDefault="00D00597" w:rsidP="000129B1">
      <w:pPr>
        <w:keepNext/>
        <w:spacing w:line="480" w:lineRule="auto"/>
      </w:pPr>
      <w:r>
        <w:rPr>
          <w:noProof/>
        </w:rPr>
        <w:lastRenderedPageBreak/>
        <w:drawing>
          <wp:inline distT="0" distB="0" distL="0" distR="0" wp14:anchorId="387F224C" wp14:editId="300FCA6A">
            <wp:extent cx="8321040" cy="6400800"/>
            <wp:effectExtent l="0" t="508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11">
                      <a:extLst>
                        <a:ext uri="{28A0092B-C50C-407E-A947-70E740481C1C}">
                          <a14:useLocalDpi xmlns:a14="http://schemas.microsoft.com/office/drawing/2010/main" val="0"/>
                        </a:ext>
                      </a:extLst>
                    </a:blip>
                    <a:stretch>
                      <a:fillRect/>
                    </a:stretch>
                  </pic:blipFill>
                  <pic:spPr>
                    <a:xfrm rot="5400000">
                      <a:off x="0" y="0"/>
                      <a:ext cx="8321040" cy="6400800"/>
                    </a:xfrm>
                    <a:prstGeom prst="rect">
                      <a:avLst/>
                    </a:prstGeom>
                  </pic:spPr>
                </pic:pic>
              </a:graphicData>
            </a:graphic>
          </wp:inline>
        </w:drawing>
      </w:r>
    </w:p>
    <w:p w14:paraId="444961D4" w14:textId="1B89593C" w:rsidR="00DE5822" w:rsidRDefault="00D00597" w:rsidP="00DE582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47B5D49" wp14:editId="45BA6A35">
            <wp:extent cx="8229600" cy="6330462"/>
            <wp:effectExtent l="0" t="2858"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1_continue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29600" cy="6330462"/>
                    </a:xfrm>
                    <a:prstGeom prst="rect">
                      <a:avLst/>
                    </a:prstGeom>
                  </pic:spPr>
                </pic:pic>
              </a:graphicData>
            </a:graphic>
          </wp:inline>
        </w:drawing>
      </w:r>
      <w:r w:rsidR="00EE2B8E"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00EE2B8E" w:rsidRPr="00917F40">
        <w:rPr>
          <w:rFonts w:ascii="Times New Roman" w:hAnsi="Times New Roman" w:cs="Times New Roman"/>
        </w:rPr>
        <w:t xml:space="preserve"> from increased </w:t>
      </w:r>
      <w:r w:rsidR="00A41EB5">
        <w:rPr>
          <w:rFonts w:ascii="Times New Roman" w:hAnsi="Times New Roman" w:cs="Times New Roman"/>
        </w:rPr>
        <w:t>spending</w:t>
      </w:r>
      <w:r w:rsidR="00EE2B8E" w:rsidRPr="00917F40">
        <w:rPr>
          <w:rFonts w:ascii="Times New Roman" w:hAnsi="Times New Roman" w:cs="Times New Roman"/>
        </w:rPr>
        <w:t xml:space="preserve"> </w:t>
      </w:r>
      <w:r w:rsidR="00A41EB5">
        <w:rPr>
          <w:rFonts w:ascii="Times New Roman" w:hAnsi="Times New Roman" w:cs="Times New Roman"/>
        </w:rPr>
        <w:t>on</w:t>
      </w:r>
      <w:r w:rsidR="00EE2B8E"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00EE2B8E"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00EE2B8E"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00EE2B8E"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619944A9"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w:t>
      </w:r>
      <w:r w:rsidR="00E3192E">
        <w:rPr>
          <w:rFonts w:ascii="Times New Roman" w:hAnsi="Times New Roman" w:cs="Times New Roman"/>
        </w:rPr>
        <w:t xml:space="preserve">increased spending occurred alongside increased variation in spending. </w:t>
      </w:r>
      <w:r>
        <w:rPr>
          <w:rFonts w:ascii="Times New Roman" w:hAnsi="Times New Roman" w:cs="Times New Roman"/>
        </w:rPr>
        <w:t>While a few outlier states increased</w:t>
      </w:r>
      <w:r w:rsidR="00E3192E">
        <w:rPr>
          <w:rFonts w:ascii="Times New Roman" w:hAnsi="Times New Roman" w:cs="Times New Roman"/>
        </w:rPr>
        <w:t xml:space="preserve"> aggregate</w:t>
      </w:r>
      <w:r>
        <w:rPr>
          <w:rFonts w:ascii="Times New Roman" w:hAnsi="Times New Roman" w:cs="Times New Roman"/>
        </w:rPr>
        <w:t xml:space="preserve"> mean spending, half of the states still spent less than 1.5% of total TANF funds on marriage and pregnancy programs in FY 2013. </w:t>
      </w:r>
      <w:r w:rsidR="00F851C8">
        <w:rPr>
          <w:rFonts w:ascii="Times New Roman" w:hAnsi="Times New Roman" w:cs="Times New Roman"/>
        </w:rPr>
        <w:t xml:space="preserve">The increase in variation, </w:t>
      </w:r>
      <w:r w:rsidR="00E3192E">
        <w:rPr>
          <w:rFonts w:ascii="Times New Roman" w:hAnsi="Times New Roman" w:cs="Times New Roman"/>
        </w:rPr>
        <w:t xml:space="preserve">which is </w:t>
      </w:r>
      <w:r w:rsidR="00F851C8">
        <w:rPr>
          <w:rFonts w:ascii="Times New Roman" w:hAnsi="Times New Roman" w:cs="Times New Roman"/>
        </w:rPr>
        <w:t xml:space="preserve">echoed by the standard deviation increasing from .1% in FY 1998 to 12.6% in FY 2013, </w:t>
      </w:r>
      <w:r w:rsidR="00233923">
        <w:rPr>
          <w:rFonts w:ascii="Times New Roman" w:hAnsi="Times New Roman" w:cs="Times New Roman"/>
        </w:rPr>
        <w:t>is an initial indicator that states</w:t>
      </w:r>
      <w:r w:rsidR="00E3192E">
        <w:rPr>
          <w:rFonts w:ascii="Times New Roman" w:hAnsi="Times New Roman" w:cs="Times New Roman"/>
        </w:rPr>
        <w:t xml:space="preserve"> responded to devolution under the PRWORA in different ways and took unique paths in creating their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w:t>
      </w:r>
      <w:r w:rsidR="00FF7CFD" w:rsidRPr="00917F40">
        <w:rPr>
          <w:rFonts w:ascii="Times New Roman" w:hAnsi="Times New Roman" w:cs="Times New Roman"/>
        </w:rPr>
        <w:lastRenderedPageBreak/>
        <w:t>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63BBF491"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Between FY 1998 and 2013, refundable tax credit programs began to occupy a sizable portion of a number</w:t>
      </w:r>
      <w:r w:rsidR="00E3192E">
        <w:rPr>
          <w:rFonts w:ascii="Times New Roman" w:hAnsi="Times New Roman" w:cs="Times New Roman"/>
        </w:rPr>
        <w:t xml:space="preserve"> of states’ total TANF spending. </w:t>
      </w:r>
      <w:r w:rsidR="009E3740">
        <w:rPr>
          <w:rFonts w:ascii="Times New Roman" w:hAnsi="Times New Roman" w:cs="Times New Roman"/>
        </w:rPr>
        <w:t xml:space="preserve">In FY 1998, mean expenditures on </w:t>
      </w:r>
      <w:r w:rsidR="009E3740">
        <w:rPr>
          <w:rFonts w:ascii="Times New Roman" w:hAnsi="Times New Roman" w:cs="Times New Roman"/>
        </w:rPr>
        <w:lastRenderedPageBreak/>
        <w:t xml:space="preserve">refundable tax credit programs equaled 0.0% with a standard deviation of .04%; in FY 2005, mean spending equaled 2.3% with a standard deviation of 5.2%; and by FY 2013, mean expenditures equaled 5.5% with a standard deviation of 9.2%. </w:t>
      </w:r>
      <w:r w:rsidR="00E3192E">
        <w:rPr>
          <w:rFonts w:ascii="Times New Roman" w:hAnsi="Times New Roman" w:cs="Times New Roman"/>
        </w:rPr>
        <w:t>As</w:t>
      </w:r>
      <w:r w:rsidR="004C789E">
        <w:rPr>
          <w:rFonts w:ascii="Times New Roman" w:hAnsi="Times New Roman" w:cs="Times New Roman"/>
        </w:rPr>
        <w:t xml:space="preserve"> states</w:t>
      </w:r>
      <w:r w:rsidR="00E3192E">
        <w:rPr>
          <w:rFonts w:ascii="Times New Roman" w:hAnsi="Times New Roman" w:cs="Times New Roman"/>
        </w:rPr>
        <w:t xml:space="preserve"> such as Nebraska, Kansas, Minnesota and New York made refundable tax credit programs key pillars of their TANF programs, many other states utilized their spending discretion to fund other programs, keeping spending on refundable tax credits to a minimum. </w:t>
      </w:r>
    </w:p>
    <w:p w14:paraId="5A21C1B3" w14:textId="3CA24A6C"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w:t>
      </w:r>
      <w:r w:rsidR="00E3192E">
        <w:rPr>
          <w:rFonts w:ascii="Times New Roman" w:hAnsi="Times New Roman" w:cs="Times New Roman"/>
        </w:rPr>
        <w:t xml:space="preserve"> each</w:t>
      </w:r>
      <w:r w:rsidRPr="00917F40">
        <w:rPr>
          <w:rFonts w:ascii="Times New Roman" w:hAnsi="Times New Roman" w:cs="Times New Roman"/>
        </w:rPr>
        <w:t xml:space="preserve">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w:t>
      </w:r>
      <w:r w:rsidR="00285224">
        <w:rPr>
          <w:rFonts w:ascii="Times New Roman" w:hAnsi="Times New Roman" w:cs="Times New Roman"/>
        </w:rPr>
        <w:t>r</w:t>
      </w:r>
      <w:r w:rsidR="00554A09" w:rsidRPr="00917F40">
        <w:rPr>
          <w:rFonts w:ascii="Times New Roman" w:hAnsi="Times New Roman" w:cs="Times New Roman"/>
        </w:rPr>
        <w:t xml:space="preserv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w:t>
      </w:r>
      <w:r w:rsidR="00E12766">
        <w:rPr>
          <w:rFonts w:ascii="Times New Roman" w:hAnsi="Times New Roman" w:cs="Times New Roman"/>
        </w:rPr>
        <w:t>diverged</w:t>
      </w:r>
      <w:r w:rsidR="00FD013C">
        <w:rPr>
          <w:rFonts w:ascii="Times New Roman" w:hAnsi="Times New Roman" w:cs="Times New Roman"/>
        </w:rPr>
        <w:t xml:space="preserve"> within the general trend of increasin</w:t>
      </w:r>
      <w:r w:rsidR="00E12766">
        <w:rPr>
          <w:rFonts w:ascii="Times New Roman" w:hAnsi="Times New Roman" w:cs="Times New Roman"/>
        </w:rPr>
        <w:t>g other non-assistance spending</w:t>
      </w:r>
      <w:r w:rsidR="00FD013C">
        <w:rPr>
          <w:rFonts w:ascii="Times New Roman" w:hAnsi="Times New Roman" w:cs="Times New Roman"/>
        </w:rPr>
        <w:t xml:space="preserve"> but not to the </w:t>
      </w:r>
      <w:r w:rsidR="00E12766">
        <w:rPr>
          <w:rFonts w:ascii="Times New Roman" w:hAnsi="Times New Roman" w:cs="Times New Roman"/>
        </w:rPr>
        <w:t xml:space="preserve">same </w:t>
      </w:r>
      <w:r w:rsidR="00FD013C">
        <w:rPr>
          <w:rFonts w:ascii="Times New Roman" w:hAnsi="Times New Roman" w:cs="Times New Roman"/>
        </w:rPr>
        <w:t xml:space="preserve">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BBBB644" w14:textId="0A658B52" w:rsidR="00F61537"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A26DD2" w:rsidRPr="00917F40">
        <w:rPr>
          <w:rFonts w:ascii="Times New Roman" w:hAnsi="Times New Roman" w:cs="Times New Roman"/>
        </w:rPr>
        <w:t xml:space="preserve">The boxplots in Figure 5 </w:t>
      </w:r>
      <w:r w:rsidR="002F2F14">
        <w:rPr>
          <w:rFonts w:ascii="Times New Roman" w:hAnsi="Times New Roman" w:cs="Times New Roman"/>
        </w:rPr>
        <w:t>underline</w:t>
      </w:r>
      <w:r w:rsidR="00A26DD2" w:rsidRPr="00917F40">
        <w:rPr>
          <w:rFonts w:ascii="Times New Roman" w:hAnsi="Times New Roman" w:cs="Times New Roman"/>
        </w:rPr>
        <w:t xml:space="preserve"> the </w:t>
      </w:r>
      <w:r w:rsidR="002F2F14">
        <w:rPr>
          <w:rFonts w:ascii="Times New Roman" w:hAnsi="Times New Roman" w:cs="Times New Roman"/>
        </w:rPr>
        <w:t>magnitude</w:t>
      </w:r>
      <w:r w:rsidR="00A26DD2"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w:t>
      </w:r>
      <w:r w:rsidR="002F2F14">
        <w:rPr>
          <w:rFonts w:ascii="Times New Roman" w:hAnsi="Times New Roman" w:cs="Times New Roman"/>
        </w:rPr>
        <w:t>expenditures</w:t>
      </w:r>
      <w:r w:rsidR="00A26DD2"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w:t>
      </w:r>
      <w:r w:rsidR="00C05D28" w:rsidRPr="00917F40">
        <w:rPr>
          <w:rFonts w:ascii="Times New Roman" w:hAnsi="Times New Roman" w:cs="Times New Roman"/>
        </w:rPr>
        <w:lastRenderedPageBreak/>
        <w:t xml:space="preserve">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749E9224"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3A21DD72" w14:textId="77777777" w:rsidR="00285224" w:rsidRDefault="00D51D2C" w:rsidP="00431CC7">
      <w:pPr>
        <w:spacing w:line="480" w:lineRule="auto"/>
        <w:rPr>
          <w:rFonts w:ascii="Times New Roman" w:hAnsi="Times New Roman" w:cs="Times New Roman"/>
        </w:rPr>
      </w:pPr>
      <w:r>
        <w:rPr>
          <w:rFonts w:ascii="Times New Roman" w:hAnsi="Times New Roman" w:cs="Times New Roman"/>
        </w:rPr>
        <w:lastRenderedPageBreak/>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285224">
        <w:rPr>
          <w:rFonts w:ascii="Times New Roman" w:hAnsi="Times New Roman" w:cs="Times New Roman"/>
        </w:rPr>
        <w:t>% in FY 2013;</w:t>
      </w:r>
      <w:r w:rsidR="00E64F77">
        <w:rPr>
          <w:rFonts w:ascii="Times New Roman" w:hAnsi="Times New Roman" w:cs="Times New Roman"/>
        </w:rPr>
        <w:t xml:space="preserve"> and annual standard deviations did not follow any trend, remaining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w:t>
      </w:r>
      <w:r w:rsidR="00285224">
        <w:rPr>
          <w:rFonts w:ascii="Times New Roman" w:hAnsi="Times New Roman" w:cs="Times New Roman"/>
        </w:rPr>
        <w:t xml:space="preserve">It was a national-level trend that every state participated in. </w:t>
      </w:r>
    </w:p>
    <w:p w14:paraId="1DA5E96C" w14:textId="76AAEDA7" w:rsidR="00F33293" w:rsidRPr="00626F6F" w:rsidRDefault="00626F6F" w:rsidP="00285224">
      <w:pPr>
        <w:spacing w:line="480" w:lineRule="auto"/>
        <w:ind w:firstLine="720"/>
        <w:rPr>
          <w:rFonts w:ascii="Times New Roman" w:hAnsi="Times New Roman" w:cs="Times New Roman"/>
        </w:rPr>
      </w:pPr>
      <w:r>
        <w:rPr>
          <w:rFonts w:ascii="Times New Roman" w:hAnsi="Times New Roman" w:cs="Times New Roman"/>
        </w:rPr>
        <w:t xml:space="preserve">At the same time, it is important to recognize that although the overall variation of the distribution remained largely constant as states decreased basic assistance spending, the relative distribution within the distribution was not static. Table 1 </w:t>
      </w:r>
      <w:r w:rsidR="002F2F14">
        <w:rPr>
          <w:rFonts w:ascii="Times New Roman" w:hAnsi="Times New Roman" w:cs="Times New Roman"/>
        </w:rPr>
        <w:t>shows</w:t>
      </w:r>
      <w:r>
        <w:rPr>
          <w:rFonts w:ascii="Times New Roman" w:hAnsi="Times New Roman" w:cs="Times New Roman"/>
        </w:rPr>
        <w:t xml:space="preserve"> how </w:t>
      </w:r>
      <w:r w:rsidR="002F2F14">
        <w:rPr>
          <w:rFonts w:ascii="Times New Roman" w:hAnsi="Times New Roman" w:cs="Times New Roman"/>
        </w:rPr>
        <w:t>most</w:t>
      </w:r>
      <w:r>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Pr>
          <w:rFonts w:ascii="Times New Roman" w:hAnsi="Times New Roman" w:cs="Times New Roman"/>
        </w:rPr>
        <w:t>within the top or bottom ten in following fiscal years. Three of the ten highest spending states in FY 1998 were still among the ten highest spending states in FY 2013 and only one of the ten lowest spending states in FY 1998 was among the ten low</w:t>
      </w:r>
      <w:r w:rsidR="00612C89">
        <w:rPr>
          <w:rFonts w:ascii="Times New Roman" w:hAnsi="Times New Roman" w:cs="Times New Roman"/>
        </w:rPr>
        <w:t xml:space="preserve">est spending states in FY 2013. </w:t>
      </w:r>
      <w:r w:rsidR="00285224">
        <w:rPr>
          <w:rFonts w:ascii="Times New Roman" w:hAnsi="Times New Roman" w:cs="Times New Roman"/>
        </w:rPr>
        <w:t>S</w:t>
      </w:r>
      <w:r>
        <w:rPr>
          <w:rFonts w:ascii="Times New Roman" w:hAnsi="Times New Roman" w:cs="Times New Roman"/>
        </w:rPr>
        <w:t xml:space="preserve">tates simultaneously participated in the </w:t>
      </w:r>
      <w:r w:rsidR="00285224">
        <w:rPr>
          <w:rFonts w:ascii="Times New Roman" w:hAnsi="Times New Roman" w:cs="Times New Roman"/>
        </w:rPr>
        <w:t>national</w:t>
      </w:r>
      <w:r>
        <w:rPr>
          <w:rFonts w:ascii="Times New Roman" w:hAnsi="Times New Roman" w:cs="Times New Roman"/>
        </w:rPr>
        <w:t xml:space="preserve"> trend </w:t>
      </w:r>
      <w:r w:rsidR="00285224">
        <w:rPr>
          <w:rFonts w:ascii="Times New Roman" w:hAnsi="Times New Roman" w:cs="Times New Roman"/>
        </w:rPr>
        <w:t xml:space="preserve">of decreasing basic assistance expenditures </w:t>
      </w:r>
      <w:r>
        <w:rPr>
          <w:rFonts w:ascii="Times New Roman" w:hAnsi="Times New Roman" w:cs="Times New Roman"/>
        </w:rPr>
        <w:t>and forged their own unique paths</w:t>
      </w:r>
      <w:r w:rsidR="006928A2">
        <w:rPr>
          <w:rFonts w:ascii="Times New Roman" w:hAnsi="Times New Roman" w:cs="Times New Roman"/>
        </w:rPr>
        <w:t xml:space="preserve"> within the distribution. </w:t>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3C22F1" w:rsidRPr="003C22F1" w14:paraId="2F2100BC" w14:textId="77777777" w:rsidTr="0035297C">
        <w:tc>
          <w:tcPr>
            <w:tcW w:w="9648" w:type="dxa"/>
            <w:gridSpan w:val="6"/>
            <w:vAlign w:val="bottom"/>
          </w:tcPr>
          <w:p w14:paraId="0CAB9FE0" w14:textId="5872D4FB" w:rsidR="003C22F1" w:rsidRPr="003C22F1" w:rsidRDefault="00F24055" w:rsidP="003C22F1">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Table 1 –</w:t>
            </w:r>
            <w:r w:rsidR="0035297C">
              <w:rPr>
                <w:rFonts w:ascii="Times New Roman" w:hAnsi="Times New Roman" w:cs="Times New Roman"/>
                <w:b/>
                <w:color w:val="000000"/>
              </w:rPr>
              <w:t>Ten</w:t>
            </w:r>
            <w:r w:rsidR="002F2F14">
              <w:rPr>
                <w:rFonts w:ascii="Times New Roman" w:hAnsi="Times New Roman" w:cs="Times New Roman"/>
                <w:b/>
                <w:color w:val="000000"/>
              </w:rPr>
              <w:t xml:space="preserve"> States with</w:t>
            </w:r>
            <w:r w:rsidR="0035297C">
              <w:rPr>
                <w:rFonts w:ascii="Times New Roman" w:hAnsi="Times New Roman" w:cs="Times New Roman"/>
                <w:b/>
                <w:color w:val="000000"/>
              </w:rPr>
              <w:t xml:space="preserve"> Highest and Lowest</w:t>
            </w:r>
            <w:r w:rsidR="002F2F14">
              <w:rPr>
                <w:rFonts w:ascii="Times New Roman" w:hAnsi="Times New Roman" w:cs="Times New Roman"/>
                <w:b/>
                <w:color w:val="000000"/>
              </w:rPr>
              <w:t xml:space="preserve"> Basic Assistance</w:t>
            </w:r>
            <w:r w:rsidR="0035297C">
              <w:rPr>
                <w:rFonts w:ascii="Times New Roman" w:hAnsi="Times New Roman" w:cs="Times New Roman"/>
                <w:b/>
                <w:color w:val="000000"/>
              </w:rPr>
              <w:t xml:space="preserve"> in FY 1998 that Remained Among the Ten Highest or Lowest</w:t>
            </w:r>
            <w:r w:rsidR="002F2F14">
              <w:rPr>
                <w:rFonts w:ascii="Times New Roman" w:hAnsi="Times New Roman" w:cs="Times New Roman"/>
                <w:b/>
                <w:color w:val="000000"/>
              </w:rPr>
              <w:t xml:space="preserve"> </w:t>
            </w:r>
            <w:r w:rsidR="0035297C">
              <w:rPr>
                <w:rFonts w:ascii="Times New Roman" w:hAnsi="Times New Roman" w:cs="Times New Roman"/>
                <w:b/>
                <w:color w:val="000000"/>
              </w:rPr>
              <w:t xml:space="preserve">in Following Fiscal Years </w:t>
            </w:r>
          </w:p>
        </w:tc>
      </w:tr>
      <w:tr w:rsidR="003C22F1" w:rsidRPr="003C22F1" w14:paraId="617CB013" w14:textId="77777777" w:rsidTr="0035297C">
        <w:tc>
          <w:tcPr>
            <w:tcW w:w="4248" w:type="dxa"/>
            <w:tcBorders>
              <w:top w:val="double" w:sz="4" w:space="0" w:color="auto"/>
            </w:tcBorders>
            <w:vAlign w:val="bottom"/>
          </w:tcPr>
          <w:p w14:paraId="659CB76D"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4835B0A8" w14:textId="4DE199DE"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4EC6F1A0" w14:textId="62D8B176"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413063BD" w14:textId="2E1CF793"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786F109D" w14:textId="285297F9"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57DD57C3" w14:textId="039CEF92"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3C22F1" w:rsidRPr="003C22F1" w14:paraId="69B8BC4B" w14:textId="77777777" w:rsidTr="0035297C">
        <w:tc>
          <w:tcPr>
            <w:tcW w:w="4248" w:type="dxa"/>
            <w:vAlign w:val="bottom"/>
          </w:tcPr>
          <w:p w14:paraId="077BB9C0"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919CF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5D40967C"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11DA0790"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7460E418"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41B632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3C22F1" w:rsidRPr="003C22F1" w14:paraId="4BC1376C" w14:textId="77777777" w:rsidTr="0035297C">
        <w:tc>
          <w:tcPr>
            <w:tcW w:w="4248" w:type="dxa"/>
            <w:vAlign w:val="bottom"/>
          </w:tcPr>
          <w:p w14:paraId="6F1C6841"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2FD86BB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1CAA21A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45DAD8E4"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77BF8402"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0938311F"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29FABD00" w14:textId="77777777" w:rsidR="005A231C" w:rsidRDefault="005A231C" w:rsidP="00612C89">
      <w:pPr>
        <w:spacing w:line="480" w:lineRule="auto"/>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577CDEDC" w14:textId="1B635C24" w:rsidR="005558D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marriage and pregnancy programs</w:t>
      </w:r>
      <w:r w:rsidR="00EC6248">
        <w:rPr>
          <w:rFonts w:ascii="Times New Roman" w:hAnsi="Times New Roman" w:cs="Times New Roman"/>
        </w:rPr>
        <w:t>,</w:t>
      </w:r>
      <w:r w:rsidR="005558D0">
        <w:rPr>
          <w:rFonts w:ascii="Times New Roman" w:hAnsi="Times New Roman" w:cs="Times New Roman"/>
        </w:rPr>
        <w:t xml:space="preserve"> refundable tax credits,</w:t>
      </w:r>
      <w:r w:rsidR="00EC6248">
        <w:rPr>
          <w:rFonts w:ascii="Times New Roman" w:hAnsi="Times New Roman" w:cs="Times New Roman"/>
        </w:rPr>
        <w:t xml:space="preserve"> and other non-assistance</w:t>
      </w:r>
      <w:r w:rsidR="005558D0">
        <w:rPr>
          <w:rFonts w:ascii="Times New Roman" w:hAnsi="Times New Roman" w:cs="Times New Roman"/>
        </w:rPr>
        <w:t xml:space="preserve">. </w:t>
      </w:r>
      <w:r w:rsidR="009903CC">
        <w:rPr>
          <w:rFonts w:ascii="Times New Roman" w:hAnsi="Times New Roman" w:cs="Times New Roman"/>
        </w:rPr>
        <w:t>Increased</w:t>
      </w:r>
      <w:r w:rsidR="005558D0">
        <w:rPr>
          <w:rFonts w:ascii="Times New Roman" w:hAnsi="Times New Roman" w:cs="Times New Roman"/>
        </w:rPr>
        <w:t xml:space="preserve"> aggregate spending in these </w:t>
      </w:r>
      <w:r w:rsidR="005558D0">
        <w:rPr>
          <w:rFonts w:ascii="Times New Roman" w:hAnsi="Times New Roman" w:cs="Times New Roman"/>
        </w:rPr>
        <w:lastRenderedPageBreak/>
        <w:t xml:space="preserve">categories often occurred alongside </w:t>
      </w:r>
      <w:r w:rsidR="009903CC">
        <w:rPr>
          <w:rFonts w:ascii="Times New Roman" w:hAnsi="Times New Roman" w:cs="Times New Roman"/>
        </w:rPr>
        <w:t>increased</w:t>
      </w:r>
      <w:r w:rsidR="005558D0">
        <w:rPr>
          <w:rFonts w:ascii="Times New Roman" w:hAnsi="Times New Roman" w:cs="Times New Roman"/>
        </w:rPr>
        <w:t xml:space="preserve"> variation as states utilized the devolved authority offered by the PRWORA to shape their TANF programs in unique ways. </w:t>
      </w:r>
      <w:r w:rsidR="00B25B52">
        <w:rPr>
          <w:rFonts w:ascii="Times New Roman" w:hAnsi="Times New Roman" w:cs="Times New Roman"/>
        </w:rPr>
        <w:t>While</w:t>
      </w:r>
      <w:r w:rsidR="005558D0">
        <w:rPr>
          <w:rFonts w:ascii="Times New Roman" w:hAnsi="Times New Roman" w:cs="Times New Roman"/>
        </w:rPr>
        <w:t xml:space="preserve"> states participated </w:t>
      </w:r>
      <w:r w:rsidR="009903CC">
        <w:rPr>
          <w:rFonts w:ascii="Times New Roman" w:hAnsi="Times New Roman" w:cs="Times New Roman"/>
        </w:rPr>
        <w:t>to</w:t>
      </w:r>
      <w:r w:rsidR="005558D0">
        <w:rPr>
          <w:rFonts w:ascii="Times New Roman" w:hAnsi="Times New Roman" w:cs="Times New Roman"/>
        </w:rPr>
        <w:t xml:space="preserve"> </w:t>
      </w:r>
      <w:r w:rsidR="005A5CBA">
        <w:rPr>
          <w:rFonts w:ascii="Times New Roman" w:hAnsi="Times New Roman" w:cs="Times New Roman"/>
        </w:rPr>
        <w:t xml:space="preserve">different degrees </w:t>
      </w:r>
      <w:r w:rsidR="009903CC">
        <w:rPr>
          <w:rFonts w:ascii="Times New Roman" w:hAnsi="Times New Roman" w:cs="Times New Roman"/>
        </w:rPr>
        <w:t>in</w:t>
      </w:r>
      <w:r w:rsidR="005A5CBA">
        <w:rPr>
          <w:rFonts w:ascii="Times New Roman" w:hAnsi="Times New Roman" w:cs="Times New Roman"/>
        </w:rPr>
        <w:t xml:space="preserve"> </w:t>
      </w:r>
      <w:r w:rsidR="005558D0">
        <w:rPr>
          <w:rFonts w:ascii="Times New Roman" w:hAnsi="Times New Roman" w:cs="Times New Roman"/>
        </w:rPr>
        <w:t xml:space="preserve">spending more on marriage and pregnancy programs, refundable tax credits, other non-assistance, </w:t>
      </w:r>
      <w:r w:rsidR="00612C89">
        <w:rPr>
          <w:rFonts w:ascii="Times New Roman" w:hAnsi="Times New Roman" w:cs="Times New Roman"/>
        </w:rPr>
        <w:t>and</w:t>
      </w:r>
      <w:r w:rsidR="005558D0">
        <w:rPr>
          <w:rFonts w:ascii="Times New Roman" w:hAnsi="Times New Roman" w:cs="Times New Roman"/>
        </w:rPr>
        <w:t xml:space="preserve"> other policy areas, every state dramatically reduced basic assistance spendi</w:t>
      </w:r>
      <w:r w:rsidR="00B25B52">
        <w:rPr>
          <w:rFonts w:ascii="Times New Roman" w:hAnsi="Times New Roman" w:cs="Times New Roman"/>
        </w:rPr>
        <w:t xml:space="preserve">ng between FY 1998 and 2013. </w:t>
      </w:r>
      <w:r w:rsidR="00767101">
        <w:rPr>
          <w:rFonts w:ascii="Times New Roman" w:hAnsi="Times New Roman" w:cs="Times New Roman"/>
        </w:rPr>
        <w:t xml:space="preserve">Yet, as underlined by Table 1, states did not decrease basic assistance expenditures in lock-step. They simultaneously participated in the aggregate decrease in basic assistance expenditures and altered their spending in unique ways. </w:t>
      </w:r>
    </w:p>
    <w:p w14:paraId="684A0944" w14:textId="7EA72CA5" w:rsidR="009903CC"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t>The aim of the remaining pages is to leverage the va</w:t>
      </w:r>
      <w:r w:rsidR="009903CC">
        <w:rPr>
          <w:rFonts w:ascii="Times New Roman" w:hAnsi="Times New Roman" w:cs="Times New Roman"/>
        </w:rPr>
        <w:t xml:space="preserve">riation in states’ proportional basic assistance </w:t>
      </w:r>
      <w:r w:rsidR="00686FC4" w:rsidRPr="00917F40">
        <w:rPr>
          <w:rFonts w:ascii="Times New Roman" w:hAnsi="Times New Roman" w:cs="Times New Roman"/>
        </w:rPr>
        <w:t xml:space="preserve">expenditures to </w:t>
      </w:r>
      <w:r w:rsidR="0066725A">
        <w:rPr>
          <w:rFonts w:ascii="Times New Roman" w:hAnsi="Times New Roman" w:cs="Times New Roman"/>
        </w:rPr>
        <w:t>better understand</w:t>
      </w:r>
      <w:r w:rsidR="009903CC">
        <w:rPr>
          <w:rFonts w:ascii="Times New Roman" w:hAnsi="Times New Roman" w:cs="Times New Roman"/>
        </w:rPr>
        <w:t xml:space="preserve"> what state-level factors shaped the degree to which states decreased basic assistance spending </w:t>
      </w:r>
      <w:r w:rsidR="0066725A">
        <w:rPr>
          <w:rFonts w:ascii="Times New Roman" w:hAnsi="Times New Roman" w:cs="Times New Roman"/>
        </w:rPr>
        <w:t xml:space="preserve">between FY 1998 and 2013.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r w:rsidR="009903CC">
        <w:rPr>
          <w:rFonts w:ascii="Times New Roman" w:hAnsi="Times New Roman" w:cs="Times New Roman"/>
        </w:rPr>
        <w:t>The</w:t>
      </w:r>
      <w:r w:rsidR="00587B9B">
        <w:rPr>
          <w:rFonts w:ascii="Times New Roman" w:hAnsi="Times New Roman" w:cs="Times New Roman"/>
        </w:rPr>
        <w:t xml:space="preserve"> number and variety of significant findings demonstrates a complex web of interrelationships between states’ basic assistance expenditures and</w:t>
      </w:r>
      <w:r w:rsidR="009903CC">
        <w:rPr>
          <w:rFonts w:ascii="Times New Roman" w:hAnsi="Times New Roman" w:cs="Times New Roman"/>
        </w:rPr>
        <w:t xml:space="preserve"> state-level</w:t>
      </w:r>
      <w:r w:rsidR="00587B9B">
        <w:rPr>
          <w:rFonts w:ascii="Times New Roman" w:hAnsi="Times New Roman" w:cs="Times New Roman"/>
        </w:rPr>
        <w:t xml:space="preserve"> politica</w:t>
      </w:r>
      <w:r w:rsidR="009903CC">
        <w:rPr>
          <w:rFonts w:ascii="Times New Roman" w:hAnsi="Times New Roman" w:cs="Times New Roman"/>
        </w:rPr>
        <w:t xml:space="preserve">l, economic, and social factors. While my analysis is helpful in understanding why states took different paths within the national trend of decreasing basic assistance expenditures, it is unable to explain the national-level trend itself, pointing to the need for further research into the broader forces that aggregately shaped basic assistance spending. </w:t>
      </w:r>
    </w:p>
    <w:p w14:paraId="389EE93A" w14:textId="2DE0B90C"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BB3329">
        <w:rPr>
          <w:rFonts w:ascii="Times New Roman" w:hAnsi="Times New Roman" w:cs="Times New Roman"/>
        </w:rPr>
        <w:t>My</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w:t>
      </w:r>
      <w:r w:rsidR="006E244F" w:rsidRPr="00917F40">
        <w:rPr>
          <w:rFonts w:ascii="Times New Roman" w:hAnsi="Times New Roman" w:cs="Times New Roman"/>
        </w:rPr>
        <w:lastRenderedPageBreak/>
        <w:t xml:space="preserve">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w:t>
      </w:r>
      <w:r w:rsidRPr="00917F40">
        <w:rPr>
          <w:rFonts w:ascii="Times New Roman" w:hAnsi="Times New Roman" w:cs="Times New Roman"/>
        </w:rPr>
        <w:lastRenderedPageBreak/>
        <w:t>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30F92DA7" w:rsidR="009812F6" w:rsidRDefault="00A60D2D" w:rsidP="005941A0">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if</w:t>
      </w:r>
      <w:r w:rsidR="005941A0">
        <w:rPr>
          <w:rFonts w:ascii="Times New Roman" w:hAnsi="Times New Roman" w:cs="Times New Roman"/>
        </w:rPr>
        <w:t xml:space="preserve"> the portion of a state’s caseload composed of African Americans or Hispanics increases, the state will reduce proportional basic assistance expenditures</w:t>
      </w:r>
      <w:r w:rsidR="00C877CD">
        <w:rPr>
          <w:rFonts w:ascii="Times New Roman" w:hAnsi="Times New Roman" w:cs="Times New Roman"/>
        </w:rPr>
        <w:t xml:space="preserve"> in the following year</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w:t>
      </w:r>
      <w:r w:rsidRPr="00917F40">
        <w:rPr>
          <w:rFonts w:ascii="Times New Roman" w:hAnsi="Times New Roman" w:cs="Times New Roman"/>
        </w:rPr>
        <w:lastRenderedPageBreak/>
        <w:t xml:space="preserve">supportive of welfare assistance (Rom 1999). Soss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198A4EEF"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A706F4">
        <w:rPr>
          <w:rFonts w:ascii="Times New Roman" w:hAnsi="Times New Roman" w:cs="Times New Roman"/>
        </w:rPr>
        <w:t xml:space="preserve"> basic assistance expenditures in the following year </w:t>
      </w:r>
      <w:r w:rsidR="005E5062" w:rsidRPr="00917F40">
        <w:rPr>
          <w:rFonts w:ascii="Times New Roman" w:hAnsi="Times New Roman" w:cs="Times New Roman"/>
        </w:rPr>
        <w:t xml:space="preserve">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w:t>
      </w:r>
      <w:r w:rsidR="00F32404" w:rsidRPr="00917F40">
        <w:rPr>
          <w:rFonts w:ascii="Times New Roman" w:hAnsi="Times New Roman" w:cs="Times New Roman"/>
        </w:rPr>
        <w:lastRenderedPageBreak/>
        <w:t xml:space="preserve">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2E3FB2D6"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w:t>
      </w:r>
      <w:r w:rsidR="00720BAC">
        <w:rPr>
          <w:rFonts w:ascii="Times New Roman" w:hAnsi="Times New Roman" w:cs="Times New Roman"/>
        </w:rPr>
        <w:t xml:space="preserve"> The PRWORA was passe</w:t>
      </w:r>
      <w:r w:rsidR="00087C21">
        <w:rPr>
          <w:rFonts w:ascii="Times New Roman" w:hAnsi="Times New Roman" w:cs="Times New Roman"/>
        </w:rPr>
        <w:t xml:space="preserve">d 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145CE3">
        <w:rPr>
          <w:rFonts w:ascii="Times New Roman" w:hAnsi="Times New Roman" w:cs="Times New Roman"/>
        </w:rPr>
        <w:t xml:space="preserve"> Since caseloads are directly related to basic assistance spending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assistance spending in the period under review. </w:t>
      </w:r>
      <w:r w:rsidR="00282528">
        <w:rPr>
          <w:rFonts w:ascii="Times New Roman" w:hAnsi="Times New Roman" w:cs="Times New Roman"/>
        </w:rPr>
        <w:t>Qualitative evidence from the economic recession one decade later also supports the need to control for state-level economic conditions. Thirty states saw increases in the number of basic assistance recipients following the beginning of the economic downturn in December 2007 (</w:t>
      </w:r>
      <w:r w:rsidR="00282528" w:rsidRPr="005F2C16">
        <w:rPr>
          <w:rFonts w:ascii="Times New Roman" w:hAnsi="Times New Roman" w:cs="Times New Roman"/>
        </w:rPr>
        <w:t>Zedlewski and Golden 2010</w:t>
      </w:r>
      <w:r w:rsidR="00282528">
        <w:rPr>
          <w:rFonts w:ascii="Times New Roman" w:hAnsi="Times New Roman" w:cs="Times New Roman"/>
        </w:rPr>
        <w:t xml:space="preserve">). As economic conditions worsened, many low-income families sought cash assistance, </w:t>
      </w:r>
      <w:r w:rsidR="004548BF">
        <w:rPr>
          <w:rFonts w:ascii="Times New Roman" w:hAnsi="Times New Roman" w:cs="Times New Roman"/>
        </w:rPr>
        <w:t xml:space="preserve">with likely consequences for basic assistance expenditures. </w:t>
      </w:r>
    </w:p>
    <w:p w14:paraId="12702E4E" w14:textId="79531F19"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C514E9">
        <w:rPr>
          <w:rFonts w:ascii="Times New Roman" w:hAnsi="Times New Roman" w:cs="Times New Roman"/>
        </w:rPr>
        <w:t>Following the established trend in the l</w:t>
      </w:r>
      <w:r w:rsidR="008D20C2">
        <w:rPr>
          <w:rFonts w:ascii="Times New Roman" w:hAnsi="Times New Roman" w:cs="Times New Roman"/>
        </w:rPr>
        <w:t xml:space="preserve">iterature, I expect a state that experiences an increase in its unemployment rate </w:t>
      </w:r>
      <w:r w:rsidR="004548BF">
        <w:rPr>
          <w:rFonts w:ascii="Times New Roman" w:hAnsi="Times New Roman" w:cs="Times New Roman"/>
        </w:rPr>
        <w:t>to</w:t>
      </w:r>
      <w:r w:rsidR="008D20C2">
        <w:rPr>
          <w:rFonts w:ascii="Times New Roman" w:hAnsi="Times New Roman" w:cs="Times New Roman"/>
        </w:rPr>
        <w:t xml:space="preserve"> increase basic assistance spending in the following year. I </w:t>
      </w:r>
      <w:r w:rsidR="008D20C2">
        <w:rPr>
          <w:rFonts w:ascii="Times New Roman" w:hAnsi="Times New Roman" w:cs="Times New Roman"/>
        </w:rPr>
        <w:lastRenderedPageBreak/>
        <w:t xml:space="preserve">measure this hypothesis with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I also include </w:t>
      </w:r>
      <w:r w:rsidR="008D20C2">
        <w:rPr>
          <w:rFonts w:ascii="Times New Roman" w:hAnsi="Times New Roman" w:cs="Times New Roman"/>
          <w:i/>
        </w:rPr>
        <w:t xml:space="preserve">pcpi_regional </w:t>
      </w:r>
      <w:r w:rsidR="008D20C2">
        <w:rPr>
          <w:rFonts w:ascii="Times New Roman" w:hAnsi="Times New Roman" w:cs="Times New Roman"/>
        </w:rPr>
        <w:t xml:space="preserve">in the model, which </w:t>
      </w:r>
      <w:r w:rsidR="00723941" w:rsidRPr="00917F40">
        <w:rPr>
          <w:rFonts w:ascii="Times New Roman" w:hAnsi="Times New Roman" w:cs="Times New Roman"/>
        </w:rPr>
        <w:t xml:space="preserve">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r w:rsidR="0068603A">
        <w:rPr>
          <w:rFonts w:ascii="Times New Roman" w:hAnsi="Times New Roman" w:cs="Times New Roman"/>
        </w:rPr>
        <w:t xml:space="preserve"> I expect </w:t>
      </w:r>
      <w:r w:rsidR="0068603A">
        <w:rPr>
          <w:rFonts w:ascii="Times New Roman" w:hAnsi="Times New Roman" w:cs="Times New Roman"/>
          <w:i/>
        </w:rPr>
        <w:t xml:space="preserve">pcpi_regional </w:t>
      </w:r>
      <w:r w:rsidR="0068603A">
        <w:rPr>
          <w:rFonts w:ascii="Times New Roman" w:hAnsi="Times New Roman" w:cs="Times New Roman"/>
        </w:rPr>
        <w:t>to be inversely related to states’ basic assistance spending. 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Moving from welfare to work or vice versa increases earned income but decreases assistance benefits. As such, controlling for states’ unemployment rates alone may </w:t>
      </w:r>
      <w:r w:rsidR="004548BF">
        <w:rPr>
          <w:rFonts w:ascii="Times New Roman" w:hAnsi="Times New Roman" w:cs="Times New Roman"/>
        </w:rPr>
        <w:t>inadequately control for</w:t>
      </w:r>
      <w:r w:rsidR="0068603A">
        <w:rPr>
          <w:rFonts w:ascii="Times New Roman" w:hAnsi="Times New Roman" w:cs="Times New Roman"/>
        </w:rPr>
        <w:t xml:space="preserve"> states’ economic conditions, especially as they pertain to the low-income families most likely to receive basic assistance benefits. </w:t>
      </w:r>
    </w:p>
    <w:p w14:paraId="21D450A2" w14:textId="50EB8EE1"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4548BF">
        <w:rPr>
          <w:rFonts w:ascii="Times New Roman" w:hAnsi="Times New Roman" w:cs="Times New Roman"/>
          <w:i/>
        </w:rPr>
        <w:t>pcpi_regional</w:t>
      </w:r>
      <w:r w:rsidR="00051269">
        <w:rPr>
          <w:rFonts w:ascii="Times New Roman" w:hAnsi="Times New Roman" w:cs="Times New Roman"/>
        </w:rPr>
        <w:t xml:space="preserve"> states’ basic assistance spending, I also </w:t>
      </w:r>
      <w:r w:rsidR="00CF285C">
        <w:rPr>
          <w:rFonts w:ascii="Times New Roman" w:hAnsi="Times New Roman" w:cs="Times New Roman"/>
        </w:rPr>
        <w:t>expect</w:t>
      </w:r>
      <w:r w:rsidR="00051269">
        <w:rPr>
          <w:rFonts w:ascii="Times New Roman" w:hAnsi="Times New Roman" w:cs="Times New Roman"/>
        </w:rPr>
        <w:t xml:space="preserve"> that economic conditions</w:t>
      </w:r>
      <w:r w:rsidR="006E04A3">
        <w:rPr>
          <w:rFonts w:ascii="Times New Roman" w:hAnsi="Times New Roman" w:cs="Times New Roman"/>
        </w:rPr>
        <w:t xml:space="preserve">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6720FB">
        <w:rPr>
          <w:rFonts w:ascii="Times New Roman" w:hAnsi="Times New Roman" w:cs="Times New Roman"/>
        </w:rPr>
        <w:t xml:space="preserve">In their case study of TANF programs in California, Washington, Michigan, Florida, and Texas, Hahn et. al (2012) note how budget deficits following the Great Recession forced many states to reshape TANF spending.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86349E">
        <w:rPr>
          <w:rFonts w:ascii="Times New Roman" w:hAnsi="Times New Roman" w:cs="Times New Roman"/>
        </w:rPr>
        <w:t>In all cases, the authors found that states were utilizing TANF’s broadly-defined goals to fund programs obliquely related to TANF with TANF dollars. As an advocate for low-</w:t>
      </w:r>
      <w:r w:rsidR="0086349E">
        <w:rPr>
          <w:rFonts w:ascii="Times New Roman" w:hAnsi="Times New Roman" w:cs="Times New Roman"/>
        </w:rPr>
        <w:lastRenderedPageBreak/>
        <w:t xml:space="preserve">income families in Washington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202D2F55" w14:textId="77D52CE5" w:rsidR="009564B4" w:rsidRPr="00917F40" w:rsidRDefault="0001522A" w:rsidP="0001522A">
      <w:pPr>
        <w:spacing w:line="480" w:lineRule="auto"/>
        <w:ind w:firstLine="720"/>
        <w:rPr>
          <w:rFonts w:ascii="Times New Roman" w:hAnsi="Times New Roman" w:cs="Times New Roman"/>
        </w:rPr>
      </w:pPr>
      <w:r>
        <w:rPr>
          <w:rFonts w:ascii="Times New Roman" w:hAnsi="Times New Roman" w:cs="Times New Roman"/>
        </w:rPr>
        <w:t xml:space="preserve">Following the qualitative evidence </w:t>
      </w:r>
      <w:r w:rsidR="001E7224">
        <w:rPr>
          <w:rFonts w:ascii="Times New Roman" w:hAnsi="Times New Roman" w:cs="Times New Roman"/>
        </w:rPr>
        <w:t>on behalf of</w:t>
      </w:r>
      <w:r>
        <w:rPr>
          <w:rFonts w:ascii="Times New Roman" w:hAnsi="Times New Roman" w:cs="Times New Roman"/>
        </w:rPr>
        <w:t xml:space="preserve"> states reducing spending in core TANF areas to cover other costs, I expect that states with budgetary shortfalls will spend less on basic assistance in the following fiscal year. I operationalize the hypothesis with</w:t>
      </w:r>
      <w:r w:rsidR="009564B4" w:rsidRPr="00917F40">
        <w:rPr>
          <w:rFonts w:ascii="Times New Roman" w:hAnsi="Times New Roman" w:cs="Times New Roman"/>
        </w:rPr>
        <w:t xml:space="preserve"> </w:t>
      </w:r>
      <w:r w:rsidR="009564B4" w:rsidRPr="00917F40">
        <w:rPr>
          <w:rFonts w:ascii="Times New Roman" w:hAnsi="Times New Roman" w:cs="Times New Roman"/>
          <w:i/>
        </w:rPr>
        <w:t>fiscal_stability</w:t>
      </w:r>
      <w:r w:rsidR="009564B4" w:rsidRPr="00917F40">
        <w:rPr>
          <w:rFonts w:ascii="Times New Roman" w:hAnsi="Times New Roman" w:cs="Times New Roman"/>
        </w:rPr>
        <w:t>, which measures a state’s ending annual fiscal balance and budget stabilization fund (i.e., “rainy day fund”) as a percentage of its annual expenditures.</w:t>
      </w:r>
    </w:p>
    <w:p w14:paraId="677B9F9B" w14:textId="277F818B" w:rsidR="00A60D2D" w:rsidRPr="00917F40" w:rsidRDefault="00A60D2D"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724EEFB4" w14:textId="77777777" w:rsidR="00B17B9D"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also hypothesize that certain TANF-specific factors will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Since the passage of the PRWORA in 1996, as Figure 6 illustrates, the number of individuals receiving TANF has declined dramatically, with only a small increase following the 2008 financial crisis and recession.</w:t>
      </w:r>
      <w:r w:rsidR="00994DA7">
        <w:rPr>
          <w:rFonts w:ascii="Times New Roman" w:hAnsi="Times New Roman" w:cs="Times New Roman"/>
        </w:rPr>
        <w:t xml:space="preserve"> </w:t>
      </w:r>
    </w:p>
    <w:p w14:paraId="0FDAA0FD" w14:textId="77777777" w:rsidR="00B17B9D" w:rsidRDefault="00B17B9D" w:rsidP="00B17B9D">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244B94FB" wp14:editId="029F38A1">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997DF4C" w14:textId="2D6BBFC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lastRenderedPageBreak/>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xml:space="preserve">. States are not passive actors when it comes to basic assistance eligibility and benefit levels; they have control over income thresholds, time limit and family cap policies, and work participation requirements – all factors which may impact caseload sizes. It is difficult to untangle the specific impact of these policies on caseload sizes and even harder to discern their relationship to basic assistance expenditures given the circularity of program policies and spending. Nevertheless, </w:t>
      </w:r>
      <w:r w:rsidR="004A4888">
        <w:rPr>
          <w:rFonts w:ascii="Times New Roman" w:hAnsi="Times New Roman" w:cs="Times New Roman"/>
        </w:rPr>
        <w:t xml:space="preserve">given the significant decrease in caseload sizes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Hence, I include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 Like the other independent variables in the model, </w:t>
      </w:r>
      <w:r w:rsidR="004A4888">
        <w:rPr>
          <w:rFonts w:ascii="Times New Roman" w:hAnsi="Times New Roman" w:cs="Times New Roman"/>
          <w:i/>
        </w:rPr>
        <w:t xml:space="preserve">caseload </w:t>
      </w:r>
      <w:r w:rsidR="004A4888">
        <w:rPr>
          <w:rFonts w:ascii="Times New Roman" w:hAnsi="Times New Roman" w:cs="Times New Roman"/>
        </w:rPr>
        <w:t xml:space="preserve">is lagged back one year and the coefficient captures the magnitude of the correlation between the percentage change in caseload from one year to the next on proportional basic assistance expenditures in the forthcoming year. </w:t>
      </w:r>
    </w:p>
    <w:p w14:paraId="63D5B937" w14:textId="70F75645"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have any bearing on basic assistance spending. </w:t>
      </w:r>
      <w:r w:rsidRPr="00917F40">
        <w:rPr>
          <w:rFonts w:ascii="Times New Roman" w:hAnsi="Times New Roman" w:cs="Times New Roman"/>
        </w:rPr>
        <w:t>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w:t>
      </w:r>
      <w:r w:rsidRPr="00917F40">
        <w:rPr>
          <w:rFonts w:ascii="Times New Roman" w:hAnsi="Times New Roman" w:cs="Times New Roman"/>
        </w:rPr>
        <w:lastRenderedPageBreak/>
        <w:t xml:space="preserve">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03627078" w14:textId="51FA97EE" w:rsidR="00F52B1C" w:rsidRPr="008F7205" w:rsidRDefault="00A60D2D" w:rsidP="008F7205">
      <w:pPr>
        <w:spacing w:line="480" w:lineRule="auto"/>
        <w:rPr>
          <w:rFonts w:ascii="Times New Roman" w:hAnsi="Times New Roman" w:cs="Times New Roman"/>
        </w:rPr>
      </w:pPr>
      <w:r w:rsidRPr="00917F40">
        <w:rPr>
          <w:rFonts w:ascii="Times New Roman" w:hAnsi="Times New Roman" w:cs="Times New Roman"/>
        </w:rPr>
        <w:tab/>
      </w:r>
      <w:r w:rsidR="000A0DE7">
        <w:rPr>
          <w:rFonts w:ascii="Times New Roman" w:hAnsi="Times New Roman" w:cs="Times New Roman"/>
        </w:rPr>
        <w:t>In</w:t>
      </w:r>
      <w:r w:rsidR="00E22FEC" w:rsidRPr="00917F40">
        <w:rPr>
          <w:rFonts w:ascii="Times New Roman" w:hAnsi="Times New Roman" w:cs="Times New Roman"/>
        </w:rPr>
        <w:t xml:space="preserve"> addition to caseload reduction credits and excess MOE spending, states can reduce their work participation rates by tightening eligibility criteria. If a state makes it more difficult to receive basic assistance benefits by, for instance, imposing stricter work requirements, the state reduces the number of unemployed or difficult to employ recipients in the caseload. The resulting caseload ought not only be more likely to meet the work participation requirement, but also be smaller </w:t>
      </w:r>
      <w:r w:rsidR="00E22FEC">
        <w:rPr>
          <w:rFonts w:ascii="Times New Roman" w:hAnsi="Times New Roman" w:cs="Times New Roman"/>
        </w:rPr>
        <w:t>and have</w:t>
      </w:r>
      <w:r w:rsidR="00E22FEC" w:rsidRPr="00917F40">
        <w:rPr>
          <w:rFonts w:ascii="Times New Roman" w:hAnsi="Times New Roman" w:cs="Times New Roman"/>
        </w:rPr>
        <w:t xml:space="preserve"> higher average incomes, resulting in lower basic assistance expenditures.</w:t>
      </w:r>
      <w:r w:rsidR="00E22FEC">
        <w:rPr>
          <w:rFonts w:ascii="Times New Roman" w:hAnsi="Times New Roman" w:cs="Times New Roman"/>
        </w:rPr>
        <w:t xml:space="preserve"> Therefore, I expect </w:t>
      </w:r>
      <w:r w:rsidRPr="00917F40">
        <w:rPr>
          <w:rFonts w:ascii="Times New Roman" w:hAnsi="Times New Roman" w:cs="Times New Roman"/>
        </w:rPr>
        <w:t xml:space="preserve">a state </w:t>
      </w:r>
      <w:r w:rsidR="004548BF">
        <w:rPr>
          <w:rFonts w:ascii="Times New Roman" w:hAnsi="Times New Roman" w:cs="Times New Roman"/>
        </w:rPr>
        <w:t xml:space="preserve">that </w:t>
      </w:r>
      <w:r w:rsidR="00E22FEC">
        <w:rPr>
          <w:rFonts w:ascii="Times New Roman" w:hAnsi="Times New Roman" w:cs="Times New Roman"/>
        </w:rPr>
        <w:t>did</w:t>
      </w:r>
      <w:r w:rsidRPr="00917F40">
        <w:rPr>
          <w:rFonts w:ascii="Times New Roman" w:hAnsi="Times New Roman" w:cs="Times New Roman"/>
        </w:rPr>
        <w:t xml:space="preserve"> not meet its work participation rate </w:t>
      </w:r>
      <w:r w:rsidR="0087419A">
        <w:rPr>
          <w:rFonts w:ascii="Times New Roman" w:hAnsi="Times New Roman" w:cs="Times New Roman"/>
        </w:rPr>
        <w:t xml:space="preserve">to spend less on </w:t>
      </w:r>
      <w:r w:rsidRPr="00917F40">
        <w:rPr>
          <w:rFonts w:ascii="Times New Roman" w:hAnsi="Times New Roman" w:cs="Times New Roman"/>
        </w:rPr>
        <w:t xml:space="preserve">basic assistance </w:t>
      </w:r>
      <w:r w:rsidR="00BB2CD3" w:rsidRPr="00917F40">
        <w:rPr>
          <w:rFonts w:ascii="Times New Roman" w:hAnsi="Times New Roman" w:cs="Times New Roman"/>
        </w:rPr>
        <w:t xml:space="preserve">in the following </w:t>
      </w:r>
      <w:r w:rsidR="00894D51">
        <w:rPr>
          <w:rFonts w:ascii="Times New Roman" w:hAnsi="Times New Roman" w:cs="Times New Roman"/>
        </w:rPr>
        <w:t>fiscal year</w:t>
      </w:r>
      <w:r w:rsidR="00E22FEC">
        <w:rPr>
          <w:rFonts w:ascii="Times New Roman" w:hAnsi="Times New Roman" w:cs="Times New Roman"/>
        </w:rPr>
        <w:t xml:space="preserve">. I operationalize this hypothesis with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46F9D593" w14:textId="77777777" w:rsidR="0026073C" w:rsidRDefault="0026073C" w:rsidP="00D52021">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0855D858" w:rsidR="007633F7" w:rsidRPr="00917F40" w:rsidRDefault="008D5EDB" w:rsidP="00D52021">
      <w:pPr>
        <w:spacing w:line="480" w:lineRule="auto"/>
        <w:ind w:firstLine="720"/>
        <w:rPr>
          <w:rFonts w:ascii="Times New Roman" w:hAnsi="Times New Roman" w:cs="Times New Roman"/>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w:t>
      </w:r>
      <w:r w:rsidR="00B57F16" w:rsidRPr="00917F40">
        <w:rPr>
          <w:rFonts w:ascii="Times New Roman" w:hAnsi="Times New Roman" w:cs="Times New Roman"/>
        </w:rPr>
        <w:lastRenderedPageBreak/>
        <w:t xml:space="preserve">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0F38771E"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aseload.</w:t>
      </w:r>
      <w:r w:rsidR="009D62A1">
        <w:rPr>
          <w:rFonts w:ascii="Times New Roman" w:hAnsi="Times New Roman" w:cs="Times New Roman"/>
        </w:rPr>
        <w:t xml:space="preserve"> A percentage decrease in a state’s TANF caseload leads to a .091% average decrease in basic assistance spending in the next fiscal year.  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5F6C3234" w14:textId="03A5CD4F" w:rsidR="000D5896" w:rsidRPr="002227B9" w:rsidRDefault="00ED5269" w:rsidP="002227B9">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lastRenderedPageBreak/>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r w:rsidR="00BC3F6C"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60595DB1"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7447A92A" w14:textId="58525A4C" w:rsidR="002227B9" w:rsidRDefault="00AC4DC0" w:rsidP="00AC4DC0">
      <w:pPr>
        <w:spacing w:line="480" w:lineRule="auto"/>
        <w:rPr>
          <w:rFonts w:ascii="Times New Roman" w:hAnsi="Times New Roman" w:cs="Times New Roman"/>
        </w:rPr>
      </w:pPr>
      <w:r w:rsidRPr="00917F40">
        <w:rPr>
          <w:rFonts w:ascii="Times New Roman" w:hAnsi="Times New Roman" w:cs="Times New Roman"/>
        </w:rPr>
        <w:lastRenderedPageBreak/>
        <w:tab/>
      </w:r>
      <w:r w:rsidR="002D60A4" w:rsidRPr="00917F40">
        <w:rPr>
          <w:rFonts w:ascii="Times New Roman" w:hAnsi="Times New Roman" w:cs="Times New Roman"/>
        </w:rPr>
        <w:t xml:space="preserve">Model 4, the final model in the analysis, 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I argued above that there are two trends in basic assistance spending between FY 1998 and 2013. The aggregate decrease in basic assistance spending which every state participated in and the within-distribution divergence that resulted from states’ following unique paths within the national trend. With time fixed effects in place, Model 4 controls for the national-level forces that shaped basic assistance expenditures in the aggregate and allows for a more unbiased, fine-grained analysis of what state-level factors caused states’ basic assistance spending to diverge within the distribution. </w:t>
      </w:r>
    </w:p>
    <w:p w14:paraId="612D76D1" w14:textId="11F51E78"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45A54E65"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lastRenderedPageBreak/>
        <w:t xml:space="preserve">the strictness of TANF eligibility criteria. </w:t>
      </w:r>
      <w:r w:rsidR="000C1223">
        <w:rPr>
          <w:rFonts w:ascii="Times New Roman" w:hAnsi="Times New Roman" w:cs="Times New Roman"/>
        </w:rPr>
        <w:t xml:space="preserve">Similar to my own findings, the authors illustrate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10186545"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t xml:space="preserve">Turning to economic factors, Model 4 does not provide any evidence in support of the hypothesis that states with higher budget shortfalls will reduce basic assistance spending in the forthcoming year to cover costs. Likewise, the final model does not support my claim that states’ per capita personal incomes are negatively associated with basic assistance spending and only weakly implies that states’ unemployment rates positively correlate with basic assistance expenditures. 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relative to Model 3 are a likely product of national-level changes in economic conditions. 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07253C4E"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 In other words, even when aggregate trends in caseload sizes are accounted </w:t>
      </w:r>
      <w:r w:rsidR="005D2E69">
        <w:rPr>
          <w:rFonts w:ascii="Times New Roman" w:hAnsi="Times New Roman" w:cs="Times New Roman"/>
        </w:rPr>
        <w:lastRenderedPageBreak/>
        <w:t xml:space="preserve">for, states that experienced greater decreases in caseload sizes spent less on basic assistance – a finding that both corresponds to my hypothesis and sheds light on the observed variation within the overall trend of lower basic assistance spending. </w:t>
      </w:r>
    </w:p>
    <w:p w14:paraId="57617E64" w14:textId="65932156" w:rsidR="00192769" w:rsidRDefault="004D260C" w:rsidP="00362386">
      <w:pPr>
        <w:spacing w:line="480" w:lineRule="auto"/>
        <w:ind w:firstLine="720"/>
        <w:rPr>
          <w:rFonts w:ascii="Times New Roman" w:hAnsi="Times New Roman" w:cs="Times New Roman"/>
        </w:rPr>
      </w:pPr>
      <w:r>
        <w:rPr>
          <w:rFonts w:ascii="Times New Roman" w:hAnsi="Times New Roman" w:cs="Times New Roman"/>
        </w:rPr>
        <w:t xml:space="preserve">The other TANF-specific state-level variable, </w:t>
      </w:r>
      <w:r>
        <w:rPr>
          <w:rFonts w:ascii="Times New Roman" w:hAnsi="Times New Roman" w:cs="Times New Roman"/>
          <w:i/>
        </w:rPr>
        <w:t xml:space="preserve">wpr, </w:t>
      </w:r>
      <w:r>
        <w:rPr>
          <w:rFonts w:ascii="Times New Roman" w:hAnsi="Times New Roman" w:cs="Times New Roman"/>
        </w:rPr>
        <w:t xml:space="preserve">is also highly significant in Model 4. </w:t>
      </w:r>
      <w:r w:rsidR="00E52D6C">
        <w:rPr>
          <w:rFonts w:ascii="Times New Roman" w:hAnsi="Times New Roman" w:cs="Times New Roman"/>
        </w:rPr>
        <w:t>States that did not meet their work participation rate spent, on average, 5.102% more on basic assistance in the following year</w:t>
      </w:r>
      <w:r w:rsidR="001935D0">
        <w:rPr>
          <w:rFonts w:ascii="Times New Roman" w:hAnsi="Times New Roman" w:cs="Times New Roman"/>
        </w:rPr>
        <w:t>, which</w:t>
      </w:r>
      <w:r w:rsidR="00E52D6C" w:rsidRPr="00917F40">
        <w:rPr>
          <w:rFonts w:ascii="Times New Roman" w:hAnsi="Times New Roman" w:cs="Times New Roman"/>
        </w:rPr>
        <w:t xml:space="preserve"> runs contrary to</w:t>
      </w:r>
      <w:r w:rsidR="00E52D6C">
        <w:rPr>
          <w:rFonts w:ascii="Times New Roman" w:hAnsi="Times New Roman" w:cs="Times New Roman"/>
        </w:rPr>
        <w:t xml:space="preserve"> my </w:t>
      </w:r>
      <w:r w:rsidR="00E52D6C" w:rsidRPr="00917F40">
        <w:rPr>
          <w:rFonts w:ascii="Times New Roman" w:hAnsi="Times New Roman" w:cs="Times New Roman"/>
        </w:rPr>
        <w:t>argument that states would</w:t>
      </w:r>
      <w:r w:rsidR="00994DA7">
        <w:rPr>
          <w:rFonts w:ascii="Times New Roman" w:hAnsi="Times New Roman" w:cs="Times New Roman"/>
        </w:rPr>
        <w:t xml:space="preserve"> respond to financial incentives and</w:t>
      </w:r>
      <w:r w:rsidR="00E52D6C" w:rsidRPr="00917F40">
        <w:rPr>
          <w:rFonts w:ascii="Times New Roman" w:hAnsi="Times New Roman" w:cs="Times New Roman"/>
        </w:rPr>
        <w:t xml:space="preserve"> tighten eligibility criteria to increase the probability of meeting the work participation requirement and consequently end up spending less on basic assistance. </w:t>
      </w:r>
      <w:r w:rsidR="001935D0">
        <w:rPr>
          <w:rFonts w:ascii="Times New Roman" w:hAnsi="Times New Roman" w:cs="Times New Roman"/>
        </w:rPr>
        <w:t>S</w:t>
      </w:r>
      <w:r w:rsidR="00E52D6C" w:rsidRPr="00917F40">
        <w:rPr>
          <w:rFonts w:ascii="Times New Roman" w:hAnsi="Times New Roman" w:cs="Times New Roman"/>
        </w:rPr>
        <w:t>tates may have</w:t>
      </w:r>
      <w:r w:rsidR="001935D0">
        <w:rPr>
          <w:rFonts w:ascii="Times New Roman" w:hAnsi="Times New Roman" w:cs="Times New Roman"/>
        </w:rPr>
        <w:t xml:space="preserve"> instead</w:t>
      </w:r>
      <w:r w:rsidR="00E52D6C" w:rsidRPr="00917F40">
        <w:rPr>
          <w:rFonts w:ascii="Times New Roman" w:hAnsi="Times New Roman" w:cs="Times New Roman"/>
        </w:rPr>
        <w:t xml:space="preserve"> responded</w:t>
      </w:r>
      <w:r w:rsidR="00E52D6C">
        <w:rPr>
          <w:rFonts w:ascii="Times New Roman" w:hAnsi="Times New Roman" w:cs="Times New Roman"/>
        </w:rPr>
        <w:t xml:space="preserve"> to not meeting the work participation requirement</w:t>
      </w:r>
      <w:r w:rsidR="00E52D6C" w:rsidRPr="00917F40">
        <w:rPr>
          <w:rFonts w:ascii="Times New Roman" w:hAnsi="Times New Roman" w:cs="Times New Roman"/>
        </w:rPr>
        <w:t xml:space="preserve"> by granting small sums of money to TANF recipients who found employment and </w:t>
      </w:r>
      <w:r w:rsidR="00E52D6C">
        <w:rPr>
          <w:rFonts w:ascii="Times New Roman" w:hAnsi="Times New Roman" w:cs="Times New Roman"/>
        </w:rPr>
        <w:t>had</w:t>
      </w:r>
      <w:r w:rsidR="00E52D6C" w:rsidRPr="00917F40">
        <w:rPr>
          <w:rFonts w:ascii="Times New Roman" w:hAnsi="Times New Roman" w:cs="Times New Roman"/>
        </w:rPr>
        <w:t>, for all intents an</w:t>
      </w:r>
      <w:r w:rsidR="00E52D6C">
        <w:rPr>
          <w:rFonts w:ascii="Times New Roman" w:hAnsi="Times New Roman" w:cs="Times New Roman"/>
        </w:rPr>
        <w:t>d purposes, exited the program. The payments would allow states to claim more employed recipients against the work participation rate, with the tangential effect of increasing basic assistance spending.</w:t>
      </w:r>
      <w:r w:rsidR="00E52D6C" w:rsidRPr="00917F40">
        <w:rPr>
          <w:rFonts w:ascii="Times New Roman" w:hAnsi="Times New Roman" w:cs="Times New Roman"/>
        </w:rPr>
        <w:t xml:space="preserve"> A</w:t>
      </w:r>
      <w:r w:rsidR="00E52D6C">
        <w:rPr>
          <w:rFonts w:ascii="Times New Roman" w:hAnsi="Times New Roman" w:cs="Times New Roman"/>
        </w:rPr>
        <w:t>nother possible explanation of</w:t>
      </w:r>
      <w:r w:rsidR="00E52D6C" w:rsidRPr="00917F40">
        <w:rPr>
          <w:rFonts w:ascii="Times New Roman" w:hAnsi="Times New Roman" w:cs="Times New Roman"/>
        </w:rPr>
        <w:t xml:space="preserve"> </w:t>
      </w:r>
      <w:r w:rsidR="00E52D6C" w:rsidRPr="00917F40">
        <w:rPr>
          <w:rFonts w:ascii="Times New Roman" w:hAnsi="Times New Roman" w:cs="Times New Roman"/>
          <w:i/>
        </w:rPr>
        <w:t>wpr</w:t>
      </w:r>
      <w:r w:rsidR="00E52D6C">
        <w:rPr>
          <w:rFonts w:ascii="Times New Roman" w:hAnsi="Times New Roman" w:cs="Times New Roman"/>
        </w:rPr>
        <w:t>’s positive coefficient</w:t>
      </w:r>
      <w:r w:rsidR="00E52D6C" w:rsidRPr="00917F40">
        <w:rPr>
          <w:rFonts w:ascii="Times New Roman" w:hAnsi="Times New Roman" w:cs="Times New Roman"/>
          <w:i/>
        </w:rPr>
        <w:t xml:space="preserve"> </w:t>
      </w:r>
      <w:r w:rsidR="00E52D6C" w:rsidRPr="00917F40">
        <w:rPr>
          <w:rFonts w:ascii="Times New Roman" w:hAnsi="Times New Roman" w:cs="Times New Roman"/>
        </w:rPr>
        <w:t xml:space="preserve">is that states </w:t>
      </w:r>
      <w:r w:rsidR="00E52D6C">
        <w:rPr>
          <w:rFonts w:ascii="Times New Roman" w:hAnsi="Times New Roman" w:cs="Times New Roman"/>
        </w:rPr>
        <w:t>increased</w:t>
      </w:r>
      <w:r w:rsidR="00E52D6C" w:rsidRPr="00917F40">
        <w:rPr>
          <w:rFonts w:ascii="Times New Roman" w:hAnsi="Times New Roman" w:cs="Times New Roman"/>
        </w:rPr>
        <w:t xml:space="preserve"> basic assistance spending as a means to increase employment opportunities. The additional financial assistance provided by </w:t>
      </w:r>
      <w:r w:rsidR="00362386">
        <w:rPr>
          <w:rFonts w:ascii="Times New Roman" w:hAnsi="Times New Roman" w:cs="Times New Roman"/>
        </w:rPr>
        <w:t>the additional funds</w:t>
      </w:r>
      <w:r w:rsidR="00E52D6C" w:rsidRPr="00917F40">
        <w:rPr>
          <w:rFonts w:ascii="Times New Roman" w:hAnsi="Times New Roman" w:cs="Times New Roman"/>
        </w:rPr>
        <w:t xml:space="preserve"> could</w:t>
      </w:r>
      <w:r w:rsidR="00362386">
        <w:rPr>
          <w:rFonts w:ascii="Times New Roman" w:hAnsi="Times New Roman" w:cs="Times New Roman"/>
        </w:rPr>
        <w:t xml:space="preserve"> have been seen as increasing the probability of employment by</w:t>
      </w:r>
      <w:r w:rsidR="00E52D6C" w:rsidRPr="00917F40">
        <w:rPr>
          <w:rFonts w:ascii="Times New Roman" w:hAnsi="Times New Roman" w:cs="Times New Roman"/>
        </w:rPr>
        <w:t xml:space="preserve"> </w:t>
      </w:r>
      <w:r w:rsidR="00362386">
        <w:rPr>
          <w:rFonts w:ascii="Times New Roman" w:hAnsi="Times New Roman" w:cs="Times New Roman"/>
        </w:rPr>
        <w:t>providing</w:t>
      </w:r>
      <w:r w:rsidR="00E52D6C" w:rsidRPr="00917F40">
        <w:rPr>
          <w:rFonts w:ascii="Times New Roman" w:hAnsi="Times New Roman" w:cs="Times New Roman"/>
        </w:rPr>
        <w:t xml:space="preserve"> recipients with the necessary funds to capitalize a business, purchase needed work equipment, or pay for child care</w:t>
      </w:r>
      <w:r w:rsidR="00362386">
        <w:rPr>
          <w:rFonts w:ascii="Times New Roman" w:hAnsi="Times New Roman" w:cs="Times New Roman"/>
        </w:rPr>
        <w:t>.</w:t>
      </w:r>
    </w:p>
    <w:p w14:paraId="70AEE47A" w14:textId="0A86846E"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allocate larger proportions of TANF funds to basic assistance</w:t>
      </w:r>
      <w:r w:rsidR="004D260C">
        <w:rPr>
          <w:rFonts w:ascii="Times New Roman" w:hAnsi="Times New Roman" w:cs="Times New Roman"/>
        </w:rPr>
        <w:t xml:space="preserve"> than conservative state governments. Such a finding corresponds to my hypothesis</w:t>
      </w:r>
      <w:r w:rsidR="007741D8">
        <w:rPr>
          <w:rFonts w:ascii="Times New Roman" w:hAnsi="Times New Roman" w:cs="Times New Roman"/>
        </w:rPr>
        <w:t xml:space="preserve"> concerning </w:t>
      </w:r>
      <w:r w:rsidR="007741D8">
        <w:rPr>
          <w:rFonts w:ascii="Times New Roman" w:hAnsi="Times New Roman" w:cs="Times New Roman"/>
        </w:rPr>
        <w:lastRenderedPageBreak/>
        <w:t>progressivism and basic assistance spending and the well-established relationship between political ideology and social welfare spending more broadly.</w:t>
      </w:r>
    </w:p>
    <w:p w14:paraId="4720E678" w14:textId="29BFBE08"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34.764</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tbl>
      <w:tblPr>
        <w:tblW w:w="6295" w:type="dxa"/>
        <w:jc w:val="center"/>
        <w:tblBorders>
          <w:top w:val="nil"/>
          <w:left w:val="nil"/>
          <w:right w:val="nil"/>
        </w:tblBorders>
        <w:tblLayout w:type="fixed"/>
        <w:tblLook w:val="0000" w:firstRow="0" w:lastRow="0" w:firstColumn="0" w:lastColumn="0" w:noHBand="0" w:noVBand="0"/>
      </w:tblPr>
      <w:tblGrid>
        <w:gridCol w:w="1353"/>
        <w:gridCol w:w="4942"/>
      </w:tblGrid>
      <w:tr w:rsidR="004F2047" w:rsidRPr="004F2047" w14:paraId="52C194B9" w14:textId="77777777" w:rsidTr="0026073C">
        <w:trPr>
          <w:jc w:val="center"/>
        </w:trPr>
        <w:tc>
          <w:tcPr>
            <w:tcW w:w="6295" w:type="dxa"/>
            <w:gridSpan w:val="2"/>
            <w:tcBorders>
              <w:top w:val="single" w:sz="4" w:space="0" w:color="auto"/>
              <w:left w:val="single" w:sz="4" w:space="0" w:color="auto"/>
              <w:right w:val="single" w:sz="4" w:space="0" w:color="auto"/>
            </w:tcBorders>
            <w:vAlign w:val="bottom"/>
          </w:tcPr>
          <w:p w14:paraId="135BDED8"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b/>
                <w:color w:val="000000"/>
              </w:rPr>
            </w:pPr>
            <w:r w:rsidRPr="004F2047">
              <w:rPr>
                <w:rFonts w:ascii="Times New Roman" w:hAnsi="Times New Roman" w:cs="Times New Roman"/>
                <w:b/>
                <w:color w:val="000000"/>
              </w:rPr>
              <w:t>Table 2 – Coefficients of Time Fixed Effects from Model 4</w:t>
            </w:r>
          </w:p>
        </w:tc>
      </w:tr>
      <w:tr w:rsidR="004F2047" w:rsidRPr="004F2047" w14:paraId="4C91ED76" w14:textId="77777777" w:rsidTr="0026073C">
        <w:tblPrEx>
          <w:tblBorders>
            <w:top w:val="none" w:sz="0" w:space="0" w:color="auto"/>
          </w:tblBorders>
        </w:tblPrEx>
        <w:trPr>
          <w:jc w:val="center"/>
        </w:trPr>
        <w:tc>
          <w:tcPr>
            <w:tcW w:w="1353" w:type="dxa"/>
            <w:tcBorders>
              <w:top w:val="double" w:sz="4" w:space="0" w:color="auto"/>
              <w:left w:val="single" w:sz="4" w:space="0" w:color="auto"/>
              <w:bottom w:val="double" w:sz="4" w:space="0" w:color="auto"/>
            </w:tcBorders>
            <w:vAlign w:val="bottom"/>
          </w:tcPr>
          <w:p w14:paraId="67736761"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Fiscal year</w:t>
            </w:r>
          </w:p>
        </w:tc>
        <w:tc>
          <w:tcPr>
            <w:tcW w:w="4942" w:type="dxa"/>
            <w:tcBorders>
              <w:top w:val="double" w:sz="4" w:space="0" w:color="auto"/>
              <w:bottom w:val="double" w:sz="4" w:space="0" w:color="auto"/>
              <w:right w:val="single" w:sz="4" w:space="0" w:color="auto"/>
            </w:tcBorders>
            <w:vAlign w:val="bottom"/>
          </w:tcPr>
          <w:p w14:paraId="5151DCD6" w14:textId="77777777" w:rsidR="004F2047" w:rsidRPr="004F2047" w:rsidRDefault="004F2047" w:rsidP="004F2047">
            <w:pPr>
              <w:autoSpaceDE w:val="0"/>
              <w:autoSpaceDN w:val="0"/>
              <w:adjustRightInd w:val="0"/>
              <w:spacing w:line="380" w:lineRule="atLeast"/>
              <w:jc w:val="center"/>
              <w:rPr>
                <w:rFonts w:ascii="Times New Roman" w:hAnsi="Times New Roman" w:cs="Times New Roman"/>
                <w:color w:val="000000"/>
              </w:rPr>
            </w:pPr>
            <w:r w:rsidRPr="004F2047">
              <w:rPr>
                <w:rFonts w:ascii="Times New Roman" w:hAnsi="Times New Roman" w:cs="Times New Roman"/>
                <w:color w:val="000000"/>
              </w:rPr>
              <w:t>Coefficients</w:t>
            </w:r>
          </w:p>
        </w:tc>
      </w:tr>
      <w:tr w:rsidR="004F2047" w:rsidRPr="004F2047" w14:paraId="344D54B8" w14:textId="77777777" w:rsidTr="0026073C">
        <w:tblPrEx>
          <w:tblBorders>
            <w:top w:val="none" w:sz="0" w:space="0" w:color="auto"/>
          </w:tblBorders>
        </w:tblPrEx>
        <w:trPr>
          <w:jc w:val="center"/>
        </w:trPr>
        <w:tc>
          <w:tcPr>
            <w:tcW w:w="1353" w:type="dxa"/>
            <w:tcBorders>
              <w:top w:val="double" w:sz="4" w:space="0" w:color="auto"/>
              <w:left w:val="single" w:sz="4" w:space="0" w:color="auto"/>
            </w:tcBorders>
            <w:vAlign w:val="bottom"/>
          </w:tcPr>
          <w:p w14:paraId="154F9B0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1999</w:t>
            </w:r>
          </w:p>
        </w:tc>
        <w:tc>
          <w:tcPr>
            <w:tcW w:w="4942" w:type="dxa"/>
            <w:tcBorders>
              <w:top w:val="double" w:sz="4" w:space="0" w:color="auto"/>
              <w:right w:val="single" w:sz="4" w:space="0" w:color="auto"/>
            </w:tcBorders>
            <w:vAlign w:val="bottom"/>
          </w:tcPr>
          <w:p w14:paraId="29FB99F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-7.257</w:t>
            </w:r>
            <w:r w:rsidRPr="004F2047">
              <w:rPr>
                <w:rFonts w:ascii="Times New Roman" w:hAnsi="Times New Roman" w:cs="Times New Roman"/>
                <w:color w:val="000000"/>
                <w:vertAlign w:val="superscript"/>
              </w:rPr>
              <w:t>***</w:t>
            </w:r>
          </w:p>
        </w:tc>
      </w:tr>
      <w:tr w:rsidR="004F2047" w:rsidRPr="004F2047" w14:paraId="454E52E6" w14:textId="77777777" w:rsidTr="0026073C">
        <w:tblPrEx>
          <w:tblBorders>
            <w:top w:val="none" w:sz="0" w:space="0" w:color="auto"/>
          </w:tblBorders>
        </w:tblPrEx>
        <w:trPr>
          <w:jc w:val="center"/>
        </w:trPr>
        <w:tc>
          <w:tcPr>
            <w:tcW w:w="1353" w:type="dxa"/>
            <w:tcBorders>
              <w:left w:val="single" w:sz="4" w:space="0" w:color="auto"/>
            </w:tcBorders>
            <w:vAlign w:val="bottom"/>
          </w:tcPr>
          <w:p w14:paraId="15B7EA1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4B9C46A0" w14:textId="12BD55E4"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1.395</w:t>
            </w:r>
            <w:r>
              <w:rPr>
                <w:rFonts w:ascii="Times New Roman" w:hAnsi="Times New Roman" w:cs="Times New Roman"/>
                <w:color w:val="000000"/>
              </w:rPr>
              <w:t xml:space="preserve">) </w:t>
            </w:r>
          </w:p>
        </w:tc>
      </w:tr>
      <w:tr w:rsidR="004F2047" w:rsidRPr="004F2047" w14:paraId="30314B40" w14:textId="77777777" w:rsidTr="0026073C">
        <w:tblPrEx>
          <w:tblBorders>
            <w:top w:val="none" w:sz="0" w:space="0" w:color="auto"/>
          </w:tblBorders>
        </w:tblPrEx>
        <w:trPr>
          <w:jc w:val="center"/>
        </w:trPr>
        <w:tc>
          <w:tcPr>
            <w:tcW w:w="1353" w:type="dxa"/>
            <w:tcBorders>
              <w:left w:val="single" w:sz="4" w:space="0" w:color="auto"/>
            </w:tcBorders>
            <w:vAlign w:val="bottom"/>
          </w:tcPr>
          <w:p w14:paraId="68CF152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2000</w:t>
            </w:r>
          </w:p>
        </w:tc>
        <w:tc>
          <w:tcPr>
            <w:tcW w:w="4942" w:type="dxa"/>
            <w:tcBorders>
              <w:right w:val="single" w:sz="4" w:space="0" w:color="auto"/>
            </w:tcBorders>
            <w:vAlign w:val="bottom"/>
          </w:tcPr>
          <w:p w14:paraId="6B6C2E1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-13.840</w:t>
            </w:r>
            <w:r w:rsidRPr="004F2047">
              <w:rPr>
                <w:rFonts w:ascii="Times New Roman" w:hAnsi="Times New Roman" w:cs="Times New Roman"/>
                <w:color w:val="000000"/>
                <w:vertAlign w:val="superscript"/>
              </w:rPr>
              <w:t>***</w:t>
            </w:r>
          </w:p>
        </w:tc>
      </w:tr>
      <w:tr w:rsidR="004F2047" w:rsidRPr="004F2047" w14:paraId="2441A035" w14:textId="77777777" w:rsidTr="0026073C">
        <w:tblPrEx>
          <w:tblBorders>
            <w:top w:val="none" w:sz="0" w:space="0" w:color="auto"/>
          </w:tblBorders>
        </w:tblPrEx>
        <w:trPr>
          <w:jc w:val="center"/>
        </w:trPr>
        <w:tc>
          <w:tcPr>
            <w:tcW w:w="1353" w:type="dxa"/>
            <w:tcBorders>
              <w:left w:val="single" w:sz="4" w:space="0" w:color="auto"/>
            </w:tcBorders>
            <w:vAlign w:val="bottom"/>
          </w:tcPr>
          <w:p w14:paraId="6E20ABE4"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66F3B44" w14:textId="100D6F7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-1.403</w:t>
            </w:r>
            <w:r>
              <w:rPr>
                <w:rFonts w:ascii="Times New Roman" w:hAnsi="Times New Roman" w:cs="Times New Roman"/>
                <w:color w:val="000000"/>
              </w:rPr>
              <w:t>)</w:t>
            </w:r>
          </w:p>
        </w:tc>
      </w:tr>
      <w:tr w:rsidR="004F2047" w:rsidRPr="004F2047" w14:paraId="781245D4" w14:textId="77777777" w:rsidTr="0026073C">
        <w:tblPrEx>
          <w:tblBorders>
            <w:top w:val="none" w:sz="0" w:space="0" w:color="auto"/>
          </w:tblBorders>
        </w:tblPrEx>
        <w:trPr>
          <w:jc w:val="center"/>
        </w:trPr>
        <w:tc>
          <w:tcPr>
            <w:tcW w:w="1353" w:type="dxa"/>
            <w:tcBorders>
              <w:left w:val="single" w:sz="4" w:space="0" w:color="auto"/>
            </w:tcBorders>
            <w:vAlign w:val="bottom"/>
          </w:tcPr>
          <w:p w14:paraId="04ABD88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2001</w:t>
            </w:r>
          </w:p>
        </w:tc>
        <w:tc>
          <w:tcPr>
            <w:tcW w:w="4942" w:type="dxa"/>
            <w:tcBorders>
              <w:right w:val="single" w:sz="4" w:space="0" w:color="auto"/>
            </w:tcBorders>
            <w:vAlign w:val="bottom"/>
          </w:tcPr>
          <w:p w14:paraId="4F9DE976" w14:textId="0F54E9A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18.380</w:t>
            </w:r>
            <w:r w:rsidRPr="004F2047">
              <w:rPr>
                <w:rFonts w:ascii="Times New Roman" w:hAnsi="Times New Roman" w:cs="Times New Roman"/>
                <w:color w:val="000000"/>
                <w:vertAlign w:val="superscript"/>
              </w:rPr>
              <w:t>***</w:t>
            </w:r>
          </w:p>
        </w:tc>
      </w:tr>
      <w:tr w:rsidR="004F2047" w:rsidRPr="004F2047" w14:paraId="30696981" w14:textId="77777777" w:rsidTr="0026073C">
        <w:tblPrEx>
          <w:tblBorders>
            <w:top w:val="none" w:sz="0" w:space="0" w:color="auto"/>
          </w:tblBorders>
        </w:tblPrEx>
        <w:trPr>
          <w:jc w:val="center"/>
        </w:trPr>
        <w:tc>
          <w:tcPr>
            <w:tcW w:w="1353" w:type="dxa"/>
            <w:tcBorders>
              <w:left w:val="single" w:sz="4" w:space="0" w:color="auto"/>
            </w:tcBorders>
            <w:vAlign w:val="bottom"/>
          </w:tcPr>
          <w:p w14:paraId="700DE0C8"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F7541C7" w14:textId="4963ADC0"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1.487</w:t>
            </w:r>
            <w:r>
              <w:rPr>
                <w:rFonts w:ascii="Times New Roman" w:hAnsi="Times New Roman" w:cs="Times New Roman"/>
                <w:color w:val="000000"/>
              </w:rPr>
              <w:t>)</w:t>
            </w:r>
          </w:p>
        </w:tc>
      </w:tr>
      <w:tr w:rsidR="004F2047" w:rsidRPr="004F2047" w14:paraId="792B90DB" w14:textId="77777777" w:rsidTr="0026073C">
        <w:tblPrEx>
          <w:tblBorders>
            <w:top w:val="none" w:sz="0" w:space="0" w:color="auto"/>
          </w:tblBorders>
        </w:tblPrEx>
        <w:trPr>
          <w:jc w:val="center"/>
        </w:trPr>
        <w:tc>
          <w:tcPr>
            <w:tcW w:w="1353" w:type="dxa"/>
            <w:tcBorders>
              <w:left w:val="single" w:sz="4" w:space="0" w:color="auto"/>
            </w:tcBorders>
            <w:vAlign w:val="bottom"/>
          </w:tcPr>
          <w:p w14:paraId="5701372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w:t>
            </w:r>
          </w:p>
        </w:tc>
        <w:tc>
          <w:tcPr>
            <w:tcW w:w="4942" w:type="dxa"/>
            <w:tcBorders>
              <w:right w:val="single" w:sz="4" w:space="0" w:color="auto"/>
            </w:tcBorders>
            <w:vAlign w:val="bottom"/>
          </w:tcPr>
          <w:p w14:paraId="64ADC35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-20.023</w:t>
            </w:r>
            <w:r w:rsidRPr="004F2047">
              <w:rPr>
                <w:rFonts w:ascii="Times New Roman" w:hAnsi="Times New Roman" w:cs="Times New Roman"/>
                <w:color w:val="000000"/>
                <w:vertAlign w:val="superscript"/>
              </w:rPr>
              <w:t>***</w:t>
            </w:r>
          </w:p>
        </w:tc>
      </w:tr>
      <w:tr w:rsidR="004F2047" w:rsidRPr="004F2047" w14:paraId="3B37EF2A" w14:textId="77777777" w:rsidTr="0026073C">
        <w:tblPrEx>
          <w:tblBorders>
            <w:top w:val="none" w:sz="0" w:space="0" w:color="auto"/>
          </w:tblBorders>
        </w:tblPrEx>
        <w:trPr>
          <w:jc w:val="center"/>
        </w:trPr>
        <w:tc>
          <w:tcPr>
            <w:tcW w:w="1353" w:type="dxa"/>
            <w:tcBorders>
              <w:left w:val="single" w:sz="4" w:space="0" w:color="auto"/>
            </w:tcBorders>
            <w:vAlign w:val="bottom"/>
          </w:tcPr>
          <w:p w14:paraId="176120DD"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368924" w14:textId="4FB0B6D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1.563</w:t>
            </w:r>
            <w:r>
              <w:rPr>
                <w:rFonts w:ascii="Times New Roman" w:hAnsi="Times New Roman" w:cs="Times New Roman"/>
                <w:color w:val="000000"/>
              </w:rPr>
              <w:t>)</w:t>
            </w:r>
          </w:p>
        </w:tc>
      </w:tr>
      <w:tr w:rsidR="004F2047" w:rsidRPr="004F2047" w14:paraId="6E731F05" w14:textId="77777777" w:rsidTr="0026073C">
        <w:tblPrEx>
          <w:tblBorders>
            <w:top w:val="none" w:sz="0" w:space="0" w:color="auto"/>
          </w:tblBorders>
        </w:tblPrEx>
        <w:trPr>
          <w:jc w:val="center"/>
        </w:trPr>
        <w:tc>
          <w:tcPr>
            <w:tcW w:w="1353" w:type="dxa"/>
            <w:tcBorders>
              <w:left w:val="single" w:sz="4" w:space="0" w:color="auto"/>
            </w:tcBorders>
            <w:vAlign w:val="bottom"/>
          </w:tcPr>
          <w:p w14:paraId="6BDEE3DD"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2003</w:t>
            </w:r>
          </w:p>
        </w:tc>
        <w:tc>
          <w:tcPr>
            <w:tcW w:w="4942" w:type="dxa"/>
            <w:tcBorders>
              <w:right w:val="single" w:sz="4" w:space="0" w:color="auto"/>
            </w:tcBorders>
            <w:vAlign w:val="bottom"/>
          </w:tcPr>
          <w:p w14:paraId="60D88BA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-20.811</w:t>
            </w:r>
            <w:r w:rsidRPr="004F2047">
              <w:rPr>
                <w:rFonts w:ascii="Times New Roman" w:hAnsi="Times New Roman" w:cs="Times New Roman"/>
                <w:color w:val="000000"/>
                <w:vertAlign w:val="superscript"/>
              </w:rPr>
              <w:t>***</w:t>
            </w:r>
          </w:p>
        </w:tc>
      </w:tr>
      <w:tr w:rsidR="004F2047" w:rsidRPr="004F2047" w14:paraId="17232F28" w14:textId="77777777" w:rsidTr="0026073C">
        <w:tblPrEx>
          <w:tblBorders>
            <w:top w:val="none" w:sz="0" w:space="0" w:color="auto"/>
          </w:tblBorders>
        </w:tblPrEx>
        <w:trPr>
          <w:jc w:val="center"/>
        </w:trPr>
        <w:tc>
          <w:tcPr>
            <w:tcW w:w="1353" w:type="dxa"/>
            <w:tcBorders>
              <w:left w:val="single" w:sz="4" w:space="0" w:color="auto"/>
            </w:tcBorders>
            <w:vAlign w:val="bottom"/>
          </w:tcPr>
          <w:p w14:paraId="517A0557"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512BC4A1" w14:textId="2C8A461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1.665</w:t>
            </w:r>
            <w:r>
              <w:rPr>
                <w:rFonts w:ascii="Times New Roman" w:hAnsi="Times New Roman" w:cs="Times New Roman"/>
                <w:color w:val="000000"/>
              </w:rPr>
              <w:t>)</w:t>
            </w:r>
          </w:p>
        </w:tc>
      </w:tr>
      <w:tr w:rsidR="004F2047" w:rsidRPr="004F2047" w14:paraId="0992357A" w14:textId="77777777" w:rsidTr="0026073C">
        <w:tblPrEx>
          <w:tblBorders>
            <w:top w:val="none" w:sz="0" w:space="0" w:color="auto"/>
          </w:tblBorders>
        </w:tblPrEx>
        <w:trPr>
          <w:jc w:val="center"/>
        </w:trPr>
        <w:tc>
          <w:tcPr>
            <w:tcW w:w="1353" w:type="dxa"/>
            <w:tcBorders>
              <w:left w:val="single" w:sz="4" w:space="0" w:color="auto"/>
            </w:tcBorders>
            <w:vAlign w:val="bottom"/>
          </w:tcPr>
          <w:p w14:paraId="3BD4BCC4"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2004</w:t>
            </w:r>
          </w:p>
        </w:tc>
        <w:tc>
          <w:tcPr>
            <w:tcW w:w="4942" w:type="dxa"/>
            <w:tcBorders>
              <w:right w:val="single" w:sz="4" w:space="0" w:color="auto"/>
            </w:tcBorders>
            <w:vAlign w:val="bottom"/>
          </w:tcPr>
          <w:p w14:paraId="6B5A7D9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-20.414</w:t>
            </w:r>
            <w:r w:rsidRPr="004F2047">
              <w:rPr>
                <w:rFonts w:ascii="Times New Roman" w:hAnsi="Times New Roman" w:cs="Times New Roman"/>
                <w:color w:val="000000"/>
                <w:vertAlign w:val="superscript"/>
              </w:rPr>
              <w:t>***</w:t>
            </w:r>
          </w:p>
        </w:tc>
      </w:tr>
      <w:tr w:rsidR="004F2047" w:rsidRPr="004F2047" w14:paraId="3DB57A0A" w14:textId="77777777" w:rsidTr="0026073C">
        <w:tblPrEx>
          <w:tblBorders>
            <w:top w:val="none" w:sz="0" w:space="0" w:color="auto"/>
          </w:tblBorders>
        </w:tblPrEx>
        <w:trPr>
          <w:jc w:val="center"/>
        </w:trPr>
        <w:tc>
          <w:tcPr>
            <w:tcW w:w="1353" w:type="dxa"/>
            <w:tcBorders>
              <w:left w:val="single" w:sz="4" w:space="0" w:color="auto"/>
            </w:tcBorders>
            <w:vAlign w:val="bottom"/>
          </w:tcPr>
          <w:p w14:paraId="491A2E69"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C73489E" w14:textId="0D08FACD"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1.709</w:t>
            </w:r>
            <w:r>
              <w:rPr>
                <w:rFonts w:ascii="Times New Roman" w:hAnsi="Times New Roman" w:cs="Times New Roman"/>
                <w:color w:val="000000"/>
              </w:rPr>
              <w:t>)</w:t>
            </w:r>
          </w:p>
        </w:tc>
      </w:tr>
      <w:tr w:rsidR="004F2047" w:rsidRPr="004F2047" w14:paraId="2141DFE8" w14:textId="77777777" w:rsidTr="0026073C">
        <w:tblPrEx>
          <w:tblBorders>
            <w:top w:val="none" w:sz="0" w:space="0" w:color="auto"/>
          </w:tblBorders>
        </w:tblPrEx>
        <w:trPr>
          <w:jc w:val="center"/>
        </w:trPr>
        <w:tc>
          <w:tcPr>
            <w:tcW w:w="1353" w:type="dxa"/>
            <w:tcBorders>
              <w:left w:val="single" w:sz="4" w:space="0" w:color="auto"/>
            </w:tcBorders>
            <w:vAlign w:val="bottom"/>
          </w:tcPr>
          <w:p w14:paraId="7617A4A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2005</w:t>
            </w:r>
          </w:p>
        </w:tc>
        <w:tc>
          <w:tcPr>
            <w:tcW w:w="4942" w:type="dxa"/>
            <w:tcBorders>
              <w:right w:val="single" w:sz="4" w:space="0" w:color="auto"/>
            </w:tcBorders>
            <w:vAlign w:val="bottom"/>
          </w:tcPr>
          <w:p w14:paraId="04147E6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-20.619</w:t>
            </w:r>
            <w:r w:rsidRPr="004F2047">
              <w:rPr>
                <w:rFonts w:ascii="Times New Roman" w:hAnsi="Times New Roman" w:cs="Times New Roman"/>
                <w:color w:val="000000"/>
                <w:vertAlign w:val="superscript"/>
              </w:rPr>
              <w:t>***</w:t>
            </w:r>
          </w:p>
        </w:tc>
      </w:tr>
      <w:tr w:rsidR="004F2047" w:rsidRPr="004F2047" w14:paraId="1F6317D1" w14:textId="77777777" w:rsidTr="0026073C">
        <w:tblPrEx>
          <w:tblBorders>
            <w:top w:val="none" w:sz="0" w:space="0" w:color="auto"/>
          </w:tblBorders>
        </w:tblPrEx>
        <w:trPr>
          <w:jc w:val="center"/>
        </w:trPr>
        <w:tc>
          <w:tcPr>
            <w:tcW w:w="1353" w:type="dxa"/>
            <w:tcBorders>
              <w:left w:val="single" w:sz="4" w:space="0" w:color="auto"/>
            </w:tcBorders>
            <w:vAlign w:val="bottom"/>
          </w:tcPr>
          <w:p w14:paraId="77377A6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65ED6CC" w14:textId="16CB36FB"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1.713</w:t>
            </w:r>
            <w:r>
              <w:rPr>
                <w:rFonts w:ascii="Times New Roman" w:hAnsi="Times New Roman" w:cs="Times New Roman"/>
                <w:color w:val="000000"/>
              </w:rPr>
              <w:t>)</w:t>
            </w:r>
          </w:p>
        </w:tc>
      </w:tr>
      <w:tr w:rsidR="004F2047" w:rsidRPr="004F2047" w14:paraId="45081447" w14:textId="77777777" w:rsidTr="0026073C">
        <w:tblPrEx>
          <w:tblBorders>
            <w:top w:val="none" w:sz="0" w:space="0" w:color="auto"/>
          </w:tblBorders>
        </w:tblPrEx>
        <w:trPr>
          <w:jc w:val="center"/>
        </w:trPr>
        <w:tc>
          <w:tcPr>
            <w:tcW w:w="1353" w:type="dxa"/>
            <w:tcBorders>
              <w:left w:val="single" w:sz="4" w:space="0" w:color="auto"/>
            </w:tcBorders>
            <w:vAlign w:val="bottom"/>
          </w:tcPr>
          <w:p w14:paraId="3795803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2006</w:t>
            </w:r>
          </w:p>
        </w:tc>
        <w:tc>
          <w:tcPr>
            <w:tcW w:w="4942" w:type="dxa"/>
            <w:tcBorders>
              <w:right w:val="single" w:sz="4" w:space="0" w:color="auto"/>
            </w:tcBorders>
            <w:vAlign w:val="bottom"/>
          </w:tcPr>
          <w:p w14:paraId="7D65CA1F"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-22.855</w:t>
            </w:r>
            <w:r w:rsidRPr="004F2047">
              <w:rPr>
                <w:rFonts w:ascii="Times New Roman" w:hAnsi="Times New Roman" w:cs="Times New Roman"/>
                <w:color w:val="000000"/>
                <w:vertAlign w:val="superscript"/>
              </w:rPr>
              <w:t>***</w:t>
            </w:r>
          </w:p>
        </w:tc>
      </w:tr>
      <w:tr w:rsidR="004F2047" w:rsidRPr="004F2047" w14:paraId="40C5BF61" w14:textId="77777777" w:rsidTr="0026073C">
        <w:tblPrEx>
          <w:tblBorders>
            <w:top w:val="none" w:sz="0" w:space="0" w:color="auto"/>
          </w:tblBorders>
        </w:tblPrEx>
        <w:trPr>
          <w:jc w:val="center"/>
        </w:trPr>
        <w:tc>
          <w:tcPr>
            <w:tcW w:w="1353" w:type="dxa"/>
            <w:tcBorders>
              <w:left w:val="single" w:sz="4" w:space="0" w:color="auto"/>
            </w:tcBorders>
            <w:vAlign w:val="bottom"/>
          </w:tcPr>
          <w:p w14:paraId="61FEBBF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047CBF5B" w14:textId="31BF667A"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1.707</w:t>
            </w:r>
            <w:r>
              <w:rPr>
                <w:rFonts w:ascii="Times New Roman" w:hAnsi="Times New Roman" w:cs="Times New Roman"/>
                <w:color w:val="000000"/>
              </w:rPr>
              <w:t>)</w:t>
            </w:r>
          </w:p>
        </w:tc>
      </w:tr>
      <w:tr w:rsidR="004F2047" w:rsidRPr="004F2047" w14:paraId="6C28532A" w14:textId="77777777" w:rsidTr="0026073C">
        <w:tblPrEx>
          <w:tblBorders>
            <w:top w:val="none" w:sz="0" w:space="0" w:color="auto"/>
          </w:tblBorders>
        </w:tblPrEx>
        <w:trPr>
          <w:jc w:val="center"/>
        </w:trPr>
        <w:tc>
          <w:tcPr>
            <w:tcW w:w="1353" w:type="dxa"/>
            <w:tcBorders>
              <w:left w:val="single" w:sz="4" w:space="0" w:color="auto"/>
            </w:tcBorders>
            <w:vAlign w:val="bottom"/>
          </w:tcPr>
          <w:p w14:paraId="7D4BC45A"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2007</w:t>
            </w:r>
          </w:p>
        </w:tc>
        <w:tc>
          <w:tcPr>
            <w:tcW w:w="4942" w:type="dxa"/>
            <w:tcBorders>
              <w:right w:val="single" w:sz="4" w:space="0" w:color="auto"/>
            </w:tcBorders>
            <w:vAlign w:val="bottom"/>
          </w:tcPr>
          <w:p w14:paraId="5EB8A1E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-26.018</w:t>
            </w:r>
            <w:r w:rsidRPr="004F2047">
              <w:rPr>
                <w:rFonts w:ascii="Times New Roman" w:hAnsi="Times New Roman" w:cs="Times New Roman"/>
                <w:color w:val="000000"/>
                <w:vertAlign w:val="superscript"/>
              </w:rPr>
              <w:t>***</w:t>
            </w:r>
          </w:p>
        </w:tc>
      </w:tr>
      <w:tr w:rsidR="004F2047" w:rsidRPr="004F2047" w14:paraId="39B3129E" w14:textId="77777777" w:rsidTr="0026073C">
        <w:tblPrEx>
          <w:tblBorders>
            <w:top w:val="none" w:sz="0" w:space="0" w:color="auto"/>
          </w:tblBorders>
        </w:tblPrEx>
        <w:trPr>
          <w:jc w:val="center"/>
        </w:trPr>
        <w:tc>
          <w:tcPr>
            <w:tcW w:w="1353" w:type="dxa"/>
            <w:tcBorders>
              <w:left w:val="single" w:sz="4" w:space="0" w:color="auto"/>
            </w:tcBorders>
            <w:vAlign w:val="bottom"/>
          </w:tcPr>
          <w:p w14:paraId="620B6532"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A362194" w14:textId="495089B3"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1.759</w:t>
            </w:r>
            <w:r>
              <w:rPr>
                <w:rFonts w:ascii="Times New Roman" w:hAnsi="Times New Roman" w:cs="Times New Roman"/>
                <w:color w:val="000000"/>
              </w:rPr>
              <w:t>)</w:t>
            </w:r>
          </w:p>
        </w:tc>
      </w:tr>
      <w:tr w:rsidR="004F2047" w:rsidRPr="004F2047" w14:paraId="4AC5008B" w14:textId="77777777" w:rsidTr="0026073C">
        <w:tblPrEx>
          <w:tblBorders>
            <w:top w:val="none" w:sz="0" w:space="0" w:color="auto"/>
          </w:tblBorders>
        </w:tblPrEx>
        <w:trPr>
          <w:jc w:val="center"/>
        </w:trPr>
        <w:tc>
          <w:tcPr>
            <w:tcW w:w="1353" w:type="dxa"/>
            <w:tcBorders>
              <w:left w:val="single" w:sz="4" w:space="0" w:color="auto"/>
            </w:tcBorders>
            <w:vAlign w:val="bottom"/>
          </w:tcPr>
          <w:p w14:paraId="25DE07CC"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2008</w:t>
            </w:r>
          </w:p>
        </w:tc>
        <w:tc>
          <w:tcPr>
            <w:tcW w:w="4942" w:type="dxa"/>
            <w:tcBorders>
              <w:right w:val="single" w:sz="4" w:space="0" w:color="auto"/>
            </w:tcBorders>
            <w:vAlign w:val="bottom"/>
          </w:tcPr>
          <w:p w14:paraId="51DDF320"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-29.488</w:t>
            </w:r>
            <w:r w:rsidRPr="004F2047">
              <w:rPr>
                <w:rFonts w:ascii="Times New Roman" w:hAnsi="Times New Roman" w:cs="Times New Roman"/>
                <w:color w:val="000000"/>
                <w:vertAlign w:val="superscript"/>
              </w:rPr>
              <w:t>***</w:t>
            </w:r>
          </w:p>
        </w:tc>
      </w:tr>
      <w:tr w:rsidR="004F2047" w:rsidRPr="004F2047" w14:paraId="12BBC845" w14:textId="77777777" w:rsidTr="0026073C">
        <w:tblPrEx>
          <w:tblBorders>
            <w:top w:val="none" w:sz="0" w:space="0" w:color="auto"/>
          </w:tblBorders>
        </w:tblPrEx>
        <w:trPr>
          <w:jc w:val="center"/>
        </w:trPr>
        <w:tc>
          <w:tcPr>
            <w:tcW w:w="1353" w:type="dxa"/>
            <w:tcBorders>
              <w:left w:val="single" w:sz="4" w:space="0" w:color="auto"/>
            </w:tcBorders>
            <w:vAlign w:val="bottom"/>
          </w:tcPr>
          <w:p w14:paraId="02B2C03F"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E85EC02" w14:textId="6B94DF89"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1.875</w:t>
            </w:r>
            <w:r>
              <w:rPr>
                <w:rFonts w:ascii="Times New Roman" w:hAnsi="Times New Roman" w:cs="Times New Roman"/>
                <w:color w:val="000000"/>
              </w:rPr>
              <w:t>)</w:t>
            </w:r>
          </w:p>
        </w:tc>
      </w:tr>
      <w:tr w:rsidR="004F2047" w:rsidRPr="004F2047" w14:paraId="3F2BF5B2" w14:textId="77777777" w:rsidTr="0026073C">
        <w:tblPrEx>
          <w:tblBorders>
            <w:top w:val="none" w:sz="0" w:space="0" w:color="auto"/>
          </w:tblBorders>
        </w:tblPrEx>
        <w:trPr>
          <w:jc w:val="center"/>
        </w:trPr>
        <w:tc>
          <w:tcPr>
            <w:tcW w:w="1353" w:type="dxa"/>
            <w:tcBorders>
              <w:left w:val="single" w:sz="4" w:space="0" w:color="auto"/>
            </w:tcBorders>
            <w:vAlign w:val="bottom"/>
          </w:tcPr>
          <w:p w14:paraId="48FECABE"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2009</w:t>
            </w:r>
          </w:p>
        </w:tc>
        <w:tc>
          <w:tcPr>
            <w:tcW w:w="4942" w:type="dxa"/>
            <w:tcBorders>
              <w:right w:val="single" w:sz="4" w:space="0" w:color="auto"/>
            </w:tcBorders>
            <w:vAlign w:val="bottom"/>
          </w:tcPr>
          <w:p w14:paraId="71B4C665"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-31.751</w:t>
            </w:r>
            <w:r w:rsidRPr="004F2047">
              <w:rPr>
                <w:rFonts w:ascii="Times New Roman" w:hAnsi="Times New Roman" w:cs="Times New Roman"/>
                <w:color w:val="000000"/>
                <w:vertAlign w:val="superscript"/>
              </w:rPr>
              <w:t>***</w:t>
            </w:r>
          </w:p>
        </w:tc>
      </w:tr>
      <w:tr w:rsidR="004F2047" w:rsidRPr="004F2047" w14:paraId="7AC5BE77" w14:textId="77777777" w:rsidTr="0026073C">
        <w:tblPrEx>
          <w:tblBorders>
            <w:top w:val="none" w:sz="0" w:space="0" w:color="auto"/>
          </w:tblBorders>
        </w:tblPrEx>
        <w:trPr>
          <w:jc w:val="center"/>
        </w:trPr>
        <w:tc>
          <w:tcPr>
            <w:tcW w:w="1353" w:type="dxa"/>
            <w:tcBorders>
              <w:left w:val="single" w:sz="4" w:space="0" w:color="auto"/>
            </w:tcBorders>
            <w:vAlign w:val="bottom"/>
          </w:tcPr>
          <w:p w14:paraId="147D81D0"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2DE9BB5E" w14:textId="2D7E9131"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2.028</w:t>
            </w:r>
            <w:r>
              <w:rPr>
                <w:rFonts w:ascii="Times New Roman" w:hAnsi="Times New Roman" w:cs="Times New Roman"/>
                <w:color w:val="000000"/>
              </w:rPr>
              <w:t>)</w:t>
            </w:r>
          </w:p>
        </w:tc>
      </w:tr>
      <w:tr w:rsidR="004F2047" w:rsidRPr="004F2047" w14:paraId="6167468A" w14:textId="77777777" w:rsidTr="0026073C">
        <w:tblPrEx>
          <w:tblBorders>
            <w:top w:val="none" w:sz="0" w:space="0" w:color="auto"/>
          </w:tblBorders>
        </w:tblPrEx>
        <w:trPr>
          <w:jc w:val="center"/>
        </w:trPr>
        <w:tc>
          <w:tcPr>
            <w:tcW w:w="1353" w:type="dxa"/>
            <w:tcBorders>
              <w:left w:val="single" w:sz="4" w:space="0" w:color="auto"/>
            </w:tcBorders>
            <w:vAlign w:val="bottom"/>
          </w:tcPr>
          <w:p w14:paraId="0F28D9B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2010</w:t>
            </w:r>
          </w:p>
        </w:tc>
        <w:tc>
          <w:tcPr>
            <w:tcW w:w="4942" w:type="dxa"/>
            <w:tcBorders>
              <w:right w:val="single" w:sz="4" w:space="0" w:color="auto"/>
            </w:tcBorders>
            <w:vAlign w:val="bottom"/>
          </w:tcPr>
          <w:p w14:paraId="2D34E5F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-34.935</w:t>
            </w:r>
            <w:r w:rsidRPr="004F2047">
              <w:rPr>
                <w:rFonts w:ascii="Times New Roman" w:hAnsi="Times New Roman" w:cs="Times New Roman"/>
                <w:color w:val="000000"/>
                <w:vertAlign w:val="superscript"/>
              </w:rPr>
              <w:t>***</w:t>
            </w:r>
          </w:p>
        </w:tc>
      </w:tr>
      <w:tr w:rsidR="004F2047" w:rsidRPr="004F2047" w14:paraId="3A969BEB" w14:textId="77777777" w:rsidTr="0026073C">
        <w:tblPrEx>
          <w:tblBorders>
            <w:top w:val="none" w:sz="0" w:space="0" w:color="auto"/>
          </w:tblBorders>
        </w:tblPrEx>
        <w:trPr>
          <w:jc w:val="center"/>
        </w:trPr>
        <w:tc>
          <w:tcPr>
            <w:tcW w:w="1353" w:type="dxa"/>
            <w:tcBorders>
              <w:left w:val="single" w:sz="4" w:space="0" w:color="auto"/>
            </w:tcBorders>
            <w:vAlign w:val="bottom"/>
          </w:tcPr>
          <w:p w14:paraId="520A081B"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65E5C3D4" w14:textId="7EB62A38"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2.541</w:t>
            </w:r>
            <w:r>
              <w:rPr>
                <w:rFonts w:ascii="Times New Roman" w:hAnsi="Times New Roman" w:cs="Times New Roman"/>
                <w:color w:val="000000"/>
              </w:rPr>
              <w:t>)</w:t>
            </w:r>
          </w:p>
        </w:tc>
      </w:tr>
      <w:tr w:rsidR="004F2047" w:rsidRPr="004F2047" w14:paraId="7A20C7E1" w14:textId="77777777" w:rsidTr="0026073C">
        <w:tblPrEx>
          <w:tblBorders>
            <w:top w:val="none" w:sz="0" w:space="0" w:color="auto"/>
          </w:tblBorders>
        </w:tblPrEx>
        <w:trPr>
          <w:jc w:val="center"/>
        </w:trPr>
        <w:tc>
          <w:tcPr>
            <w:tcW w:w="1353" w:type="dxa"/>
            <w:tcBorders>
              <w:left w:val="single" w:sz="4" w:space="0" w:color="auto"/>
            </w:tcBorders>
            <w:vAlign w:val="bottom"/>
          </w:tcPr>
          <w:p w14:paraId="3EE86289"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2011</w:t>
            </w:r>
          </w:p>
        </w:tc>
        <w:tc>
          <w:tcPr>
            <w:tcW w:w="4942" w:type="dxa"/>
            <w:tcBorders>
              <w:right w:val="single" w:sz="4" w:space="0" w:color="auto"/>
            </w:tcBorders>
            <w:vAlign w:val="bottom"/>
          </w:tcPr>
          <w:p w14:paraId="7418E547"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-34.521</w:t>
            </w:r>
            <w:r w:rsidRPr="004F2047">
              <w:rPr>
                <w:rFonts w:ascii="Times New Roman" w:hAnsi="Times New Roman" w:cs="Times New Roman"/>
                <w:color w:val="000000"/>
                <w:vertAlign w:val="superscript"/>
              </w:rPr>
              <w:t>***</w:t>
            </w:r>
          </w:p>
        </w:tc>
      </w:tr>
      <w:tr w:rsidR="004F2047" w:rsidRPr="004F2047" w14:paraId="203DA8F8" w14:textId="77777777" w:rsidTr="0026073C">
        <w:tblPrEx>
          <w:tblBorders>
            <w:top w:val="none" w:sz="0" w:space="0" w:color="auto"/>
          </w:tblBorders>
        </w:tblPrEx>
        <w:trPr>
          <w:jc w:val="center"/>
        </w:trPr>
        <w:tc>
          <w:tcPr>
            <w:tcW w:w="1353" w:type="dxa"/>
            <w:tcBorders>
              <w:left w:val="single" w:sz="4" w:space="0" w:color="auto"/>
            </w:tcBorders>
            <w:vAlign w:val="bottom"/>
          </w:tcPr>
          <w:p w14:paraId="56A102F1"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79FAA94B" w14:textId="4ABAE37E"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2.616</w:t>
            </w:r>
            <w:r>
              <w:rPr>
                <w:rFonts w:ascii="Times New Roman" w:hAnsi="Times New Roman" w:cs="Times New Roman"/>
                <w:color w:val="000000"/>
              </w:rPr>
              <w:t>)</w:t>
            </w:r>
          </w:p>
        </w:tc>
      </w:tr>
      <w:tr w:rsidR="004F2047" w:rsidRPr="004F2047" w14:paraId="6290556B" w14:textId="77777777" w:rsidTr="0026073C">
        <w:tblPrEx>
          <w:tblBorders>
            <w:top w:val="none" w:sz="0" w:space="0" w:color="auto"/>
          </w:tblBorders>
        </w:tblPrEx>
        <w:trPr>
          <w:jc w:val="center"/>
        </w:trPr>
        <w:tc>
          <w:tcPr>
            <w:tcW w:w="1353" w:type="dxa"/>
            <w:tcBorders>
              <w:left w:val="single" w:sz="4" w:space="0" w:color="auto"/>
            </w:tcBorders>
            <w:vAlign w:val="bottom"/>
          </w:tcPr>
          <w:p w14:paraId="7887FC58"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2012</w:t>
            </w:r>
          </w:p>
        </w:tc>
        <w:tc>
          <w:tcPr>
            <w:tcW w:w="4942" w:type="dxa"/>
            <w:tcBorders>
              <w:right w:val="single" w:sz="4" w:space="0" w:color="auto"/>
            </w:tcBorders>
            <w:vAlign w:val="bottom"/>
          </w:tcPr>
          <w:p w14:paraId="13E8BC66"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-33.592</w:t>
            </w:r>
            <w:r w:rsidRPr="004F2047">
              <w:rPr>
                <w:rFonts w:ascii="Times New Roman" w:hAnsi="Times New Roman" w:cs="Times New Roman"/>
                <w:color w:val="000000"/>
                <w:vertAlign w:val="superscript"/>
              </w:rPr>
              <w:t>***</w:t>
            </w:r>
          </w:p>
        </w:tc>
      </w:tr>
      <w:tr w:rsidR="004F2047" w:rsidRPr="004F2047" w14:paraId="5B06C922" w14:textId="77777777" w:rsidTr="0026073C">
        <w:tblPrEx>
          <w:tblBorders>
            <w:top w:val="none" w:sz="0" w:space="0" w:color="auto"/>
          </w:tblBorders>
        </w:tblPrEx>
        <w:trPr>
          <w:jc w:val="center"/>
        </w:trPr>
        <w:tc>
          <w:tcPr>
            <w:tcW w:w="1353" w:type="dxa"/>
            <w:tcBorders>
              <w:left w:val="single" w:sz="4" w:space="0" w:color="auto"/>
            </w:tcBorders>
            <w:vAlign w:val="bottom"/>
          </w:tcPr>
          <w:p w14:paraId="5629C4D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1B710CDA" w14:textId="7403A416"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2.562</w:t>
            </w:r>
            <w:r>
              <w:rPr>
                <w:rFonts w:ascii="Times New Roman" w:hAnsi="Times New Roman" w:cs="Times New Roman"/>
                <w:color w:val="000000"/>
              </w:rPr>
              <w:t>)</w:t>
            </w:r>
          </w:p>
        </w:tc>
      </w:tr>
      <w:tr w:rsidR="004F2047" w:rsidRPr="004F2047" w14:paraId="4771B818" w14:textId="77777777" w:rsidTr="0026073C">
        <w:tblPrEx>
          <w:tblBorders>
            <w:top w:val="none" w:sz="0" w:space="0" w:color="auto"/>
          </w:tblBorders>
        </w:tblPrEx>
        <w:trPr>
          <w:jc w:val="center"/>
        </w:trPr>
        <w:tc>
          <w:tcPr>
            <w:tcW w:w="1353" w:type="dxa"/>
            <w:tcBorders>
              <w:left w:val="single" w:sz="4" w:space="0" w:color="auto"/>
            </w:tcBorders>
            <w:vAlign w:val="bottom"/>
          </w:tcPr>
          <w:p w14:paraId="2E5EF133"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2013</w:t>
            </w:r>
          </w:p>
        </w:tc>
        <w:tc>
          <w:tcPr>
            <w:tcW w:w="4942" w:type="dxa"/>
            <w:tcBorders>
              <w:right w:val="single" w:sz="4" w:space="0" w:color="auto"/>
            </w:tcBorders>
            <w:vAlign w:val="bottom"/>
          </w:tcPr>
          <w:p w14:paraId="0B57EED2" w14:textId="7777777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sidRPr="004F2047">
              <w:rPr>
                <w:rFonts w:ascii="Times New Roman" w:hAnsi="Times New Roman" w:cs="Times New Roman"/>
                <w:color w:val="000000"/>
              </w:rPr>
              <w:t>-34.764</w:t>
            </w:r>
            <w:r w:rsidRPr="004F2047">
              <w:rPr>
                <w:rFonts w:ascii="Times New Roman" w:hAnsi="Times New Roman" w:cs="Times New Roman"/>
                <w:color w:val="000000"/>
                <w:vertAlign w:val="superscript"/>
              </w:rPr>
              <w:t>***</w:t>
            </w:r>
          </w:p>
        </w:tc>
      </w:tr>
      <w:tr w:rsidR="004F2047" w:rsidRPr="004F2047" w14:paraId="5D27E0ED" w14:textId="77777777" w:rsidTr="0026073C">
        <w:tblPrEx>
          <w:tblBorders>
            <w:top w:val="none" w:sz="0" w:space="0" w:color="auto"/>
          </w:tblBorders>
        </w:tblPrEx>
        <w:trPr>
          <w:jc w:val="center"/>
        </w:trPr>
        <w:tc>
          <w:tcPr>
            <w:tcW w:w="1353" w:type="dxa"/>
            <w:tcBorders>
              <w:left w:val="single" w:sz="4" w:space="0" w:color="auto"/>
            </w:tcBorders>
            <w:vAlign w:val="bottom"/>
          </w:tcPr>
          <w:p w14:paraId="70B04755" w14:textId="77777777" w:rsidR="004F2047" w:rsidRPr="004F2047" w:rsidRDefault="004F2047" w:rsidP="004F2047">
            <w:pPr>
              <w:autoSpaceDE w:val="0"/>
              <w:autoSpaceDN w:val="0"/>
              <w:adjustRightInd w:val="0"/>
              <w:spacing w:line="360" w:lineRule="atLeast"/>
              <w:rPr>
                <w:rFonts w:ascii="Times New Roman" w:hAnsi="Times New Roman" w:cs="Times New Roman"/>
                <w:color w:val="000000"/>
              </w:rPr>
            </w:pPr>
          </w:p>
        </w:tc>
        <w:tc>
          <w:tcPr>
            <w:tcW w:w="4942" w:type="dxa"/>
            <w:tcBorders>
              <w:right w:val="single" w:sz="4" w:space="0" w:color="auto"/>
            </w:tcBorders>
            <w:vAlign w:val="bottom"/>
          </w:tcPr>
          <w:p w14:paraId="35AD872F" w14:textId="223CFC97" w:rsidR="004F2047" w:rsidRPr="004F2047" w:rsidRDefault="004F2047" w:rsidP="004F2047">
            <w:pPr>
              <w:autoSpaceDE w:val="0"/>
              <w:autoSpaceDN w:val="0"/>
              <w:adjustRightInd w:val="0"/>
              <w:spacing w:line="360" w:lineRule="atLeast"/>
              <w:jc w:val="right"/>
              <w:rPr>
                <w:rFonts w:ascii="Times New Roman" w:hAnsi="Times New Roman" w:cs="Times New Roman"/>
                <w:color w:val="000000"/>
              </w:rPr>
            </w:pPr>
            <w:r>
              <w:rPr>
                <w:rFonts w:ascii="Times New Roman" w:hAnsi="Times New Roman" w:cs="Times New Roman"/>
                <w:color w:val="000000"/>
              </w:rPr>
              <w:t>(</w:t>
            </w:r>
            <w:r w:rsidRPr="004F2047">
              <w:rPr>
                <w:rFonts w:ascii="Times New Roman" w:hAnsi="Times New Roman" w:cs="Times New Roman"/>
                <w:color w:val="000000"/>
              </w:rPr>
              <w:t>2.511</w:t>
            </w:r>
            <w:r>
              <w:rPr>
                <w:rFonts w:ascii="Times New Roman" w:hAnsi="Times New Roman" w:cs="Times New Roman"/>
                <w:color w:val="000000"/>
              </w:rPr>
              <w:t>)</w:t>
            </w:r>
          </w:p>
        </w:tc>
      </w:tr>
      <w:tr w:rsidR="004F2047" w:rsidRPr="004F2047" w14:paraId="7DA3129D" w14:textId="77777777" w:rsidTr="0026073C">
        <w:trPr>
          <w:jc w:val="center"/>
        </w:trPr>
        <w:tc>
          <w:tcPr>
            <w:tcW w:w="1353" w:type="dxa"/>
            <w:tcBorders>
              <w:left w:val="single" w:sz="4" w:space="0" w:color="auto"/>
              <w:bottom w:val="single" w:sz="4" w:space="0" w:color="auto"/>
              <w:right w:val="nil"/>
            </w:tcBorders>
            <w:vAlign w:val="bottom"/>
          </w:tcPr>
          <w:p w14:paraId="5DECCF8B" w14:textId="77777777" w:rsidR="004F2047" w:rsidRPr="004F2047" w:rsidRDefault="004F2047" w:rsidP="004F2047">
            <w:pPr>
              <w:autoSpaceDE w:val="0"/>
              <w:autoSpaceDN w:val="0"/>
              <w:adjustRightInd w:val="0"/>
              <w:spacing w:line="380" w:lineRule="atLeast"/>
              <w:rPr>
                <w:rFonts w:ascii="Times New Roman" w:hAnsi="Times New Roman" w:cs="Times New Roman"/>
                <w:color w:val="000000"/>
              </w:rPr>
            </w:pPr>
          </w:p>
        </w:tc>
        <w:tc>
          <w:tcPr>
            <w:tcW w:w="4942" w:type="dxa"/>
            <w:tcBorders>
              <w:top w:val="nil"/>
              <w:left w:val="nil"/>
              <w:bottom w:val="single" w:sz="4" w:space="0" w:color="auto"/>
              <w:right w:val="single" w:sz="4" w:space="0" w:color="auto"/>
            </w:tcBorders>
            <w:vAlign w:val="center"/>
          </w:tcPr>
          <w:p w14:paraId="60E2F377" w14:textId="77777777" w:rsidR="004F2047" w:rsidRPr="004F2047" w:rsidRDefault="004F2047" w:rsidP="004F2047">
            <w:pPr>
              <w:autoSpaceDE w:val="0"/>
              <w:autoSpaceDN w:val="0"/>
              <w:adjustRightInd w:val="0"/>
              <w:spacing w:line="300" w:lineRule="atLeast"/>
              <w:rPr>
                <w:rFonts w:ascii="Times New Roman" w:hAnsi="Times New Roman" w:cs="Times New Roman"/>
                <w:color w:val="000000"/>
              </w:rPr>
            </w:pP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p&lt;0.1;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p&lt;0.05; </w:t>
            </w:r>
            <w:r w:rsidRPr="004F2047">
              <w:rPr>
                <w:rFonts w:ascii="Times New Roman" w:hAnsi="Times New Roman" w:cs="Times New Roman"/>
                <w:color w:val="000000"/>
                <w:vertAlign w:val="superscript"/>
              </w:rPr>
              <w:t>***</w:t>
            </w:r>
            <w:r w:rsidRPr="004F2047">
              <w:rPr>
                <w:rFonts w:ascii="Times New Roman" w:hAnsi="Times New Roman" w:cs="Times New Roman"/>
                <w:color w:val="000000"/>
              </w:rPr>
              <w:t>p&lt;0.01</w:t>
            </w:r>
          </w:p>
        </w:tc>
      </w:tr>
    </w:tbl>
    <w:p w14:paraId="69E7FEF9" w14:textId="59A0B469" w:rsidR="00D52021" w:rsidRDefault="00D52021">
      <w:pPr>
        <w:jc w:val="center"/>
      </w:pPr>
    </w:p>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3FAD810C" w14:textId="1CA78907" w:rsidR="00C22A7D" w:rsidRDefault="005C0C15" w:rsidP="005C0C15">
      <w:pPr>
        <w:spacing w:line="480" w:lineRule="auto"/>
        <w:ind w:firstLine="720"/>
        <w:rPr>
          <w:rFonts w:ascii="Times New Roman" w:hAnsi="Times New Roman" w:cs="Times New Roman"/>
        </w:rPr>
      </w:pPr>
      <w:r>
        <w:rPr>
          <w:rFonts w:ascii="Times New Roman" w:hAnsi="Times New Roman" w:cs="Times New Roman"/>
        </w:rPr>
        <w:t xml:space="preserve">This paper began with two over-arching questions. How have states spent TANF funds since the passage of the PRWORA and why do states spend TANF funds in particular ways? </w:t>
      </w:r>
      <w:r w:rsidR="0026073C">
        <w:rPr>
          <w:rFonts w:ascii="Times New Roman" w:hAnsi="Times New Roman" w:cs="Times New Roman"/>
        </w:rPr>
        <w:t>To answer the first question</w:t>
      </w:r>
      <w:r w:rsidR="00C22A7D">
        <w:rPr>
          <w:rFonts w:ascii="Times New Roman" w:hAnsi="Times New Roman" w:cs="Times New Roman"/>
        </w:rPr>
        <w:t xml:space="preserve">, I used cleaned TANF expenditure data to argue that the dominant trend since the passage of the PRWORA is the reduction in proportional basic assistance expenditures. States utilized PRWORA’s devolution of spending authority and TANF’s broad statutory goals to reduce spending on cash assistance for needy families. In the place of basic assistance, states increased funding for refundable tax credit programs, marriage and pregnancy programs, child care, diversion benefits, </w:t>
      </w:r>
      <w:r w:rsidR="0026073C">
        <w:rPr>
          <w:rFonts w:ascii="Times New Roman" w:hAnsi="Times New Roman" w:cs="Times New Roman"/>
        </w:rPr>
        <w:t>and</w:t>
      </w:r>
      <w:r w:rsidR="00C22A7D">
        <w:rPr>
          <w:rFonts w:ascii="Times New Roman" w:hAnsi="Times New Roman" w:cs="Times New Roman"/>
        </w:rPr>
        <w:t xml:space="preserve"> other policy areas. I argued that</w:t>
      </w:r>
      <w:r w:rsidR="0026073C">
        <w:rPr>
          <w:rFonts w:ascii="Times New Roman" w:hAnsi="Times New Roman" w:cs="Times New Roman"/>
        </w:rPr>
        <w:t xml:space="preserve"> while</w:t>
      </w:r>
      <w:r w:rsidR="00C22A7D">
        <w:rPr>
          <w:rFonts w:ascii="Times New Roman" w:hAnsi="Times New Roman" w:cs="Times New Roman"/>
        </w:rPr>
        <w:t xml:space="preserve"> the policy areas that </w:t>
      </w:r>
      <w:r w:rsidR="0026073C">
        <w:rPr>
          <w:rFonts w:ascii="Times New Roman" w:hAnsi="Times New Roman" w:cs="Times New Roman"/>
        </w:rPr>
        <w:t>experienced</w:t>
      </w:r>
      <w:r w:rsidR="00C22A7D">
        <w:rPr>
          <w:rFonts w:ascii="Times New Roman" w:hAnsi="Times New Roman" w:cs="Times New Roman"/>
        </w:rPr>
        <w:t xml:space="preserve"> increases in spending also saw increases in </w:t>
      </w:r>
      <w:r w:rsidR="0026073C">
        <w:rPr>
          <w:rFonts w:ascii="Times New Roman" w:hAnsi="Times New Roman" w:cs="Times New Roman"/>
        </w:rPr>
        <w:t>variation</w:t>
      </w:r>
      <w:r w:rsidR="00C22A7D">
        <w:rPr>
          <w:rFonts w:ascii="Times New Roman" w:hAnsi="Times New Roman" w:cs="Times New Roman"/>
        </w:rPr>
        <w:t xml:space="preserve"> as states took different paths in creating TANF programs, the reduction in basic assistance spending was a </w:t>
      </w:r>
      <w:r w:rsidR="00CC33FB">
        <w:rPr>
          <w:rFonts w:ascii="Times New Roman" w:hAnsi="Times New Roman" w:cs="Times New Roman"/>
        </w:rPr>
        <w:t>national</w:t>
      </w:r>
      <w:r w:rsidR="00C22A7D">
        <w:rPr>
          <w:rFonts w:ascii="Times New Roman" w:hAnsi="Times New Roman" w:cs="Times New Roman"/>
        </w:rPr>
        <w:t xml:space="preserve"> trend which every state took part in. </w:t>
      </w:r>
    </w:p>
    <w:p w14:paraId="7E89AA3E" w14:textId="63F7CCEF" w:rsidR="00251D44" w:rsidRDefault="00CC33FB" w:rsidP="00CC33FB">
      <w:pPr>
        <w:spacing w:line="480" w:lineRule="auto"/>
        <w:ind w:firstLine="720"/>
        <w:rPr>
          <w:rFonts w:ascii="Times New Roman" w:hAnsi="Times New Roman" w:cs="Times New Roman"/>
        </w:rPr>
      </w:pPr>
      <w:r>
        <w:rPr>
          <w:rFonts w:ascii="Times New Roman" w:hAnsi="Times New Roman" w:cs="Times New Roman"/>
        </w:rPr>
        <w:t>Although every state reduced basic assistance spending between FY 1998 and 2013, the</w:t>
      </w:r>
      <w:r w:rsidR="00C22A7D">
        <w:rPr>
          <w:rFonts w:ascii="Times New Roman" w:hAnsi="Times New Roman" w:cs="Times New Roman"/>
        </w:rPr>
        <w:t xml:space="preserve"> states did not move in lock-step</w:t>
      </w:r>
      <w:r>
        <w:rPr>
          <w:rFonts w:ascii="Times New Roman" w:hAnsi="Times New Roman" w:cs="Times New Roman"/>
        </w:rPr>
        <w:t xml:space="preserve">. The amount a state spent on basic assistance in FY 1998 has </w:t>
      </w:r>
      <w:r>
        <w:rPr>
          <w:rFonts w:ascii="Times New Roman" w:hAnsi="Times New Roman" w:cs="Times New Roman"/>
        </w:rPr>
        <w:lastRenderedPageBreak/>
        <w:t xml:space="preserve">little bearing on the amount it spent on basic assistance in FY 2013. </w:t>
      </w:r>
      <w:r w:rsidR="00C22A7D">
        <w:rPr>
          <w:rFonts w:ascii="Times New Roman" w:hAnsi="Times New Roman" w:cs="Times New Roman"/>
        </w:rPr>
        <w:t>I utilized this variation to approach the second over-arching question of why states spent their TANF funds in certain ways</w:t>
      </w:r>
      <w:r w:rsidR="005737C8">
        <w:rPr>
          <w:rFonts w:ascii="Times New Roman" w:hAnsi="Times New Roman" w:cs="Times New Roman"/>
        </w:rPr>
        <w:t xml:space="preserve">. </w:t>
      </w:r>
      <w:r>
        <w:rPr>
          <w:rFonts w:ascii="Times New Roman" w:hAnsi="Times New Roman" w:cs="Times New Roman"/>
        </w:rPr>
        <w:t>Using</w:t>
      </w:r>
      <w:r w:rsidR="005737C8">
        <w:rPr>
          <w:rFonts w:ascii="Times New Roman" w:hAnsi="Times New Roman" w:cs="Times New Roman"/>
        </w:rPr>
        <w:t xml:space="preserve"> four hypotheses to ground my regression analysis, I argued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Pr>
          <w:rFonts w:ascii="Times New Roman" w:hAnsi="Times New Roman" w:cs="Times New Roman"/>
        </w:rPr>
        <w:t>, and whether a state met its work participation requirement</w:t>
      </w:r>
      <w:r w:rsidR="00251D44">
        <w:rPr>
          <w:rFonts w:ascii="Times New Roman" w:hAnsi="Times New Roman" w:cs="Times New Roman"/>
        </w:rPr>
        <w:t xml:space="preserve"> are particularly important in understanding the observed variation within the national trend of decreasing basic assistance expenditures. </w:t>
      </w:r>
    </w:p>
    <w:p w14:paraId="220CCB6B" w14:textId="202BC7FF" w:rsidR="00A60D2D" w:rsidRPr="005507E7" w:rsidRDefault="00251D44" w:rsidP="00251D44">
      <w:pPr>
        <w:spacing w:line="480" w:lineRule="auto"/>
        <w:ind w:firstLine="720"/>
        <w:rPr>
          <w:rFonts w:ascii="Times New Roman" w:hAnsi="Times New Roman" w:cs="Times New Roman"/>
        </w:rPr>
      </w:pPr>
      <w:r>
        <w:rPr>
          <w:rFonts w:ascii="Times New Roman" w:hAnsi="Times New Roman" w:cs="Times New Roman"/>
        </w:rPr>
        <w:t>At the same time as my findings shed light on why states</w:t>
      </w:r>
      <w:r w:rsidR="00800379">
        <w:rPr>
          <w:rFonts w:ascii="Times New Roman" w:hAnsi="Times New Roman" w:cs="Times New Roman"/>
        </w:rPr>
        <w:t>’ TANF programs</w:t>
      </w:r>
      <w:r>
        <w:rPr>
          <w:rFonts w:ascii="Times New Roman" w:hAnsi="Times New Roman" w:cs="Times New Roman"/>
        </w:rPr>
        <w:t xml:space="preserve"> have gone down different paths, they also point to the necessity of further research on the national-level trends at play. The magnitude and significance of the time fixed effects coefficients</w:t>
      </w:r>
      <w:r w:rsidR="00CC33FB">
        <w:rPr>
          <w:rFonts w:ascii="Times New Roman" w:hAnsi="Times New Roman" w:cs="Times New Roman"/>
        </w:rPr>
        <w:t xml:space="preserve"> in Table 3</w:t>
      </w:r>
      <w:r>
        <w:rPr>
          <w:rFonts w:ascii="Times New Roman" w:hAnsi="Times New Roman" w:cs="Times New Roman"/>
        </w:rPr>
        <w:t xml:space="preserve"> underline </w:t>
      </w:r>
      <w:r w:rsidR="00800379">
        <w:rPr>
          <w:rFonts w:ascii="Times New Roman" w:hAnsi="Times New Roman" w:cs="Times New Roman"/>
        </w:rPr>
        <w:t xml:space="preserve">the fact </w:t>
      </w:r>
      <w:r>
        <w:rPr>
          <w:rFonts w:ascii="Times New Roman" w:hAnsi="Times New Roman" w:cs="Times New Roman"/>
        </w:rPr>
        <w:t xml:space="preserve">that the reduction in basic assistance spending was a national-level trend that </w:t>
      </w:r>
      <w:r w:rsidR="00CC33FB">
        <w:rPr>
          <w:rFonts w:ascii="Times New Roman" w:hAnsi="Times New Roman" w:cs="Times New Roman"/>
        </w:rPr>
        <w:t>deserves</w:t>
      </w:r>
      <w:r>
        <w:rPr>
          <w:rFonts w:ascii="Times New Roman" w:hAnsi="Times New Roman" w:cs="Times New Roman"/>
        </w:rPr>
        <w:t xml:space="preserve"> a national-level analysis. </w:t>
      </w:r>
      <w:r w:rsidR="005507E7">
        <w:rPr>
          <w:rFonts w:ascii="Times New Roman" w:hAnsi="Times New Roman" w:cs="Times New Roman"/>
        </w:rPr>
        <w:t xml:space="preserve">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4AA453D5" w:rsidR="00583C6D" w:rsidRPr="00917F40" w:rsidRDefault="007741D8" w:rsidP="000A2A4E">
      <w:pPr>
        <w:rPr>
          <w:rFonts w:ascii="Times New Roman" w:hAnsi="Times New Roman" w:cs="Times New Roman"/>
          <w:b/>
          <w:sz w:val="28"/>
        </w:rPr>
      </w:pPr>
      <w:r>
        <w:rPr>
          <w:rFonts w:ascii="Times New Roman" w:hAnsi="Times New Roman" w:cs="Times New Roman"/>
          <w:b/>
          <w:sz w:val="28"/>
        </w:rPr>
        <w:br w:type="page"/>
      </w:r>
      <w:r w:rsidR="00917F40"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1985"/>
        <w:gridCol w:w="2543"/>
        <w:gridCol w:w="2558"/>
      </w:tblGrid>
      <w:tr w:rsidR="002D6148" w:rsidRPr="002D6148" w14:paraId="6F94981F" w14:textId="77777777" w:rsidTr="002D6148">
        <w:trPr>
          <w:tblCellSpacing w:w="15" w:type="dxa"/>
        </w:trPr>
        <w:tc>
          <w:tcPr>
            <w:tcW w:w="0" w:type="auto"/>
            <w:gridSpan w:val="4"/>
            <w:tcBorders>
              <w:top w:val="nil"/>
              <w:left w:val="nil"/>
              <w:bottom w:val="nil"/>
              <w:right w:val="nil"/>
            </w:tcBorders>
            <w:vAlign w:val="center"/>
            <w:hideMark/>
          </w:tcPr>
          <w:p w14:paraId="3DE404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A.4 - Regression Output of Three Data Cleaning Methods</w:t>
            </w:r>
          </w:p>
        </w:tc>
      </w:tr>
      <w:tr w:rsidR="002D6148" w:rsidRPr="002D6148" w14:paraId="42D85ECB" w14:textId="77777777" w:rsidTr="002D6148">
        <w:trPr>
          <w:tblCellSpacing w:w="15" w:type="dxa"/>
        </w:trPr>
        <w:tc>
          <w:tcPr>
            <w:tcW w:w="0" w:type="auto"/>
            <w:gridSpan w:val="4"/>
            <w:tcBorders>
              <w:bottom w:val="single" w:sz="6" w:space="0" w:color="000000"/>
            </w:tcBorders>
            <w:vAlign w:val="center"/>
            <w:hideMark/>
          </w:tcPr>
          <w:p w14:paraId="329CC257" w14:textId="77777777" w:rsidR="002D6148" w:rsidRPr="002D6148" w:rsidRDefault="002D6148" w:rsidP="002D6148">
            <w:pPr>
              <w:jc w:val="center"/>
              <w:rPr>
                <w:rFonts w:ascii="Times New Roman" w:eastAsia="Times New Roman" w:hAnsi="Times New Roman" w:cs="Times New Roman"/>
              </w:rPr>
            </w:pPr>
          </w:p>
        </w:tc>
      </w:tr>
      <w:tr w:rsidR="002D6148" w:rsidRPr="002D6148" w14:paraId="45BBC27B" w14:textId="77777777" w:rsidTr="002D6148">
        <w:trPr>
          <w:tblCellSpacing w:w="15" w:type="dxa"/>
        </w:trPr>
        <w:tc>
          <w:tcPr>
            <w:tcW w:w="0" w:type="auto"/>
            <w:vAlign w:val="center"/>
            <w:hideMark/>
          </w:tcPr>
          <w:p w14:paraId="01B96DC3"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41B487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49014798" w14:textId="77777777" w:rsidTr="002D6148">
        <w:trPr>
          <w:tblCellSpacing w:w="15" w:type="dxa"/>
        </w:trPr>
        <w:tc>
          <w:tcPr>
            <w:tcW w:w="0" w:type="auto"/>
            <w:vAlign w:val="center"/>
            <w:hideMark/>
          </w:tcPr>
          <w:p w14:paraId="4F20B26A" w14:textId="77777777" w:rsidR="002D6148" w:rsidRPr="002D6148" w:rsidRDefault="002D6148" w:rsidP="002D6148">
            <w:pPr>
              <w:jc w:val="center"/>
              <w:rPr>
                <w:rFonts w:ascii="Times New Roman" w:eastAsia="Times New Roman" w:hAnsi="Times New Roman" w:cs="Times New Roman"/>
              </w:rPr>
            </w:pPr>
          </w:p>
        </w:tc>
        <w:tc>
          <w:tcPr>
            <w:tcW w:w="0" w:type="auto"/>
            <w:gridSpan w:val="3"/>
            <w:tcBorders>
              <w:bottom w:val="single" w:sz="6" w:space="0" w:color="000000"/>
            </w:tcBorders>
            <w:vAlign w:val="center"/>
            <w:hideMark/>
          </w:tcPr>
          <w:p w14:paraId="34695C28" w14:textId="77777777" w:rsidR="002D6148" w:rsidRPr="002D6148" w:rsidRDefault="002D6148" w:rsidP="002D6148">
            <w:pPr>
              <w:jc w:val="center"/>
              <w:rPr>
                <w:rFonts w:ascii="Times New Roman" w:eastAsia="Times New Roman" w:hAnsi="Times New Roman" w:cs="Times New Roman"/>
              </w:rPr>
            </w:pPr>
          </w:p>
        </w:tc>
      </w:tr>
      <w:tr w:rsidR="002D6148" w:rsidRPr="002D6148" w14:paraId="1CBC422D" w14:textId="77777777" w:rsidTr="002D6148">
        <w:trPr>
          <w:tblCellSpacing w:w="15" w:type="dxa"/>
        </w:trPr>
        <w:tc>
          <w:tcPr>
            <w:tcW w:w="0" w:type="auto"/>
            <w:vAlign w:val="center"/>
            <w:hideMark/>
          </w:tcPr>
          <w:p w14:paraId="51245C9F"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7B0227C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Expenditures</w:t>
            </w:r>
          </w:p>
        </w:tc>
      </w:tr>
      <w:tr w:rsidR="002D6148" w:rsidRPr="002D6148" w14:paraId="2A5630A1" w14:textId="77777777" w:rsidTr="002D6148">
        <w:trPr>
          <w:tblCellSpacing w:w="15" w:type="dxa"/>
        </w:trPr>
        <w:tc>
          <w:tcPr>
            <w:tcW w:w="0" w:type="auto"/>
            <w:vAlign w:val="center"/>
            <w:hideMark/>
          </w:tcPr>
          <w:p w14:paraId="7D4386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28021C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Raw Proportions</w:t>
            </w:r>
          </w:p>
        </w:tc>
        <w:tc>
          <w:tcPr>
            <w:tcW w:w="0" w:type="auto"/>
            <w:vAlign w:val="center"/>
            <w:hideMark/>
          </w:tcPr>
          <w:p w14:paraId="289D963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Moving Averages of Proportions</w:t>
            </w:r>
          </w:p>
        </w:tc>
        <w:tc>
          <w:tcPr>
            <w:tcW w:w="0" w:type="auto"/>
            <w:vAlign w:val="center"/>
            <w:hideMark/>
          </w:tcPr>
          <w:p w14:paraId="409835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Proportions of Moving Averages</w:t>
            </w:r>
          </w:p>
        </w:tc>
      </w:tr>
      <w:tr w:rsidR="002D6148" w:rsidRPr="002D6148" w14:paraId="3FB8C3E5" w14:textId="77777777" w:rsidTr="002D6148">
        <w:trPr>
          <w:tblCellSpacing w:w="15" w:type="dxa"/>
        </w:trPr>
        <w:tc>
          <w:tcPr>
            <w:tcW w:w="0" w:type="auto"/>
            <w:vAlign w:val="center"/>
            <w:hideMark/>
          </w:tcPr>
          <w:p w14:paraId="47945AD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16CE4F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w:t>
            </w:r>
          </w:p>
        </w:tc>
        <w:tc>
          <w:tcPr>
            <w:tcW w:w="0" w:type="auto"/>
            <w:vAlign w:val="center"/>
            <w:hideMark/>
          </w:tcPr>
          <w:p w14:paraId="69986D7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w:t>
            </w:r>
          </w:p>
        </w:tc>
        <w:tc>
          <w:tcPr>
            <w:tcW w:w="0" w:type="auto"/>
            <w:vAlign w:val="center"/>
            <w:hideMark/>
          </w:tcPr>
          <w:p w14:paraId="17AC15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w:t>
            </w:r>
          </w:p>
        </w:tc>
      </w:tr>
      <w:tr w:rsidR="002D6148" w:rsidRPr="002D6148" w14:paraId="67924A79" w14:textId="77777777" w:rsidTr="002D6148">
        <w:trPr>
          <w:tblCellSpacing w:w="15" w:type="dxa"/>
        </w:trPr>
        <w:tc>
          <w:tcPr>
            <w:tcW w:w="0" w:type="auto"/>
            <w:gridSpan w:val="4"/>
            <w:tcBorders>
              <w:bottom w:val="single" w:sz="6" w:space="0" w:color="000000"/>
            </w:tcBorders>
            <w:vAlign w:val="center"/>
            <w:hideMark/>
          </w:tcPr>
          <w:p w14:paraId="2E3FFB23" w14:textId="77777777" w:rsidR="002D6148" w:rsidRPr="002D6148" w:rsidRDefault="002D6148" w:rsidP="002D6148">
            <w:pPr>
              <w:jc w:val="center"/>
              <w:rPr>
                <w:rFonts w:ascii="Times New Roman" w:eastAsia="Times New Roman" w:hAnsi="Times New Roman" w:cs="Times New Roman"/>
              </w:rPr>
            </w:pPr>
          </w:p>
        </w:tc>
      </w:tr>
      <w:tr w:rsidR="002D6148" w:rsidRPr="002D6148" w14:paraId="646CACD1" w14:textId="77777777" w:rsidTr="002D6148">
        <w:trPr>
          <w:tblCellSpacing w:w="15" w:type="dxa"/>
        </w:trPr>
        <w:tc>
          <w:tcPr>
            <w:tcW w:w="0" w:type="auto"/>
            <w:vAlign w:val="center"/>
            <w:hideMark/>
          </w:tcPr>
          <w:p w14:paraId="723FFF3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african_americans</w:t>
            </w:r>
          </w:p>
        </w:tc>
        <w:tc>
          <w:tcPr>
            <w:tcW w:w="0" w:type="auto"/>
            <w:vAlign w:val="center"/>
            <w:hideMark/>
          </w:tcPr>
          <w:p w14:paraId="1C2EB3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-.263</w:t>
            </w:r>
            <w:r w:rsidRPr="002D6148">
              <w:rPr>
                <w:rFonts w:ascii="Times New Roman" w:eastAsia="Times New Roman" w:hAnsi="Times New Roman" w:cs="Times New Roman"/>
                <w:vertAlign w:val="superscript"/>
              </w:rPr>
              <w:t>***</w:t>
            </w:r>
          </w:p>
        </w:tc>
        <w:tc>
          <w:tcPr>
            <w:tcW w:w="0" w:type="auto"/>
            <w:vAlign w:val="center"/>
            <w:hideMark/>
          </w:tcPr>
          <w:p w14:paraId="4699C94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c>
          <w:tcPr>
            <w:tcW w:w="0" w:type="auto"/>
            <w:vAlign w:val="center"/>
            <w:hideMark/>
          </w:tcPr>
          <w:p w14:paraId="14CBAB0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-.281</w:t>
            </w:r>
            <w:r w:rsidRPr="002D6148">
              <w:rPr>
                <w:rFonts w:ascii="Times New Roman" w:eastAsia="Times New Roman" w:hAnsi="Times New Roman" w:cs="Times New Roman"/>
                <w:vertAlign w:val="superscript"/>
              </w:rPr>
              <w:t>***</w:t>
            </w:r>
          </w:p>
        </w:tc>
      </w:tr>
      <w:tr w:rsidR="002D6148" w:rsidRPr="002D6148" w14:paraId="28B6BD10" w14:textId="77777777" w:rsidTr="002D6148">
        <w:trPr>
          <w:tblCellSpacing w:w="15" w:type="dxa"/>
        </w:trPr>
        <w:tc>
          <w:tcPr>
            <w:tcW w:w="0" w:type="auto"/>
            <w:vAlign w:val="center"/>
            <w:hideMark/>
          </w:tcPr>
          <w:p w14:paraId="382EAB2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68360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(.083)</w:t>
            </w:r>
          </w:p>
        </w:tc>
        <w:tc>
          <w:tcPr>
            <w:tcW w:w="0" w:type="auto"/>
            <w:vAlign w:val="center"/>
            <w:hideMark/>
          </w:tcPr>
          <w:p w14:paraId="45EE96D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c>
          <w:tcPr>
            <w:tcW w:w="0" w:type="auto"/>
            <w:vAlign w:val="center"/>
            <w:hideMark/>
          </w:tcPr>
          <w:p w14:paraId="6D1DBB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(.067)</w:t>
            </w:r>
          </w:p>
        </w:tc>
      </w:tr>
      <w:tr w:rsidR="002D6148" w:rsidRPr="002D6148" w14:paraId="4DFCBFD2" w14:textId="77777777" w:rsidTr="002D6148">
        <w:trPr>
          <w:tblCellSpacing w:w="15" w:type="dxa"/>
        </w:trPr>
        <w:tc>
          <w:tcPr>
            <w:tcW w:w="0" w:type="auto"/>
            <w:vAlign w:val="center"/>
            <w:hideMark/>
          </w:tcPr>
          <w:p w14:paraId="057FCC2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C8D1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D19548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CD31D0" w14:textId="77777777" w:rsidR="002D6148" w:rsidRPr="002D6148" w:rsidRDefault="002D6148" w:rsidP="002D6148">
            <w:pPr>
              <w:jc w:val="center"/>
              <w:rPr>
                <w:rFonts w:ascii="Times New Roman" w:eastAsia="Times New Roman" w:hAnsi="Times New Roman" w:cs="Times New Roman"/>
              </w:rPr>
            </w:pPr>
          </w:p>
        </w:tc>
      </w:tr>
      <w:tr w:rsidR="002D6148" w:rsidRPr="002D6148" w14:paraId="2F25FB74" w14:textId="77777777" w:rsidTr="002D6148">
        <w:trPr>
          <w:tblCellSpacing w:w="15" w:type="dxa"/>
        </w:trPr>
        <w:tc>
          <w:tcPr>
            <w:tcW w:w="0" w:type="auto"/>
            <w:vAlign w:val="center"/>
            <w:hideMark/>
          </w:tcPr>
          <w:p w14:paraId="7457AB29"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hispanics</w:t>
            </w:r>
          </w:p>
        </w:tc>
        <w:tc>
          <w:tcPr>
            <w:tcW w:w="0" w:type="auto"/>
            <w:vAlign w:val="center"/>
            <w:hideMark/>
          </w:tcPr>
          <w:p w14:paraId="624E35D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.141</w:t>
            </w:r>
          </w:p>
        </w:tc>
        <w:tc>
          <w:tcPr>
            <w:tcW w:w="0" w:type="auto"/>
            <w:vAlign w:val="center"/>
            <w:hideMark/>
          </w:tcPr>
          <w:p w14:paraId="6D751D6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c>
          <w:tcPr>
            <w:tcW w:w="0" w:type="auto"/>
            <w:vAlign w:val="center"/>
            <w:hideMark/>
          </w:tcPr>
          <w:p w14:paraId="40F5C22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.118</w:t>
            </w:r>
          </w:p>
        </w:tc>
      </w:tr>
      <w:tr w:rsidR="002D6148" w:rsidRPr="002D6148" w14:paraId="3486CF7C" w14:textId="77777777" w:rsidTr="002D6148">
        <w:trPr>
          <w:tblCellSpacing w:w="15" w:type="dxa"/>
        </w:trPr>
        <w:tc>
          <w:tcPr>
            <w:tcW w:w="0" w:type="auto"/>
            <w:vAlign w:val="center"/>
            <w:hideMark/>
          </w:tcPr>
          <w:p w14:paraId="5F2C6E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68C8B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(.113)</w:t>
            </w:r>
          </w:p>
        </w:tc>
        <w:tc>
          <w:tcPr>
            <w:tcW w:w="0" w:type="auto"/>
            <w:vAlign w:val="center"/>
            <w:hideMark/>
          </w:tcPr>
          <w:p w14:paraId="18C8A44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c>
          <w:tcPr>
            <w:tcW w:w="0" w:type="auto"/>
            <w:vAlign w:val="center"/>
            <w:hideMark/>
          </w:tcPr>
          <w:p w14:paraId="6451E3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p>
        </w:tc>
      </w:tr>
      <w:tr w:rsidR="002D6148" w:rsidRPr="002D6148" w14:paraId="4447F1AD" w14:textId="77777777" w:rsidTr="002D6148">
        <w:trPr>
          <w:tblCellSpacing w:w="15" w:type="dxa"/>
        </w:trPr>
        <w:tc>
          <w:tcPr>
            <w:tcW w:w="0" w:type="auto"/>
            <w:vAlign w:val="center"/>
            <w:hideMark/>
          </w:tcPr>
          <w:p w14:paraId="32D2905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F8B16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9BA74B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1B6D95" w14:textId="77777777" w:rsidR="002D6148" w:rsidRPr="002D6148" w:rsidRDefault="002D6148" w:rsidP="002D6148">
            <w:pPr>
              <w:jc w:val="center"/>
              <w:rPr>
                <w:rFonts w:ascii="Times New Roman" w:eastAsia="Times New Roman" w:hAnsi="Times New Roman" w:cs="Times New Roman"/>
              </w:rPr>
            </w:pPr>
          </w:p>
        </w:tc>
      </w:tr>
      <w:tr w:rsidR="002D6148" w:rsidRPr="002D6148" w14:paraId="38CF18A4" w14:textId="77777777" w:rsidTr="002D6148">
        <w:trPr>
          <w:tblCellSpacing w:w="15" w:type="dxa"/>
        </w:trPr>
        <w:tc>
          <w:tcPr>
            <w:tcW w:w="0" w:type="auto"/>
            <w:vAlign w:val="center"/>
            <w:hideMark/>
          </w:tcPr>
          <w:p w14:paraId="170F602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fiscal_stability</w:t>
            </w:r>
          </w:p>
        </w:tc>
        <w:tc>
          <w:tcPr>
            <w:tcW w:w="0" w:type="auto"/>
            <w:vAlign w:val="center"/>
            <w:hideMark/>
          </w:tcPr>
          <w:p w14:paraId="43E78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-.009</w:t>
            </w:r>
          </w:p>
        </w:tc>
        <w:tc>
          <w:tcPr>
            <w:tcW w:w="0" w:type="auto"/>
            <w:vAlign w:val="center"/>
            <w:hideMark/>
          </w:tcPr>
          <w:p w14:paraId="239EDBE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c>
          <w:tcPr>
            <w:tcW w:w="0" w:type="auto"/>
            <w:vAlign w:val="center"/>
            <w:hideMark/>
          </w:tcPr>
          <w:p w14:paraId="20675F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.002</w:t>
            </w:r>
          </w:p>
        </w:tc>
      </w:tr>
      <w:tr w:rsidR="002D6148" w:rsidRPr="002D6148" w14:paraId="45A7B26C" w14:textId="77777777" w:rsidTr="002D6148">
        <w:trPr>
          <w:tblCellSpacing w:w="15" w:type="dxa"/>
        </w:trPr>
        <w:tc>
          <w:tcPr>
            <w:tcW w:w="0" w:type="auto"/>
            <w:vAlign w:val="center"/>
            <w:hideMark/>
          </w:tcPr>
          <w:p w14:paraId="7BF1116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A35CE1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(.028)</w:t>
            </w:r>
          </w:p>
        </w:tc>
        <w:tc>
          <w:tcPr>
            <w:tcW w:w="0" w:type="auto"/>
            <w:vAlign w:val="center"/>
            <w:hideMark/>
          </w:tcPr>
          <w:p w14:paraId="2D2F7C2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c>
          <w:tcPr>
            <w:tcW w:w="0" w:type="auto"/>
            <w:vAlign w:val="center"/>
            <w:hideMark/>
          </w:tcPr>
          <w:p w14:paraId="11BAC86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44BF8BE9" w14:textId="77777777" w:rsidTr="002D6148">
        <w:trPr>
          <w:tblCellSpacing w:w="15" w:type="dxa"/>
        </w:trPr>
        <w:tc>
          <w:tcPr>
            <w:tcW w:w="0" w:type="auto"/>
            <w:vAlign w:val="center"/>
            <w:hideMark/>
          </w:tcPr>
          <w:p w14:paraId="4D74B53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5A0DD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6D12C9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A9A8DA" w14:textId="77777777" w:rsidR="002D6148" w:rsidRPr="002D6148" w:rsidRDefault="002D6148" w:rsidP="002D6148">
            <w:pPr>
              <w:jc w:val="center"/>
              <w:rPr>
                <w:rFonts w:ascii="Times New Roman" w:eastAsia="Times New Roman" w:hAnsi="Times New Roman" w:cs="Times New Roman"/>
              </w:rPr>
            </w:pPr>
          </w:p>
        </w:tc>
      </w:tr>
      <w:tr w:rsidR="002D6148" w:rsidRPr="002D6148" w14:paraId="156436BE" w14:textId="77777777" w:rsidTr="002D6148">
        <w:trPr>
          <w:tblCellSpacing w:w="15" w:type="dxa"/>
        </w:trPr>
        <w:tc>
          <w:tcPr>
            <w:tcW w:w="0" w:type="auto"/>
            <w:vAlign w:val="center"/>
            <w:hideMark/>
          </w:tcPr>
          <w:p w14:paraId="036745E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2BF0B99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.160</w:t>
            </w:r>
            <w:r w:rsidRPr="002D6148">
              <w:rPr>
                <w:rFonts w:ascii="Times New Roman" w:eastAsia="Times New Roman" w:hAnsi="Times New Roman" w:cs="Times New Roman"/>
                <w:vertAlign w:val="superscript"/>
              </w:rPr>
              <w:t>***</w:t>
            </w:r>
          </w:p>
        </w:tc>
        <w:tc>
          <w:tcPr>
            <w:tcW w:w="0" w:type="auto"/>
            <w:vAlign w:val="center"/>
            <w:hideMark/>
          </w:tcPr>
          <w:p w14:paraId="4D0C51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c>
          <w:tcPr>
            <w:tcW w:w="0" w:type="auto"/>
            <w:vAlign w:val="center"/>
            <w:hideMark/>
          </w:tcPr>
          <w:p w14:paraId="6CA873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.152</w:t>
            </w:r>
            <w:r w:rsidRPr="002D6148">
              <w:rPr>
                <w:rFonts w:ascii="Times New Roman" w:eastAsia="Times New Roman" w:hAnsi="Times New Roman" w:cs="Times New Roman"/>
                <w:vertAlign w:val="superscript"/>
              </w:rPr>
              <w:t>***</w:t>
            </w:r>
          </w:p>
        </w:tc>
      </w:tr>
      <w:tr w:rsidR="002D6148" w:rsidRPr="002D6148" w14:paraId="490A4ECE" w14:textId="77777777" w:rsidTr="002D6148">
        <w:trPr>
          <w:tblCellSpacing w:w="15" w:type="dxa"/>
        </w:trPr>
        <w:tc>
          <w:tcPr>
            <w:tcW w:w="0" w:type="auto"/>
            <w:vAlign w:val="center"/>
            <w:hideMark/>
          </w:tcPr>
          <w:p w14:paraId="4094DBE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9C4442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(.027)</w:t>
            </w:r>
          </w:p>
        </w:tc>
        <w:tc>
          <w:tcPr>
            <w:tcW w:w="0" w:type="auto"/>
            <w:vAlign w:val="center"/>
            <w:hideMark/>
          </w:tcPr>
          <w:p w14:paraId="6978020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vAlign w:val="center"/>
            <w:hideMark/>
          </w:tcPr>
          <w:p w14:paraId="3BF1DF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r>
      <w:tr w:rsidR="002D6148" w:rsidRPr="002D6148" w14:paraId="21B28379" w14:textId="77777777" w:rsidTr="002D6148">
        <w:trPr>
          <w:tblCellSpacing w:w="15" w:type="dxa"/>
        </w:trPr>
        <w:tc>
          <w:tcPr>
            <w:tcW w:w="0" w:type="auto"/>
            <w:vAlign w:val="center"/>
            <w:hideMark/>
          </w:tcPr>
          <w:p w14:paraId="2B7E0FC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E30F29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6D7001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2A6006" w14:textId="77777777" w:rsidR="002D6148" w:rsidRPr="002D6148" w:rsidRDefault="002D6148" w:rsidP="002D6148">
            <w:pPr>
              <w:jc w:val="center"/>
              <w:rPr>
                <w:rFonts w:ascii="Times New Roman" w:eastAsia="Times New Roman" w:hAnsi="Times New Roman" w:cs="Times New Roman"/>
              </w:rPr>
            </w:pPr>
          </w:p>
        </w:tc>
      </w:tr>
      <w:tr w:rsidR="002D6148" w:rsidRPr="002D6148" w14:paraId="05723249" w14:textId="77777777" w:rsidTr="002D6148">
        <w:trPr>
          <w:tblCellSpacing w:w="15" w:type="dxa"/>
        </w:trPr>
        <w:tc>
          <w:tcPr>
            <w:tcW w:w="0" w:type="auto"/>
            <w:vAlign w:val="center"/>
            <w:hideMark/>
          </w:tcPr>
          <w:p w14:paraId="586A82C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092749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.020</w:t>
            </w:r>
          </w:p>
        </w:tc>
        <w:tc>
          <w:tcPr>
            <w:tcW w:w="0" w:type="auto"/>
            <w:vAlign w:val="center"/>
            <w:hideMark/>
          </w:tcPr>
          <w:p w14:paraId="4339E6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c>
          <w:tcPr>
            <w:tcW w:w="0" w:type="auto"/>
            <w:vAlign w:val="center"/>
            <w:hideMark/>
          </w:tcPr>
          <w:p w14:paraId="1F4A6E3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7B58348B" w14:textId="77777777" w:rsidTr="002D6148">
        <w:trPr>
          <w:tblCellSpacing w:w="15" w:type="dxa"/>
        </w:trPr>
        <w:tc>
          <w:tcPr>
            <w:tcW w:w="0" w:type="auto"/>
            <w:vAlign w:val="center"/>
            <w:hideMark/>
          </w:tcPr>
          <w:p w14:paraId="08FFBDE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6247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(.018)</w:t>
            </w:r>
          </w:p>
        </w:tc>
        <w:tc>
          <w:tcPr>
            <w:tcW w:w="0" w:type="auto"/>
            <w:vAlign w:val="center"/>
            <w:hideMark/>
          </w:tcPr>
          <w:p w14:paraId="50E09E9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c>
          <w:tcPr>
            <w:tcW w:w="0" w:type="auto"/>
            <w:vAlign w:val="center"/>
            <w:hideMark/>
          </w:tcPr>
          <w:p w14:paraId="54311D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7EB06078" w14:textId="77777777" w:rsidTr="002D6148">
        <w:trPr>
          <w:tblCellSpacing w:w="15" w:type="dxa"/>
        </w:trPr>
        <w:tc>
          <w:tcPr>
            <w:tcW w:w="0" w:type="auto"/>
            <w:vAlign w:val="center"/>
            <w:hideMark/>
          </w:tcPr>
          <w:p w14:paraId="01E4BD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F3AF50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3D669B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A2FC27" w14:textId="77777777" w:rsidR="002D6148" w:rsidRPr="002D6148" w:rsidRDefault="002D6148" w:rsidP="002D6148">
            <w:pPr>
              <w:jc w:val="center"/>
              <w:rPr>
                <w:rFonts w:ascii="Times New Roman" w:eastAsia="Times New Roman" w:hAnsi="Times New Roman" w:cs="Times New Roman"/>
              </w:rPr>
            </w:pPr>
          </w:p>
        </w:tc>
      </w:tr>
      <w:tr w:rsidR="002D6148" w:rsidRPr="002D6148" w14:paraId="59C3AE39" w14:textId="77777777" w:rsidTr="002D6148">
        <w:trPr>
          <w:tblCellSpacing w:w="15" w:type="dxa"/>
        </w:trPr>
        <w:tc>
          <w:tcPr>
            <w:tcW w:w="0" w:type="auto"/>
            <w:vAlign w:val="center"/>
            <w:hideMark/>
          </w:tcPr>
          <w:p w14:paraId="4F71E8E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wpr</w:t>
            </w:r>
          </w:p>
        </w:tc>
        <w:tc>
          <w:tcPr>
            <w:tcW w:w="0" w:type="auto"/>
            <w:vAlign w:val="center"/>
            <w:hideMark/>
          </w:tcPr>
          <w:p w14:paraId="6000FC4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4.397</w:t>
            </w:r>
            <w:r w:rsidRPr="002D6148">
              <w:rPr>
                <w:rFonts w:ascii="Times New Roman" w:eastAsia="Times New Roman" w:hAnsi="Times New Roman" w:cs="Times New Roman"/>
                <w:vertAlign w:val="superscript"/>
              </w:rPr>
              <w:t>***</w:t>
            </w:r>
          </w:p>
        </w:tc>
        <w:tc>
          <w:tcPr>
            <w:tcW w:w="0" w:type="auto"/>
            <w:vAlign w:val="center"/>
            <w:hideMark/>
          </w:tcPr>
          <w:p w14:paraId="20DBDEA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c>
          <w:tcPr>
            <w:tcW w:w="0" w:type="auto"/>
            <w:vAlign w:val="center"/>
            <w:hideMark/>
          </w:tcPr>
          <w:p w14:paraId="2DF98DD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4.864</w:t>
            </w:r>
            <w:r w:rsidRPr="002D6148">
              <w:rPr>
                <w:rFonts w:ascii="Times New Roman" w:eastAsia="Times New Roman" w:hAnsi="Times New Roman" w:cs="Times New Roman"/>
                <w:vertAlign w:val="superscript"/>
              </w:rPr>
              <w:t>***</w:t>
            </w:r>
          </w:p>
        </w:tc>
      </w:tr>
      <w:tr w:rsidR="002D6148" w:rsidRPr="002D6148" w14:paraId="7DF65A13" w14:textId="77777777" w:rsidTr="002D6148">
        <w:trPr>
          <w:tblCellSpacing w:w="15" w:type="dxa"/>
        </w:trPr>
        <w:tc>
          <w:tcPr>
            <w:tcW w:w="0" w:type="auto"/>
            <w:vAlign w:val="center"/>
            <w:hideMark/>
          </w:tcPr>
          <w:p w14:paraId="42FFAC3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57F200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(1.303)</w:t>
            </w:r>
          </w:p>
        </w:tc>
        <w:tc>
          <w:tcPr>
            <w:tcW w:w="0" w:type="auto"/>
            <w:vAlign w:val="center"/>
            <w:hideMark/>
          </w:tcPr>
          <w:p w14:paraId="58FBDEF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c>
          <w:tcPr>
            <w:tcW w:w="0" w:type="auto"/>
            <w:vAlign w:val="center"/>
            <w:hideMark/>
          </w:tcPr>
          <w:p w14:paraId="51A6903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(1.051)</w:t>
            </w:r>
          </w:p>
        </w:tc>
      </w:tr>
      <w:tr w:rsidR="002D6148" w:rsidRPr="002D6148" w14:paraId="65337587" w14:textId="77777777" w:rsidTr="002D6148">
        <w:trPr>
          <w:tblCellSpacing w:w="15" w:type="dxa"/>
        </w:trPr>
        <w:tc>
          <w:tcPr>
            <w:tcW w:w="0" w:type="auto"/>
            <w:vAlign w:val="center"/>
            <w:hideMark/>
          </w:tcPr>
          <w:p w14:paraId="6EEA86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38048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E12389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10A269" w14:textId="77777777" w:rsidR="002D6148" w:rsidRPr="002D6148" w:rsidRDefault="002D6148" w:rsidP="002D6148">
            <w:pPr>
              <w:jc w:val="center"/>
              <w:rPr>
                <w:rFonts w:ascii="Times New Roman" w:eastAsia="Times New Roman" w:hAnsi="Times New Roman" w:cs="Times New Roman"/>
              </w:rPr>
            </w:pPr>
          </w:p>
        </w:tc>
      </w:tr>
      <w:tr w:rsidR="002D6148" w:rsidRPr="002D6148" w14:paraId="5E8180AC" w14:textId="77777777" w:rsidTr="002D6148">
        <w:trPr>
          <w:tblCellSpacing w:w="15" w:type="dxa"/>
        </w:trPr>
        <w:tc>
          <w:tcPr>
            <w:tcW w:w="0" w:type="auto"/>
            <w:vAlign w:val="center"/>
            <w:hideMark/>
          </w:tcPr>
          <w:p w14:paraId="02309EA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1E4321A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.737</w:t>
            </w:r>
            <w:r w:rsidRPr="002D6148">
              <w:rPr>
                <w:rFonts w:ascii="Times New Roman" w:eastAsia="Times New Roman" w:hAnsi="Times New Roman" w:cs="Times New Roman"/>
                <w:vertAlign w:val="superscript"/>
              </w:rPr>
              <w:t>*</w:t>
            </w:r>
          </w:p>
        </w:tc>
        <w:tc>
          <w:tcPr>
            <w:tcW w:w="0" w:type="auto"/>
            <w:vAlign w:val="center"/>
            <w:hideMark/>
          </w:tcPr>
          <w:p w14:paraId="106E7A8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c>
          <w:tcPr>
            <w:tcW w:w="0" w:type="auto"/>
            <w:vAlign w:val="center"/>
            <w:hideMark/>
          </w:tcPr>
          <w:p w14:paraId="795F77B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.638</w:t>
            </w:r>
            <w:r w:rsidRPr="002D6148">
              <w:rPr>
                <w:rFonts w:ascii="Times New Roman" w:eastAsia="Times New Roman" w:hAnsi="Times New Roman" w:cs="Times New Roman"/>
                <w:vertAlign w:val="superscript"/>
              </w:rPr>
              <w:t>*</w:t>
            </w:r>
          </w:p>
        </w:tc>
      </w:tr>
      <w:tr w:rsidR="002D6148" w:rsidRPr="002D6148" w14:paraId="49036E70" w14:textId="77777777" w:rsidTr="002D6148">
        <w:trPr>
          <w:tblCellSpacing w:w="15" w:type="dxa"/>
        </w:trPr>
        <w:tc>
          <w:tcPr>
            <w:tcW w:w="0" w:type="auto"/>
            <w:vAlign w:val="center"/>
            <w:hideMark/>
          </w:tcPr>
          <w:p w14:paraId="29323F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62B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(.408)</w:t>
            </w:r>
          </w:p>
        </w:tc>
        <w:tc>
          <w:tcPr>
            <w:tcW w:w="0" w:type="auto"/>
            <w:vAlign w:val="center"/>
            <w:hideMark/>
          </w:tcPr>
          <w:p w14:paraId="587FEF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c>
          <w:tcPr>
            <w:tcW w:w="0" w:type="auto"/>
            <w:vAlign w:val="center"/>
            <w:hideMark/>
          </w:tcPr>
          <w:p w14:paraId="3F054A6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(.329)</w:t>
            </w:r>
          </w:p>
        </w:tc>
      </w:tr>
      <w:tr w:rsidR="002D6148" w:rsidRPr="002D6148" w14:paraId="0035DCE1" w14:textId="77777777" w:rsidTr="002D6148">
        <w:trPr>
          <w:tblCellSpacing w:w="15" w:type="dxa"/>
        </w:trPr>
        <w:tc>
          <w:tcPr>
            <w:tcW w:w="0" w:type="auto"/>
            <w:vAlign w:val="center"/>
            <w:hideMark/>
          </w:tcPr>
          <w:p w14:paraId="23B09A8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5E139"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D3E24E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41B23B6" w14:textId="77777777" w:rsidR="002D6148" w:rsidRPr="002D6148" w:rsidRDefault="002D6148" w:rsidP="002D6148">
            <w:pPr>
              <w:jc w:val="center"/>
              <w:rPr>
                <w:rFonts w:ascii="Times New Roman" w:eastAsia="Times New Roman" w:hAnsi="Times New Roman" w:cs="Times New Roman"/>
              </w:rPr>
            </w:pPr>
          </w:p>
        </w:tc>
      </w:tr>
      <w:tr w:rsidR="002D6148" w:rsidRPr="002D6148" w14:paraId="74F6D24E" w14:textId="77777777" w:rsidTr="002D6148">
        <w:trPr>
          <w:tblCellSpacing w:w="15" w:type="dxa"/>
        </w:trPr>
        <w:tc>
          <w:tcPr>
            <w:tcW w:w="0" w:type="auto"/>
            <w:vAlign w:val="center"/>
            <w:hideMark/>
          </w:tcPr>
          <w:p w14:paraId="2D675C7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pcpi regional (thousands)</w:t>
            </w:r>
          </w:p>
        </w:tc>
        <w:tc>
          <w:tcPr>
            <w:tcW w:w="0" w:type="auto"/>
            <w:vAlign w:val="center"/>
            <w:hideMark/>
          </w:tcPr>
          <w:p w14:paraId="7152E19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.011</w:t>
            </w:r>
          </w:p>
        </w:tc>
        <w:tc>
          <w:tcPr>
            <w:tcW w:w="0" w:type="auto"/>
            <w:vAlign w:val="center"/>
            <w:hideMark/>
          </w:tcPr>
          <w:p w14:paraId="13A5A4C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c>
          <w:tcPr>
            <w:tcW w:w="0" w:type="auto"/>
            <w:vAlign w:val="center"/>
            <w:hideMark/>
          </w:tcPr>
          <w:p w14:paraId="54AFB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w:t>
            </w:r>
          </w:p>
        </w:tc>
      </w:tr>
      <w:tr w:rsidR="002D6148" w:rsidRPr="002D6148" w14:paraId="35363D67" w14:textId="77777777" w:rsidTr="002D6148">
        <w:trPr>
          <w:tblCellSpacing w:w="15" w:type="dxa"/>
        </w:trPr>
        <w:tc>
          <w:tcPr>
            <w:tcW w:w="0" w:type="auto"/>
            <w:vAlign w:val="center"/>
            <w:hideMark/>
          </w:tcPr>
          <w:p w14:paraId="3BEEF3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8F49E8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(.215)</w:t>
            </w:r>
          </w:p>
        </w:tc>
        <w:tc>
          <w:tcPr>
            <w:tcW w:w="0" w:type="auto"/>
            <w:vAlign w:val="center"/>
            <w:hideMark/>
          </w:tcPr>
          <w:p w14:paraId="3B737BD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c>
          <w:tcPr>
            <w:tcW w:w="0" w:type="auto"/>
            <w:vAlign w:val="center"/>
            <w:hideMark/>
          </w:tcPr>
          <w:p w14:paraId="5861A65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(.172)</w:t>
            </w:r>
          </w:p>
        </w:tc>
      </w:tr>
      <w:tr w:rsidR="002D6148" w:rsidRPr="002D6148" w14:paraId="1A3A1924" w14:textId="77777777" w:rsidTr="002D6148">
        <w:trPr>
          <w:tblCellSpacing w:w="15" w:type="dxa"/>
        </w:trPr>
        <w:tc>
          <w:tcPr>
            <w:tcW w:w="0" w:type="auto"/>
            <w:vAlign w:val="center"/>
            <w:hideMark/>
          </w:tcPr>
          <w:p w14:paraId="7CDE794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DE053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1EFDE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A347A07" w14:textId="77777777" w:rsidR="002D6148" w:rsidRPr="002D6148" w:rsidRDefault="002D6148" w:rsidP="002D6148">
            <w:pPr>
              <w:jc w:val="center"/>
              <w:rPr>
                <w:rFonts w:ascii="Times New Roman" w:eastAsia="Times New Roman" w:hAnsi="Times New Roman" w:cs="Times New Roman"/>
              </w:rPr>
            </w:pPr>
          </w:p>
        </w:tc>
      </w:tr>
      <w:tr w:rsidR="002D6148" w:rsidRPr="002D6148" w14:paraId="4396AF6A" w14:textId="77777777" w:rsidTr="002D6148">
        <w:trPr>
          <w:tblCellSpacing w:w="15" w:type="dxa"/>
        </w:trPr>
        <w:tc>
          <w:tcPr>
            <w:tcW w:w="0" w:type="auto"/>
            <w:gridSpan w:val="4"/>
            <w:tcBorders>
              <w:bottom w:val="single" w:sz="6" w:space="0" w:color="000000"/>
            </w:tcBorders>
            <w:vAlign w:val="center"/>
            <w:hideMark/>
          </w:tcPr>
          <w:p w14:paraId="41E32F34" w14:textId="77777777" w:rsidR="002D6148" w:rsidRPr="002D6148" w:rsidRDefault="002D6148" w:rsidP="002D6148">
            <w:pPr>
              <w:jc w:val="center"/>
              <w:rPr>
                <w:rFonts w:ascii="Times New Roman" w:eastAsia="Times New Roman" w:hAnsi="Times New Roman" w:cs="Times New Roman"/>
              </w:rPr>
            </w:pPr>
          </w:p>
        </w:tc>
      </w:tr>
      <w:tr w:rsidR="002D6148" w:rsidRPr="002D6148" w14:paraId="16945E83" w14:textId="77777777" w:rsidTr="002D6148">
        <w:trPr>
          <w:tblCellSpacing w:w="15" w:type="dxa"/>
        </w:trPr>
        <w:tc>
          <w:tcPr>
            <w:tcW w:w="0" w:type="auto"/>
            <w:vAlign w:val="center"/>
            <w:hideMark/>
          </w:tcPr>
          <w:p w14:paraId="06D440F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17CCF3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2CB323B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6F6F29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2CB6DA27" w14:textId="77777777" w:rsidTr="002D6148">
        <w:trPr>
          <w:tblCellSpacing w:w="15" w:type="dxa"/>
        </w:trPr>
        <w:tc>
          <w:tcPr>
            <w:tcW w:w="0" w:type="auto"/>
            <w:gridSpan w:val="4"/>
            <w:tcBorders>
              <w:bottom w:val="single" w:sz="6" w:space="0" w:color="000000"/>
            </w:tcBorders>
            <w:vAlign w:val="center"/>
            <w:hideMark/>
          </w:tcPr>
          <w:p w14:paraId="54FA9870" w14:textId="77777777" w:rsidR="002D6148" w:rsidRPr="002D6148" w:rsidRDefault="002D6148" w:rsidP="002D6148">
            <w:pPr>
              <w:jc w:val="center"/>
              <w:rPr>
                <w:rFonts w:ascii="Times New Roman" w:eastAsia="Times New Roman" w:hAnsi="Times New Roman" w:cs="Times New Roman"/>
              </w:rPr>
            </w:pPr>
          </w:p>
        </w:tc>
      </w:tr>
      <w:tr w:rsidR="002D6148" w:rsidRPr="002D6148" w14:paraId="6FE4F965" w14:textId="77777777" w:rsidTr="002D6148">
        <w:trPr>
          <w:tblCellSpacing w:w="15" w:type="dxa"/>
        </w:trPr>
        <w:tc>
          <w:tcPr>
            <w:tcW w:w="0" w:type="auto"/>
            <w:vAlign w:val="center"/>
            <w:hideMark/>
          </w:tcPr>
          <w:p w14:paraId="7DDBDF5C"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714BA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714067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4EC4D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781</w:t>
            </w:r>
          </w:p>
        </w:tc>
      </w:tr>
      <w:tr w:rsidR="002D6148" w:rsidRPr="002D6148" w14:paraId="0C4BF7A6" w14:textId="77777777" w:rsidTr="002D6148">
        <w:trPr>
          <w:tblCellSpacing w:w="15" w:type="dxa"/>
        </w:trPr>
        <w:tc>
          <w:tcPr>
            <w:tcW w:w="0" w:type="auto"/>
            <w:vAlign w:val="center"/>
            <w:hideMark/>
          </w:tcPr>
          <w:p w14:paraId="3E40986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4F241D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.526</w:t>
            </w:r>
          </w:p>
        </w:tc>
        <w:tc>
          <w:tcPr>
            <w:tcW w:w="0" w:type="auto"/>
            <w:vAlign w:val="center"/>
            <w:hideMark/>
          </w:tcPr>
          <w:p w14:paraId="377D85A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c>
          <w:tcPr>
            <w:tcW w:w="0" w:type="auto"/>
            <w:vAlign w:val="center"/>
            <w:hideMark/>
          </w:tcPr>
          <w:p w14:paraId="657D204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.630</w:t>
            </w:r>
          </w:p>
        </w:tc>
      </w:tr>
      <w:tr w:rsidR="002D6148" w:rsidRPr="002D6148" w14:paraId="092BDA6B" w14:textId="77777777" w:rsidTr="002D6148">
        <w:trPr>
          <w:tblCellSpacing w:w="15" w:type="dxa"/>
        </w:trPr>
        <w:tc>
          <w:tcPr>
            <w:tcW w:w="0" w:type="auto"/>
            <w:vAlign w:val="center"/>
            <w:hideMark/>
          </w:tcPr>
          <w:p w14:paraId="5968431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0FE2B4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.477</w:t>
            </w:r>
          </w:p>
        </w:tc>
        <w:tc>
          <w:tcPr>
            <w:tcW w:w="0" w:type="auto"/>
            <w:vAlign w:val="center"/>
            <w:hideMark/>
          </w:tcPr>
          <w:p w14:paraId="073388F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c>
          <w:tcPr>
            <w:tcW w:w="0" w:type="auto"/>
            <w:vAlign w:val="center"/>
            <w:hideMark/>
          </w:tcPr>
          <w:p w14:paraId="5F1A25E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.592</w:t>
            </w:r>
          </w:p>
        </w:tc>
      </w:tr>
      <w:tr w:rsidR="002D6148" w:rsidRPr="002D6148" w14:paraId="59C43BEE" w14:textId="77777777" w:rsidTr="002D6148">
        <w:trPr>
          <w:tblCellSpacing w:w="15" w:type="dxa"/>
        </w:trPr>
        <w:tc>
          <w:tcPr>
            <w:tcW w:w="0" w:type="auto"/>
            <w:vAlign w:val="center"/>
            <w:hideMark/>
          </w:tcPr>
          <w:p w14:paraId="7266FEC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44821A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33.923</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c>
          <w:tcPr>
            <w:tcW w:w="0" w:type="auto"/>
            <w:vAlign w:val="center"/>
            <w:hideMark/>
          </w:tcPr>
          <w:p w14:paraId="0E40FBE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704)</w:t>
            </w:r>
          </w:p>
        </w:tc>
        <w:tc>
          <w:tcPr>
            <w:tcW w:w="0" w:type="auto"/>
            <w:vAlign w:val="center"/>
            <w:hideMark/>
          </w:tcPr>
          <w:p w14:paraId="6E0BE7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52.322</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(df = 23; 708)</w:t>
            </w:r>
          </w:p>
        </w:tc>
      </w:tr>
      <w:tr w:rsidR="002D6148" w:rsidRPr="002D6148" w14:paraId="0E732857" w14:textId="77777777" w:rsidTr="002D6148">
        <w:trPr>
          <w:tblCellSpacing w:w="15" w:type="dxa"/>
        </w:trPr>
        <w:tc>
          <w:tcPr>
            <w:tcW w:w="0" w:type="auto"/>
            <w:gridSpan w:val="4"/>
            <w:tcBorders>
              <w:bottom w:val="single" w:sz="6" w:space="0" w:color="000000"/>
            </w:tcBorders>
            <w:vAlign w:val="center"/>
            <w:hideMark/>
          </w:tcPr>
          <w:p w14:paraId="583BF001" w14:textId="77777777" w:rsidR="002D6148" w:rsidRPr="002D6148" w:rsidRDefault="002D6148" w:rsidP="002D6148">
            <w:pPr>
              <w:jc w:val="center"/>
              <w:rPr>
                <w:rFonts w:ascii="Times New Roman" w:eastAsia="Times New Roman" w:hAnsi="Times New Roman" w:cs="Times New Roman"/>
              </w:rPr>
            </w:pPr>
          </w:p>
        </w:tc>
      </w:tr>
      <w:tr w:rsidR="002D6148" w:rsidRPr="002D6148" w14:paraId="6CA4E753" w14:textId="77777777" w:rsidTr="002D6148">
        <w:trPr>
          <w:tblCellSpacing w:w="15" w:type="dxa"/>
        </w:trPr>
        <w:tc>
          <w:tcPr>
            <w:tcW w:w="0" w:type="auto"/>
            <w:vAlign w:val="center"/>
            <w:hideMark/>
          </w:tcPr>
          <w:p w14:paraId="72DF3A2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3"/>
            <w:vAlign w:val="center"/>
            <w:hideMark/>
          </w:tcPr>
          <w:p w14:paraId="78C65B2E"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lastRenderedPageBreak/>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437C07F9"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Washington DC: The Urban Institute. </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2-24T07:20:00Z" w:initials="GB">
    <w:p w14:paraId="4C7BAFCA" w14:textId="4CCBEB36" w:rsidR="00266347" w:rsidRDefault="00266347">
      <w:pPr>
        <w:pStyle w:val="CommentText"/>
      </w:pPr>
      <w:r>
        <w:rPr>
          <w:rStyle w:val="CommentReference"/>
        </w:rPr>
        <w:annotationRef/>
      </w:r>
      <w:r>
        <w:t>You mark this as n</w:t>
      </w:r>
      <w:r w:rsidR="0003007D">
        <w:t>eeding to be in the past tense. I think my general approach has been to use present tense with TANF since TANF is still in place and past tense with PRWORA. Do you think I should do something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BAF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BAFCA" w16cid:durableId="1E3B90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0857E" w14:textId="77777777" w:rsidR="00617EC3" w:rsidRDefault="00617EC3" w:rsidP="00D44995">
      <w:r>
        <w:separator/>
      </w:r>
    </w:p>
  </w:endnote>
  <w:endnote w:type="continuationSeparator" w:id="0">
    <w:p w14:paraId="247627DA" w14:textId="77777777" w:rsidR="00617EC3" w:rsidRDefault="00617EC3"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D0D3B" w14:textId="77777777" w:rsidR="00617EC3" w:rsidRDefault="00617EC3" w:rsidP="00D44995">
      <w:r>
        <w:separator/>
      </w:r>
    </w:p>
  </w:footnote>
  <w:footnote w:type="continuationSeparator" w:id="0">
    <w:p w14:paraId="3DB8F888" w14:textId="77777777" w:rsidR="00617EC3" w:rsidRDefault="00617EC3" w:rsidP="00D44995">
      <w:r>
        <w:continuationSeparator/>
      </w:r>
    </w:p>
  </w:footnote>
  <w:footnote w:id="1">
    <w:p w14:paraId="72EE6215" w14:textId="4861E272" w:rsidR="00266347" w:rsidRPr="006A5C61" w:rsidRDefault="0026634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266347" w:rsidRPr="006A5C61" w:rsidRDefault="00266347"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266347" w:rsidRPr="006A5C61" w:rsidRDefault="0026634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266347" w:rsidRPr="006A5C61" w:rsidRDefault="00266347"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266347" w:rsidRDefault="00266347">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266347" w:rsidRPr="006A5C61" w:rsidRDefault="00266347"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266347" w:rsidRPr="006A5C61" w:rsidRDefault="00266347">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266347" w:rsidRPr="006A5C61" w:rsidRDefault="00266347"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266347" w:rsidRPr="00D52021" w:rsidRDefault="00266347">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266347" w:rsidRDefault="00266347"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266347" w:rsidRDefault="00266347"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266347" w:rsidRPr="00431CC7" w:rsidRDefault="00266347"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266347" w:rsidRPr="00431CC7" w:rsidRDefault="00266347"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51D3"/>
    <w:rsid w:val="0000613E"/>
    <w:rsid w:val="0000660B"/>
    <w:rsid w:val="00006ABE"/>
    <w:rsid w:val="00007D9E"/>
    <w:rsid w:val="000128EC"/>
    <w:rsid w:val="000129B1"/>
    <w:rsid w:val="00012DE1"/>
    <w:rsid w:val="00014FE4"/>
    <w:rsid w:val="0001522A"/>
    <w:rsid w:val="0001560D"/>
    <w:rsid w:val="000168AE"/>
    <w:rsid w:val="00017B4E"/>
    <w:rsid w:val="00021E79"/>
    <w:rsid w:val="00025BE8"/>
    <w:rsid w:val="000275F3"/>
    <w:rsid w:val="0003007D"/>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1269"/>
    <w:rsid w:val="00052FD1"/>
    <w:rsid w:val="00055D6B"/>
    <w:rsid w:val="00056816"/>
    <w:rsid w:val="00056E54"/>
    <w:rsid w:val="0005740C"/>
    <w:rsid w:val="0006083D"/>
    <w:rsid w:val="00061BBE"/>
    <w:rsid w:val="00061E15"/>
    <w:rsid w:val="0006301D"/>
    <w:rsid w:val="00064347"/>
    <w:rsid w:val="000657EE"/>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1D58"/>
    <w:rsid w:val="000A0DE7"/>
    <w:rsid w:val="000A166C"/>
    <w:rsid w:val="000A2A4E"/>
    <w:rsid w:val="000A37E1"/>
    <w:rsid w:val="000A57F9"/>
    <w:rsid w:val="000B68E9"/>
    <w:rsid w:val="000C03D3"/>
    <w:rsid w:val="000C054B"/>
    <w:rsid w:val="000C1223"/>
    <w:rsid w:val="000C1B8F"/>
    <w:rsid w:val="000C247A"/>
    <w:rsid w:val="000C2984"/>
    <w:rsid w:val="000C340F"/>
    <w:rsid w:val="000C4B98"/>
    <w:rsid w:val="000C684D"/>
    <w:rsid w:val="000D0F87"/>
    <w:rsid w:val="000D1413"/>
    <w:rsid w:val="000D30B4"/>
    <w:rsid w:val="000D3FE9"/>
    <w:rsid w:val="000D4F2B"/>
    <w:rsid w:val="000D5896"/>
    <w:rsid w:val="000D617A"/>
    <w:rsid w:val="000D6FD4"/>
    <w:rsid w:val="000D7C21"/>
    <w:rsid w:val="000E3378"/>
    <w:rsid w:val="000E5EDE"/>
    <w:rsid w:val="000E6132"/>
    <w:rsid w:val="000E6349"/>
    <w:rsid w:val="000E6C99"/>
    <w:rsid w:val="000F0106"/>
    <w:rsid w:val="000F177B"/>
    <w:rsid w:val="000F327B"/>
    <w:rsid w:val="000F51A8"/>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EC7"/>
    <w:rsid w:val="001167A5"/>
    <w:rsid w:val="00116A30"/>
    <w:rsid w:val="00120505"/>
    <w:rsid w:val="00120735"/>
    <w:rsid w:val="001207CD"/>
    <w:rsid w:val="001212EF"/>
    <w:rsid w:val="00124E91"/>
    <w:rsid w:val="00135EF4"/>
    <w:rsid w:val="00137B12"/>
    <w:rsid w:val="00143F24"/>
    <w:rsid w:val="00145CE3"/>
    <w:rsid w:val="00151939"/>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2D51"/>
    <w:rsid w:val="001D369B"/>
    <w:rsid w:val="001E4316"/>
    <w:rsid w:val="001E572C"/>
    <w:rsid w:val="001E60F0"/>
    <w:rsid w:val="001E7224"/>
    <w:rsid w:val="001F1BA3"/>
    <w:rsid w:val="001F2897"/>
    <w:rsid w:val="001F2A81"/>
    <w:rsid w:val="001F3C3D"/>
    <w:rsid w:val="002005C1"/>
    <w:rsid w:val="0020184C"/>
    <w:rsid w:val="00202E70"/>
    <w:rsid w:val="00207F0B"/>
    <w:rsid w:val="00213192"/>
    <w:rsid w:val="00216320"/>
    <w:rsid w:val="00217745"/>
    <w:rsid w:val="00220CC7"/>
    <w:rsid w:val="002227B9"/>
    <w:rsid w:val="00224E61"/>
    <w:rsid w:val="00230A05"/>
    <w:rsid w:val="00231E37"/>
    <w:rsid w:val="00233923"/>
    <w:rsid w:val="002344E5"/>
    <w:rsid w:val="00237428"/>
    <w:rsid w:val="002376D9"/>
    <w:rsid w:val="002378A1"/>
    <w:rsid w:val="002409B0"/>
    <w:rsid w:val="002435F1"/>
    <w:rsid w:val="002461FA"/>
    <w:rsid w:val="002511EF"/>
    <w:rsid w:val="002512C1"/>
    <w:rsid w:val="00251D44"/>
    <w:rsid w:val="00253214"/>
    <w:rsid w:val="00253D93"/>
    <w:rsid w:val="002543E2"/>
    <w:rsid w:val="00256700"/>
    <w:rsid w:val="0026073C"/>
    <w:rsid w:val="00261535"/>
    <w:rsid w:val="002618A4"/>
    <w:rsid w:val="00261EC8"/>
    <w:rsid w:val="002630AA"/>
    <w:rsid w:val="00265CCA"/>
    <w:rsid w:val="00266347"/>
    <w:rsid w:val="00266F69"/>
    <w:rsid w:val="00271023"/>
    <w:rsid w:val="002712F3"/>
    <w:rsid w:val="00275EDF"/>
    <w:rsid w:val="0028018E"/>
    <w:rsid w:val="00281B69"/>
    <w:rsid w:val="00282528"/>
    <w:rsid w:val="0028511E"/>
    <w:rsid w:val="00285224"/>
    <w:rsid w:val="00285FCA"/>
    <w:rsid w:val="00286288"/>
    <w:rsid w:val="00290A74"/>
    <w:rsid w:val="00291E43"/>
    <w:rsid w:val="00292C47"/>
    <w:rsid w:val="00293630"/>
    <w:rsid w:val="0029451E"/>
    <w:rsid w:val="00294858"/>
    <w:rsid w:val="002959F3"/>
    <w:rsid w:val="002961D2"/>
    <w:rsid w:val="002A04B9"/>
    <w:rsid w:val="002A2FD1"/>
    <w:rsid w:val="002A3AED"/>
    <w:rsid w:val="002A61FE"/>
    <w:rsid w:val="002B1169"/>
    <w:rsid w:val="002B4DD9"/>
    <w:rsid w:val="002B5006"/>
    <w:rsid w:val="002B5D75"/>
    <w:rsid w:val="002B5FC6"/>
    <w:rsid w:val="002C2348"/>
    <w:rsid w:val="002C40C9"/>
    <w:rsid w:val="002C488E"/>
    <w:rsid w:val="002C4928"/>
    <w:rsid w:val="002C4ABE"/>
    <w:rsid w:val="002C578A"/>
    <w:rsid w:val="002C716E"/>
    <w:rsid w:val="002C7903"/>
    <w:rsid w:val="002C7F43"/>
    <w:rsid w:val="002D11CF"/>
    <w:rsid w:val="002D2DDE"/>
    <w:rsid w:val="002D4683"/>
    <w:rsid w:val="002D5735"/>
    <w:rsid w:val="002D60A4"/>
    <w:rsid w:val="002D6148"/>
    <w:rsid w:val="002D6FC0"/>
    <w:rsid w:val="002E501C"/>
    <w:rsid w:val="002E76E7"/>
    <w:rsid w:val="002F2F14"/>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297C"/>
    <w:rsid w:val="00355E98"/>
    <w:rsid w:val="0035694D"/>
    <w:rsid w:val="00362386"/>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15A4"/>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999"/>
    <w:rsid w:val="00427E46"/>
    <w:rsid w:val="004308FA"/>
    <w:rsid w:val="00430B3B"/>
    <w:rsid w:val="00431321"/>
    <w:rsid w:val="00431CC7"/>
    <w:rsid w:val="00431D41"/>
    <w:rsid w:val="00432C36"/>
    <w:rsid w:val="00441AD7"/>
    <w:rsid w:val="004441DD"/>
    <w:rsid w:val="00445397"/>
    <w:rsid w:val="00446FEE"/>
    <w:rsid w:val="004548BF"/>
    <w:rsid w:val="00454C40"/>
    <w:rsid w:val="00454F2F"/>
    <w:rsid w:val="00455003"/>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631F"/>
    <w:rsid w:val="0047677D"/>
    <w:rsid w:val="00477950"/>
    <w:rsid w:val="004804C5"/>
    <w:rsid w:val="004840B8"/>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F1952"/>
    <w:rsid w:val="004F2047"/>
    <w:rsid w:val="004F630A"/>
    <w:rsid w:val="004F641A"/>
    <w:rsid w:val="004F6CB0"/>
    <w:rsid w:val="004F7186"/>
    <w:rsid w:val="004F7EAD"/>
    <w:rsid w:val="00503019"/>
    <w:rsid w:val="00504BBF"/>
    <w:rsid w:val="00504CC0"/>
    <w:rsid w:val="00505846"/>
    <w:rsid w:val="005060BE"/>
    <w:rsid w:val="0050650E"/>
    <w:rsid w:val="00507114"/>
    <w:rsid w:val="00510076"/>
    <w:rsid w:val="005117C7"/>
    <w:rsid w:val="005132E1"/>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0C96"/>
    <w:rsid w:val="005627C3"/>
    <w:rsid w:val="00562D5B"/>
    <w:rsid w:val="00562E97"/>
    <w:rsid w:val="005650EB"/>
    <w:rsid w:val="0056594D"/>
    <w:rsid w:val="00565C86"/>
    <w:rsid w:val="00566374"/>
    <w:rsid w:val="00566CEE"/>
    <w:rsid w:val="00567013"/>
    <w:rsid w:val="00567A01"/>
    <w:rsid w:val="0057105F"/>
    <w:rsid w:val="00571D36"/>
    <w:rsid w:val="005736B7"/>
    <w:rsid w:val="005737C8"/>
    <w:rsid w:val="00573C0E"/>
    <w:rsid w:val="0057540D"/>
    <w:rsid w:val="005760A1"/>
    <w:rsid w:val="00577C62"/>
    <w:rsid w:val="005803D5"/>
    <w:rsid w:val="00582853"/>
    <w:rsid w:val="00583057"/>
    <w:rsid w:val="00583C6D"/>
    <w:rsid w:val="0058523E"/>
    <w:rsid w:val="00587B9B"/>
    <w:rsid w:val="00590ED4"/>
    <w:rsid w:val="00591EAA"/>
    <w:rsid w:val="005941A0"/>
    <w:rsid w:val="00594D16"/>
    <w:rsid w:val="0059532A"/>
    <w:rsid w:val="00595362"/>
    <w:rsid w:val="005966CE"/>
    <w:rsid w:val="00596C88"/>
    <w:rsid w:val="005A0EB5"/>
    <w:rsid w:val="005A231C"/>
    <w:rsid w:val="005A278F"/>
    <w:rsid w:val="005A4740"/>
    <w:rsid w:val="005A538F"/>
    <w:rsid w:val="005A5517"/>
    <w:rsid w:val="005A5CBA"/>
    <w:rsid w:val="005A6500"/>
    <w:rsid w:val="005A6E26"/>
    <w:rsid w:val="005B0106"/>
    <w:rsid w:val="005B08F7"/>
    <w:rsid w:val="005B20F7"/>
    <w:rsid w:val="005B2EE6"/>
    <w:rsid w:val="005B38A3"/>
    <w:rsid w:val="005B5F0C"/>
    <w:rsid w:val="005B7E5C"/>
    <w:rsid w:val="005C0AE6"/>
    <w:rsid w:val="005C0C15"/>
    <w:rsid w:val="005C1DD4"/>
    <w:rsid w:val="005C34DC"/>
    <w:rsid w:val="005C6D12"/>
    <w:rsid w:val="005D1BDA"/>
    <w:rsid w:val="005D2E69"/>
    <w:rsid w:val="005D32AC"/>
    <w:rsid w:val="005D4C89"/>
    <w:rsid w:val="005D4F91"/>
    <w:rsid w:val="005D5EEA"/>
    <w:rsid w:val="005E04BC"/>
    <w:rsid w:val="005E1501"/>
    <w:rsid w:val="005E275C"/>
    <w:rsid w:val="005E33EC"/>
    <w:rsid w:val="005E4670"/>
    <w:rsid w:val="005E5062"/>
    <w:rsid w:val="005E5C4A"/>
    <w:rsid w:val="005F2C16"/>
    <w:rsid w:val="005F4EA3"/>
    <w:rsid w:val="005F50EF"/>
    <w:rsid w:val="005F56A6"/>
    <w:rsid w:val="006009E4"/>
    <w:rsid w:val="00605034"/>
    <w:rsid w:val="006104EE"/>
    <w:rsid w:val="00611E8C"/>
    <w:rsid w:val="00612C89"/>
    <w:rsid w:val="00613193"/>
    <w:rsid w:val="00613624"/>
    <w:rsid w:val="0061587B"/>
    <w:rsid w:val="00615970"/>
    <w:rsid w:val="00617145"/>
    <w:rsid w:val="00617EC3"/>
    <w:rsid w:val="00624060"/>
    <w:rsid w:val="0062502B"/>
    <w:rsid w:val="006250C0"/>
    <w:rsid w:val="00626F6F"/>
    <w:rsid w:val="00627A7B"/>
    <w:rsid w:val="00627D91"/>
    <w:rsid w:val="00631EDF"/>
    <w:rsid w:val="006342DD"/>
    <w:rsid w:val="006355C6"/>
    <w:rsid w:val="00640321"/>
    <w:rsid w:val="00641545"/>
    <w:rsid w:val="006441D6"/>
    <w:rsid w:val="00644ABA"/>
    <w:rsid w:val="00644E26"/>
    <w:rsid w:val="00645BD0"/>
    <w:rsid w:val="00646AB8"/>
    <w:rsid w:val="00646C26"/>
    <w:rsid w:val="00646CB3"/>
    <w:rsid w:val="00652C0C"/>
    <w:rsid w:val="0065321A"/>
    <w:rsid w:val="006537E2"/>
    <w:rsid w:val="00655080"/>
    <w:rsid w:val="006556AF"/>
    <w:rsid w:val="00656518"/>
    <w:rsid w:val="0065734A"/>
    <w:rsid w:val="006606BD"/>
    <w:rsid w:val="00661E6D"/>
    <w:rsid w:val="0066725A"/>
    <w:rsid w:val="00671664"/>
    <w:rsid w:val="00671B7A"/>
    <w:rsid w:val="006720FB"/>
    <w:rsid w:val="006723CB"/>
    <w:rsid w:val="00674B3B"/>
    <w:rsid w:val="00676E3C"/>
    <w:rsid w:val="00680BB9"/>
    <w:rsid w:val="0068603A"/>
    <w:rsid w:val="00686EE8"/>
    <w:rsid w:val="00686FC4"/>
    <w:rsid w:val="00691514"/>
    <w:rsid w:val="006928A2"/>
    <w:rsid w:val="00694790"/>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C4133"/>
    <w:rsid w:val="006D4087"/>
    <w:rsid w:val="006D49B4"/>
    <w:rsid w:val="006D55AA"/>
    <w:rsid w:val="006D5B1D"/>
    <w:rsid w:val="006D5D3D"/>
    <w:rsid w:val="006D5E6F"/>
    <w:rsid w:val="006E04A3"/>
    <w:rsid w:val="006E244F"/>
    <w:rsid w:val="006E25BD"/>
    <w:rsid w:val="006E6A9C"/>
    <w:rsid w:val="006E6BA1"/>
    <w:rsid w:val="006E797C"/>
    <w:rsid w:val="006F10F2"/>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0BAC"/>
    <w:rsid w:val="00723941"/>
    <w:rsid w:val="007253DE"/>
    <w:rsid w:val="0072611D"/>
    <w:rsid w:val="007268B0"/>
    <w:rsid w:val="007308DF"/>
    <w:rsid w:val="00733438"/>
    <w:rsid w:val="007358B3"/>
    <w:rsid w:val="00735CB9"/>
    <w:rsid w:val="00737BC5"/>
    <w:rsid w:val="0074117E"/>
    <w:rsid w:val="007435F6"/>
    <w:rsid w:val="007439DB"/>
    <w:rsid w:val="00745B3F"/>
    <w:rsid w:val="007513F6"/>
    <w:rsid w:val="00751B23"/>
    <w:rsid w:val="00753DC6"/>
    <w:rsid w:val="00753FED"/>
    <w:rsid w:val="00762D6F"/>
    <w:rsid w:val="007633F7"/>
    <w:rsid w:val="00764966"/>
    <w:rsid w:val="00767101"/>
    <w:rsid w:val="0076715E"/>
    <w:rsid w:val="00767B4C"/>
    <w:rsid w:val="00773A55"/>
    <w:rsid w:val="00773AE7"/>
    <w:rsid w:val="007741D8"/>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E700A"/>
    <w:rsid w:val="007F258C"/>
    <w:rsid w:val="00800379"/>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1F80"/>
    <w:rsid w:val="008520D2"/>
    <w:rsid w:val="00853358"/>
    <w:rsid w:val="00853F81"/>
    <w:rsid w:val="008547A6"/>
    <w:rsid w:val="00854C45"/>
    <w:rsid w:val="00855ABC"/>
    <w:rsid w:val="00855CFC"/>
    <w:rsid w:val="008567AC"/>
    <w:rsid w:val="008607EB"/>
    <w:rsid w:val="008618E4"/>
    <w:rsid w:val="0086349E"/>
    <w:rsid w:val="00863761"/>
    <w:rsid w:val="008638EA"/>
    <w:rsid w:val="00863F2B"/>
    <w:rsid w:val="00864FFE"/>
    <w:rsid w:val="0086609C"/>
    <w:rsid w:val="00866741"/>
    <w:rsid w:val="008720B2"/>
    <w:rsid w:val="00873754"/>
    <w:rsid w:val="0087419A"/>
    <w:rsid w:val="008757BE"/>
    <w:rsid w:val="00877280"/>
    <w:rsid w:val="008820EC"/>
    <w:rsid w:val="0088504A"/>
    <w:rsid w:val="008864FA"/>
    <w:rsid w:val="00894D51"/>
    <w:rsid w:val="008A13CB"/>
    <w:rsid w:val="008A78E0"/>
    <w:rsid w:val="008B2D0C"/>
    <w:rsid w:val="008B3E75"/>
    <w:rsid w:val="008B3F46"/>
    <w:rsid w:val="008B4012"/>
    <w:rsid w:val="008B448D"/>
    <w:rsid w:val="008B5820"/>
    <w:rsid w:val="008B7705"/>
    <w:rsid w:val="008C3B9A"/>
    <w:rsid w:val="008C3E07"/>
    <w:rsid w:val="008C44F9"/>
    <w:rsid w:val="008C7B69"/>
    <w:rsid w:val="008C7CB1"/>
    <w:rsid w:val="008D20C2"/>
    <w:rsid w:val="008D3ED7"/>
    <w:rsid w:val="008D50EE"/>
    <w:rsid w:val="008D5EDB"/>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41CA"/>
    <w:rsid w:val="008F7205"/>
    <w:rsid w:val="00900086"/>
    <w:rsid w:val="0090086A"/>
    <w:rsid w:val="00903AF8"/>
    <w:rsid w:val="00910EF0"/>
    <w:rsid w:val="00912E77"/>
    <w:rsid w:val="00914493"/>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37E0A"/>
    <w:rsid w:val="00940B40"/>
    <w:rsid w:val="00940D74"/>
    <w:rsid w:val="00942CE6"/>
    <w:rsid w:val="009444B3"/>
    <w:rsid w:val="00946268"/>
    <w:rsid w:val="00952477"/>
    <w:rsid w:val="009564B4"/>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3CC"/>
    <w:rsid w:val="00990CC8"/>
    <w:rsid w:val="0099109B"/>
    <w:rsid w:val="0099378A"/>
    <w:rsid w:val="00994771"/>
    <w:rsid w:val="00994DA7"/>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62A1"/>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2DE4"/>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4E5"/>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4CE4"/>
    <w:rsid w:val="00AF5CAC"/>
    <w:rsid w:val="00AF6452"/>
    <w:rsid w:val="00AF7D76"/>
    <w:rsid w:val="00B00B30"/>
    <w:rsid w:val="00B03355"/>
    <w:rsid w:val="00B04A56"/>
    <w:rsid w:val="00B07B4C"/>
    <w:rsid w:val="00B1069F"/>
    <w:rsid w:val="00B12DD5"/>
    <w:rsid w:val="00B13528"/>
    <w:rsid w:val="00B13A3A"/>
    <w:rsid w:val="00B14185"/>
    <w:rsid w:val="00B150EB"/>
    <w:rsid w:val="00B16414"/>
    <w:rsid w:val="00B17B9D"/>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5E10"/>
    <w:rsid w:val="00BC7E5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DB3"/>
    <w:rsid w:val="00C55991"/>
    <w:rsid w:val="00C55F26"/>
    <w:rsid w:val="00C56C55"/>
    <w:rsid w:val="00C575FB"/>
    <w:rsid w:val="00C57DDF"/>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5EE9"/>
    <w:rsid w:val="00CB7721"/>
    <w:rsid w:val="00CC33FB"/>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766"/>
    <w:rsid w:val="00E12BC3"/>
    <w:rsid w:val="00E1412F"/>
    <w:rsid w:val="00E15E3C"/>
    <w:rsid w:val="00E209A3"/>
    <w:rsid w:val="00E21FE2"/>
    <w:rsid w:val="00E22C2E"/>
    <w:rsid w:val="00E22FEC"/>
    <w:rsid w:val="00E30EA0"/>
    <w:rsid w:val="00E3192E"/>
    <w:rsid w:val="00E32098"/>
    <w:rsid w:val="00E32F57"/>
    <w:rsid w:val="00E342DA"/>
    <w:rsid w:val="00E3446C"/>
    <w:rsid w:val="00E3470A"/>
    <w:rsid w:val="00E34FB6"/>
    <w:rsid w:val="00E35E24"/>
    <w:rsid w:val="00E403DB"/>
    <w:rsid w:val="00E410DD"/>
    <w:rsid w:val="00E422B5"/>
    <w:rsid w:val="00E425A5"/>
    <w:rsid w:val="00E42730"/>
    <w:rsid w:val="00E42FE7"/>
    <w:rsid w:val="00E43674"/>
    <w:rsid w:val="00E44068"/>
    <w:rsid w:val="00E46010"/>
    <w:rsid w:val="00E50D4D"/>
    <w:rsid w:val="00E51556"/>
    <w:rsid w:val="00E51F01"/>
    <w:rsid w:val="00E52D6C"/>
    <w:rsid w:val="00E5430C"/>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57CF"/>
    <w:rsid w:val="00FC7ED3"/>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nul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null)"/><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2E3D37-D80C-F447-8772-96D48086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43</Pages>
  <Words>9741</Words>
  <Characters>55528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4</cp:revision>
  <cp:lastPrinted>2018-02-08T01:13:00Z</cp:lastPrinted>
  <dcterms:created xsi:type="dcterms:W3CDTF">2018-02-12T00:14:00Z</dcterms:created>
  <dcterms:modified xsi:type="dcterms:W3CDTF">2018-02-24T13:41:00Z</dcterms:modified>
</cp:coreProperties>
</file>