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F8468" w14:textId="347E5160" w:rsidR="00BF302A" w:rsidRDefault="006D4F27" w:rsidP="00EE4249">
      <w:pPr>
        <w:spacing w:line="480" w:lineRule="auto"/>
        <w:ind w:firstLine="720"/>
        <w:rPr>
          <w:rFonts w:ascii="Times New Roman" w:hAnsi="Times New Roman" w:cs="Times New Roman"/>
        </w:rPr>
      </w:pPr>
      <w:commentRangeStart w:id="0"/>
      <w:r>
        <w:rPr>
          <w:rFonts w:ascii="Times New Roman" w:hAnsi="Times New Roman" w:cs="Times New Roman"/>
        </w:rPr>
        <w:t>The</w:t>
      </w:r>
      <w:commentRangeEnd w:id="0"/>
      <w:r w:rsidR="009F3A0A">
        <w:rPr>
          <w:rStyle w:val="CommentReference"/>
        </w:rPr>
        <w:commentReference w:id="0"/>
      </w:r>
      <w:r>
        <w:rPr>
          <w:rFonts w:ascii="Times New Roman" w:hAnsi="Times New Roman" w:cs="Times New Roman"/>
        </w:rPr>
        <w:t xml:space="preserve"> 1996 Personal Responsibility and Work Opportunity Reconciliation Act (PRWORA) delegated broad authority to the U.S. states over </w:t>
      </w:r>
      <w:r w:rsidR="009E3636">
        <w:rPr>
          <w:rFonts w:ascii="Times New Roman" w:hAnsi="Times New Roman" w:cs="Times New Roman"/>
        </w:rPr>
        <w:t>cash</w:t>
      </w:r>
      <w:r>
        <w:rPr>
          <w:rFonts w:ascii="Times New Roman" w:hAnsi="Times New Roman" w:cs="Times New Roman"/>
        </w:rPr>
        <w:t xml:space="preserve"> assistance</w:t>
      </w:r>
      <w:r w:rsidR="00AE79F5">
        <w:rPr>
          <w:rFonts w:ascii="Times New Roman" w:hAnsi="Times New Roman" w:cs="Times New Roman"/>
        </w:rPr>
        <w:t xml:space="preserve"> programs</w:t>
      </w:r>
      <w:r>
        <w:rPr>
          <w:rFonts w:ascii="Times New Roman" w:hAnsi="Times New Roman" w:cs="Times New Roman"/>
        </w:rPr>
        <w:t xml:space="preserve"> for low-income families. </w:t>
      </w:r>
      <w:r w:rsidR="00AE79F5">
        <w:rPr>
          <w:rFonts w:ascii="Times New Roman" w:hAnsi="Times New Roman" w:cs="Times New Roman"/>
        </w:rPr>
        <w:t xml:space="preserve">At the legislation’s core was </w:t>
      </w:r>
      <w:r>
        <w:rPr>
          <w:rFonts w:ascii="Times New Roman" w:hAnsi="Times New Roman" w:cs="Times New Roman"/>
        </w:rPr>
        <w:t xml:space="preserve">Temporary Assistance For Needy Families </w:t>
      </w:r>
      <w:r w:rsidR="00AE79F5">
        <w:rPr>
          <w:rFonts w:ascii="Times New Roman" w:hAnsi="Times New Roman" w:cs="Times New Roman"/>
        </w:rPr>
        <w:t xml:space="preserve">(TANF), a block grant program that </w:t>
      </w:r>
      <w:r w:rsidR="004A57DC">
        <w:rPr>
          <w:rFonts w:ascii="Times New Roman" w:hAnsi="Times New Roman" w:cs="Times New Roman"/>
        </w:rPr>
        <w:t>allowed</w:t>
      </w:r>
      <w:r w:rsidR="00476027">
        <w:rPr>
          <w:rFonts w:ascii="Times New Roman" w:hAnsi="Times New Roman" w:cs="Times New Roman"/>
        </w:rPr>
        <w:t xml:space="preserve"> states to use federal dollars in ways “reasonably calculated” to </w:t>
      </w:r>
      <w:r w:rsidR="004A57DC">
        <w:rPr>
          <w:rFonts w:ascii="Times New Roman" w:hAnsi="Times New Roman" w:cs="Times New Roman"/>
        </w:rPr>
        <w:t>combat</w:t>
      </w:r>
      <w:r w:rsidR="00476027">
        <w:rPr>
          <w:rFonts w:ascii="Times New Roman" w:hAnsi="Times New Roman" w:cs="Times New Roman"/>
        </w:rPr>
        <w:t xml:space="preserve"> welfare dependency, support families and children, and prevent out-of-wedlock pregnancies. </w:t>
      </w:r>
      <w:r w:rsidR="00575ECF">
        <w:rPr>
          <w:rFonts w:ascii="Times New Roman" w:hAnsi="Times New Roman" w:cs="Times New Roman"/>
        </w:rPr>
        <w:t>The</w:t>
      </w:r>
      <w:r w:rsidR="00EE4249">
        <w:rPr>
          <w:rFonts w:ascii="Times New Roman" w:hAnsi="Times New Roman" w:cs="Times New Roman"/>
        </w:rPr>
        <w:t xml:space="preserve"> creation of TANF and </w:t>
      </w:r>
      <w:r w:rsidR="004A57DC">
        <w:rPr>
          <w:rFonts w:ascii="Times New Roman" w:hAnsi="Times New Roman" w:cs="Times New Roman"/>
        </w:rPr>
        <w:t>broad delegation</w:t>
      </w:r>
      <w:r w:rsidR="00EE4249">
        <w:rPr>
          <w:rFonts w:ascii="Times New Roman" w:hAnsi="Times New Roman" w:cs="Times New Roman"/>
        </w:rPr>
        <w:t xml:space="preserve"> of social welfare policymaking</w:t>
      </w:r>
      <w:r w:rsidR="00575ECF">
        <w:rPr>
          <w:rFonts w:ascii="Times New Roman" w:hAnsi="Times New Roman" w:cs="Times New Roman"/>
        </w:rPr>
        <w:t xml:space="preserve"> </w:t>
      </w:r>
      <w:r w:rsidR="004A57DC">
        <w:rPr>
          <w:rFonts w:ascii="Times New Roman" w:hAnsi="Times New Roman" w:cs="Times New Roman"/>
        </w:rPr>
        <w:t xml:space="preserve">authority </w:t>
      </w:r>
      <w:r w:rsidR="00575ECF">
        <w:rPr>
          <w:rFonts w:ascii="Times New Roman" w:hAnsi="Times New Roman" w:cs="Times New Roman"/>
        </w:rPr>
        <w:t>under the PRWORA</w:t>
      </w:r>
      <w:r w:rsidR="00EE4249">
        <w:rPr>
          <w:rFonts w:ascii="Times New Roman" w:hAnsi="Times New Roman" w:cs="Times New Roman"/>
        </w:rPr>
        <w:t xml:space="preserve"> prompts </w:t>
      </w:r>
      <w:r w:rsidR="00BF302A">
        <w:rPr>
          <w:rFonts w:ascii="Times New Roman" w:hAnsi="Times New Roman" w:cs="Times New Roman"/>
        </w:rPr>
        <w:t>two</w:t>
      </w:r>
      <w:r w:rsidR="006250C0">
        <w:rPr>
          <w:rFonts w:ascii="Times New Roman" w:hAnsi="Times New Roman" w:cs="Times New Roman"/>
        </w:rPr>
        <w:t xml:space="preserve"> over-arching questions. </w:t>
      </w:r>
      <w:r w:rsidR="006250C0" w:rsidRPr="00917F40">
        <w:rPr>
          <w:rFonts w:ascii="Times New Roman" w:hAnsi="Times New Roman" w:cs="Times New Roman"/>
        </w:rPr>
        <w:t xml:space="preserve">First, how have states spent </w:t>
      </w:r>
      <w:r w:rsidR="00EE4249">
        <w:rPr>
          <w:rFonts w:ascii="Times New Roman" w:hAnsi="Times New Roman" w:cs="Times New Roman"/>
        </w:rPr>
        <w:t>TANF</w:t>
      </w:r>
      <w:r w:rsidR="006250C0" w:rsidRPr="00917F40">
        <w:rPr>
          <w:rFonts w:ascii="Times New Roman" w:hAnsi="Times New Roman" w:cs="Times New Roman"/>
        </w:rPr>
        <w:t xml:space="preserve"> funds </w:t>
      </w:r>
      <w:r w:rsidR="006250C0">
        <w:rPr>
          <w:rFonts w:ascii="Times New Roman" w:hAnsi="Times New Roman" w:cs="Times New Roman"/>
        </w:rPr>
        <w:t xml:space="preserve">since </w:t>
      </w:r>
      <w:r w:rsidR="00A6700E">
        <w:rPr>
          <w:rFonts w:ascii="Times New Roman" w:hAnsi="Times New Roman" w:cs="Times New Roman"/>
        </w:rPr>
        <w:t>the creation of the program</w:t>
      </w:r>
      <w:r w:rsidR="00BF302A">
        <w:rPr>
          <w:rFonts w:ascii="Times New Roman" w:hAnsi="Times New Roman" w:cs="Times New Roman"/>
        </w:rPr>
        <w:t>?</w:t>
      </w:r>
      <w:r w:rsidR="00A6700E">
        <w:rPr>
          <w:rFonts w:ascii="Times New Roman" w:hAnsi="Times New Roman" w:cs="Times New Roman"/>
        </w:rPr>
        <w:t xml:space="preserve"> </w:t>
      </w:r>
      <w:r w:rsidR="00BF302A">
        <w:rPr>
          <w:rFonts w:ascii="Times New Roman" w:hAnsi="Times New Roman" w:cs="Times New Roman"/>
        </w:rPr>
        <w:t xml:space="preserve">Did states use devolution to reshape welfare spending? And if changes did occur, were there broad trends among states or have states followed distinctive trajectories? Second, why do states spend TANF funds in particular ways? What factors—political, economic, or demographic—account for any observed variation in states’ TANF expenditure decisions? </w:t>
      </w:r>
    </w:p>
    <w:p w14:paraId="456C17DD" w14:textId="28DA0408" w:rsidR="000657EE" w:rsidRDefault="004A57DC" w:rsidP="003012F6">
      <w:pPr>
        <w:spacing w:line="480" w:lineRule="auto"/>
        <w:ind w:firstLine="720"/>
        <w:rPr>
          <w:rFonts w:ascii="Times New Roman" w:hAnsi="Times New Roman" w:cs="Times New Roman"/>
        </w:rPr>
      </w:pPr>
      <w:r>
        <w:rPr>
          <w:rFonts w:ascii="Times New Roman" w:hAnsi="Times New Roman" w:cs="Times New Roman"/>
        </w:rPr>
        <w:t>This</w:t>
      </w:r>
      <w:r w:rsidR="00BF302A">
        <w:rPr>
          <w:rFonts w:ascii="Times New Roman" w:hAnsi="Times New Roman" w:cs="Times New Roman"/>
        </w:rPr>
        <w:t xml:space="preserve"> paper </w:t>
      </w:r>
      <w:r>
        <w:rPr>
          <w:rFonts w:ascii="Times New Roman" w:hAnsi="Times New Roman" w:cs="Times New Roman"/>
        </w:rPr>
        <w:t>addresses</w:t>
      </w:r>
      <w:r w:rsidR="00BF302A">
        <w:rPr>
          <w:rFonts w:ascii="Times New Roman" w:hAnsi="Times New Roman" w:cs="Times New Roman"/>
        </w:rPr>
        <w:t xml:space="preserve"> </w:t>
      </w:r>
      <w:r w:rsidR="00744C70">
        <w:rPr>
          <w:rFonts w:ascii="Times New Roman" w:hAnsi="Times New Roman" w:cs="Times New Roman"/>
        </w:rPr>
        <w:t>both</w:t>
      </w:r>
      <w:r w:rsidR="00BF302A">
        <w:rPr>
          <w:rFonts w:ascii="Times New Roman" w:hAnsi="Times New Roman" w:cs="Times New Roman"/>
        </w:rPr>
        <w:t xml:space="preserve"> questions using TANF </w:t>
      </w:r>
      <w:r w:rsidR="00BF302A" w:rsidRPr="00917F40">
        <w:rPr>
          <w:rFonts w:ascii="Times New Roman" w:hAnsi="Times New Roman" w:cs="Times New Roman"/>
        </w:rPr>
        <w:t>financial data published by the Departm</w:t>
      </w:r>
      <w:r w:rsidR="00BF302A">
        <w:rPr>
          <w:rFonts w:ascii="Times New Roman" w:hAnsi="Times New Roman" w:cs="Times New Roman"/>
        </w:rPr>
        <w:t>ent of Health and Human Service</w:t>
      </w:r>
      <w:r w:rsidR="00BF302A" w:rsidRPr="00917F40">
        <w:rPr>
          <w:rFonts w:ascii="Times New Roman" w:hAnsi="Times New Roman" w:cs="Times New Roman"/>
        </w:rPr>
        <w:t>s</w:t>
      </w:r>
      <w:r w:rsidR="00BF302A">
        <w:rPr>
          <w:rFonts w:ascii="Times New Roman" w:hAnsi="Times New Roman" w:cs="Times New Roman"/>
        </w:rPr>
        <w:t>’</w:t>
      </w:r>
      <w:r w:rsidR="00BF302A" w:rsidRPr="00917F40">
        <w:rPr>
          <w:rFonts w:ascii="Times New Roman" w:hAnsi="Times New Roman" w:cs="Times New Roman"/>
        </w:rPr>
        <w:t xml:space="preserve"> Administration for Children and Families (ACF)</w:t>
      </w:r>
      <w:r w:rsidR="00BF302A">
        <w:rPr>
          <w:rFonts w:ascii="Times New Roman" w:hAnsi="Times New Roman" w:cs="Times New Roman"/>
        </w:rPr>
        <w:t xml:space="preserve">. The data </w:t>
      </w:r>
      <w:r>
        <w:rPr>
          <w:rFonts w:ascii="Times New Roman" w:hAnsi="Times New Roman" w:cs="Times New Roman"/>
        </w:rPr>
        <w:t>describe</w:t>
      </w:r>
      <w:r w:rsidR="00BF302A">
        <w:rPr>
          <w:rFonts w:ascii="Times New Roman" w:hAnsi="Times New Roman" w:cs="Times New Roman"/>
        </w:rPr>
        <w:t xml:space="preserve"> how TANF spending evolved and diversified over time as states shifted funds away from basic assistance (i.e., monthly cash payments to needy families) toward other policy </w:t>
      </w:r>
      <w:r>
        <w:rPr>
          <w:rFonts w:ascii="Times New Roman" w:hAnsi="Times New Roman" w:cs="Times New Roman"/>
        </w:rPr>
        <w:t>concerns</w:t>
      </w:r>
      <w:r w:rsidR="00BF302A">
        <w:rPr>
          <w:rFonts w:ascii="Times New Roman" w:hAnsi="Times New Roman" w:cs="Times New Roman"/>
        </w:rPr>
        <w:t xml:space="preserve">, such as </w:t>
      </w:r>
      <w:r w:rsidR="00BF302A" w:rsidRPr="00917F40">
        <w:rPr>
          <w:rFonts w:ascii="Times New Roman" w:hAnsi="Times New Roman" w:cs="Times New Roman"/>
        </w:rPr>
        <w:t xml:space="preserve">marriage and pregnancy programs, </w:t>
      </w:r>
      <w:r w:rsidR="00BF302A">
        <w:rPr>
          <w:rFonts w:ascii="Times New Roman" w:hAnsi="Times New Roman" w:cs="Times New Roman"/>
        </w:rPr>
        <w:t>other non-assistance expenditures</w:t>
      </w:r>
      <w:r w:rsidR="00BF302A" w:rsidRPr="00917F40">
        <w:rPr>
          <w:rFonts w:ascii="Times New Roman" w:hAnsi="Times New Roman" w:cs="Times New Roman"/>
        </w:rPr>
        <w:t xml:space="preserve">, </w:t>
      </w:r>
      <w:r w:rsidR="00BF302A">
        <w:rPr>
          <w:rFonts w:ascii="Times New Roman" w:hAnsi="Times New Roman" w:cs="Times New Roman"/>
        </w:rPr>
        <w:t xml:space="preserve">and </w:t>
      </w:r>
      <w:r w:rsidR="00BF302A" w:rsidRPr="00917F40">
        <w:rPr>
          <w:rFonts w:ascii="Times New Roman" w:hAnsi="Times New Roman" w:cs="Times New Roman"/>
        </w:rPr>
        <w:t>refundable tax</w:t>
      </w:r>
      <w:r w:rsidR="003012F6">
        <w:rPr>
          <w:rFonts w:ascii="Times New Roman" w:hAnsi="Times New Roman" w:cs="Times New Roman"/>
        </w:rPr>
        <w:t xml:space="preserve"> credits. </w:t>
      </w:r>
      <w:r w:rsidR="006250C0" w:rsidRPr="00917F40">
        <w:rPr>
          <w:rFonts w:ascii="Times New Roman" w:hAnsi="Times New Roman" w:cs="Times New Roman"/>
        </w:rPr>
        <w:t>With the descriptive</w:t>
      </w:r>
      <w:r w:rsidR="006250C0">
        <w:rPr>
          <w:rFonts w:ascii="Times New Roman" w:hAnsi="Times New Roman" w:cs="Times New Roman"/>
        </w:rPr>
        <w:t xml:space="preserve"> analysis in hand, I </w:t>
      </w:r>
      <w:r w:rsidR="003012F6">
        <w:rPr>
          <w:rFonts w:ascii="Times New Roman" w:hAnsi="Times New Roman" w:cs="Times New Roman"/>
        </w:rPr>
        <w:t>estimate</w:t>
      </w:r>
      <w:r w:rsidR="006250C0">
        <w:rPr>
          <w:rFonts w:ascii="Times New Roman" w:hAnsi="Times New Roman" w:cs="Times New Roman"/>
        </w:rPr>
        <w:t xml:space="preserve"> a fixed effects regression model to examine whether state-level </w:t>
      </w:r>
      <w:r w:rsidR="006250C0" w:rsidRPr="00917F40">
        <w:rPr>
          <w:rFonts w:ascii="Times New Roman" w:hAnsi="Times New Roman" w:cs="Times New Roman"/>
        </w:rPr>
        <w:t>factors</w:t>
      </w:r>
      <w:r w:rsidR="000657EE">
        <w:rPr>
          <w:rFonts w:ascii="Times New Roman" w:hAnsi="Times New Roman" w:cs="Times New Roman"/>
        </w:rPr>
        <w:t xml:space="preserve"> can</w:t>
      </w:r>
      <w:r w:rsidR="00AF7D76">
        <w:rPr>
          <w:rFonts w:ascii="Times New Roman" w:hAnsi="Times New Roman" w:cs="Times New Roman"/>
        </w:rPr>
        <w:t xml:space="preserve"> </w:t>
      </w:r>
      <w:r w:rsidR="000657EE">
        <w:rPr>
          <w:rFonts w:ascii="Times New Roman" w:hAnsi="Times New Roman" w:cs="Times New Roman"/>
        </w:rPr>
        <w:t xml:space="preserve">account for </w:t>
      </w:r>
      <w:r w:rsidR="00AF7D76">
        <w:rPr>
          <w:rFonts w:ascii="Times New Roman" w:hAnsi="Times New Roman" w:cs="Times New Roman"/>
        </w:rPr>
        <w:t>the</w:t>
      </w:r>
      <w:r w:rsidR="000657EE">
        <w:rPr>
          <w:rFonts w:ascii="Times New Roman" w:hAnsi="Times New Roman" w:cs="Times New Roman"/>
        </w:rPr>
        <w:t xml:space="preserve"> observed variation </w:t>
      </w:r>
      <w:r w:rsidR="00B97248">
        <w:rPr>
          <w:rFonts w:ascii="Times New Roman" w:hAnsi="Times New Roman" w:cs="Times New Roman"/>
        </w:rPr>
        <w:t>in state spending patterns</w:t>
      </w:r>
      <w:r w:rsidR="000657EE">
        <w:rPr>
          <w:rFonts w:ascii="Times New Roman" w:hAnsi="Times New Roman" w:cs="Times New Roman"/>
        </w:rPr>
        <w:t xml:space="preserve"> between FY 1998 and FY 2013. </w:t>
      </w:r>
      <w:r w:rsidR="00B97248">
        <w:rPr>
          <w:rFonts w:ascii="Times New Roman" w:hAnsi="Times New Roman" w:cs="Times New Roman"/>
        </w:rPr>
        <w:t xml:space="preserve">The analysis examines </w:t>
      </w:r>
      <w:r w:rsidR="006250C0">
        <w:rPr>
          <w:rFonts w:ascii="Times New Roman" w:hAnsi="Times New Roman" w:cs="Times New Roman"/>
        </w:rPr>
        <w:t xml:space="preserve">four hypotheses concerning the influence of race and ethnicity, political ideology, economic conditions, and </w:t>
      </w:r>
      <w:r w:rsidR="00AF7D76">
        <w:rPr>
          <w:rFonts w:ascii="Times New Roman" w:hAnsi="Times New Roman" w:cs="Times New Roman"/>
        </w:rPr>
        <w:t>TANF policy factors</w:t>
      </w:r>
      <w:r w:rsidR="00E55AE6">
        <w:rPr>
          <w:rFonts w:ascii="Times New Roman" w:hAnsi="Times New Roman" w:cs="Times New Roman"/>
        </w:rPr>
        <w:t>,</w:t>
      </w:r>
      <w:r w:rsidR="006250C0">
        <w:rPr>
          <w:rFonts w:ascii="Times New Roman" w:hAnsi="Times New Roman" w:cs="Times New Roman"/>
        </w:rPr>
        <w:t xml:space="preserve"> </w:t>
      </w:r>
      <w:r w:rsidR="000657EE">
        <w:rPr>
          <w:rFonts w:ascii="Times New Roman" w:hAnsi="Times New Roman" w:cs="Times New Roman"/>
        </w:rPr>
        <w:t>and</w:t>
      </w:r>
      <w:r w:rsidR="006250C0">
        <w:rPr>
          <w:rFonts w:ascii="Times New Roman" w:hAnsi="Times New Roman" w:cs="Times New Roman"/>
        </w:rPr>
        <w:t xml:space="preserve"> demonstrate</w:t>
      </w:r>
      <w:r w:rsidR="00B97248">
        <w:rPr>
          <w:rFonts w:ascii="Times New Roman" w:hAnsi="Times New Roman" w:cs="Times New Roman"/>
        </w:rPr>
        <w:t>s</w:t>
      </w:r>
      <w:r w:rsidR="000657EE">
        <w:rPr>
          <w:rFonts w:ascii="Times New Roman" w:hAnsi="Times New Roman" w:cs="Times New Roman"/>
        </w:rPr>
        <w:t xml:space="preserve"> that, while controlling for national-level trends, a number of state-level factors significantly correlate with states’ basic assistance s</w:t>
      </w:r>
      <w:r w:rsidR="00B97248">
        <w:rPr>
          <w:rFonts w:ascii="Times New Roman" w:hAnsi="Times New Roman" w:cs="Times New Roman"/>
        </w:rPr>
        <w:t>pending.</w:t>
      </w:r>
    </w:p>
    <w:p w14:paraId="46A7A6E9" w14:textId="6A689D59" w:rsidR="00A6700E" w:rsidRPr="00A6700E" w:rsidRDefault="00A6700E" w:rsidP="00E55AE6">
      <w:pPr>
        <w:spacing w:line="480" w:lineRule="auto"/>
        <w:jc w:val="center"/>
        <w:rPr>
          <w:rFonts w:ascii="Times New Roman" w:hAnsi="Times New Roman" w:cs="Times New Roman"/>
          <w:b/>
        </w:rPr>
      </w:pPr>
      <w:r>
        <w:rPr>
          <w:rFonts w:ascii="Times New Roman" w:hAnsi="Times New Roman" w:cs="Times New Roman"/>
          <w:b/>
        </w:rPr>
        <w:lastRenderedPageBreak/>
        <w:t>II</w:t>
      </w:r>
    </w:p>
    <w:p w14:paraId="0EBBD373" w14:textId="300DADF6" w:rsidR="00476E90" w:rsidRDefault="00253D93" w:rsidP="00476E90">
      <w:pPr>
        <w:spacing w:line="480" w:lineRule="auto"/>
        <w:ind w:firstLine="720"/>
        <w:rPr>
          <w:rFonts w:ascii="Times New Roman" w:hAnsi="Times New Roman" w:cs="Times New Roman"/>
        </w:rPr>
      </w:pPr>
      <w:r>
        <w:rPr>
          <w:rFonts w:ascii="Times New Roman" w:hAnsi="Times New Roman" w:cs="Times New Roman"/>
        </w:rPr>
        <w:t xml:space="preserve">Among several important changes instituted by the </w:t>
      </w:r>
      <w:r w:rsidR="007E2111">
        <w:rPr>
          <w:rFonts w:ascii="Times New Roman" w:hAnsi="Times New Roman" w:cs="Times New Roman"/>
        </w:rPr>
        <w:t>1996 PRWORA</w:t>
      </w:r>
      <w:r>
        <w:rPr>
          <w:rFonts w:ascii="Times New Roman" w:hAnsi="Times New Roman" w:cs="Times New Roman"/>
        </w:rPr>
        <w:t xml:space="preserve">, </w:t>
      </w:r>
      <w:r w:rsidR="00B97248">
        <w:rPr>
          <w:rFonts w:ascii="Times New Roman" w:hAnsi="Times New Roman" w:cs="Times New Roman"/>
        </w:rPr>
        <w:t xml:space="preserve">one of </w:t>
      </w:r>
      <w:r>
        <w:rPr>
          <w:rFonts w:ascii="Times New Roman" w:hAnsi="Times New Roman" w:cs="Times New Roman"/>
        </w:rPr>
        <w:t xml:space="preserve">the most notable was </w:t>
      </w:r>
      <w:r w:rsidR="0020184C">
        <w:rPr>
          <w:rFonts w:ascii="Times New Roman" w:hAnsi="Times New Roman" w:cs="Times New Roman"/>
        </w:rPr>
        <w:t>the creation of</w:t>
      </w:r>
      <w:r>
        <w:rPr>
          <w:rFonts w:ascii="Times New Roman" w:hAnsi="Times New Roman" w:cs="Times New Roman"/>
        </w:rPr>
        <w:t xml:space="preserve"> </w:t>
      </w:r>
      <w:r w:rsidR="0048131C">
        <w:rPr>
          <w:rFonts w:ascii="Times New Roman" w:hAnsi="Times New Roman" w:cs="Times New Roman"/>
        </w:rPr>
        <w:t>TANF</w:t>
      </w:r>
      <w:r>
        <w:rPr>
          <w:rFonts w:ascii="Times New Roman" w:hAnsi="Times New Roman" w:cs="Times New Roman"/>
        </w:rPr>
        <w:t xml:space="preserve"> </w:t>
      </w:r>
      <w:r w:rsidR="00B97248">
        <w:rPr>
          <w:rFonts w:ascii="Times New Roman" w:hAnsi="Times New Roman" w:cs="Times New Roman"/>
        </w:rPr>
        <w:t>as the</w:t>
      </w:r>
      <w:r>
        <w:rPr>
          <w:rFonts w:ascii="Times New Roman" w:hAnsi="Times New Roman" w:cs="Times New Roman"/>
        </w:rPr>
        <w:t xml:space="preserve"> primary </w:t>
      </w:r>
      <w:r w:rsidR="00A94409" w:rsidRPr="00917F40">
        <w:rPr>
          <w:rFonts w:ascii="Times New Roman" w:hAnsi="Times New Roman" w:cs="Times New Roman"/>
        </w:rPr>
        <w:t xml:space="preserve">cash assistance </w:t>
      </w:r>
      <w:r w:rsidR="0071103D" w:rsidRPr="00917F40">
        <w:rPr>
          <w:rFonts w:ascii="Times New Roman" w:hAnsi="Times New Roman" w:cs="Times New Roman"/>
        </w:rPr>
        <w:t>welfare program</w:t>
      </w:r>
      <w:r w:rsidR="00032FC7">
        <w:rPr>
          <w:rFonts w:ascii="Times New Roman" w:hAnsi="Times New Roman" w:cs="Times New Roman"/>
        </w:rPr>
        <w:t xml:space="preserve"> in the United States</w:t>
      </w:r>
      <w:r w:rsidR="00B97248">
        <w:rPr>
          <w:rFonts w:ascii="Times New Roman" w:hAnsi="Times New Roman" w:cs="Times New Roman"/>
        </w:rPr>
        <w:t xml:space="preserve">. TANF replaced </w:t>
      </w:r>
      <w:r w:rsidR="0071103D" w:rsidRPr="00917F40">
        <w:rPr>
          <w:rFonts w:ascii="Times New Roman" w:hAnsi="Times New Roman" w:cs="Times New Roman"/>
        </w:rPr>
        <w:t>Aid for Families</w:t>
      </w:r>
      <w:r w:rsidR="006441D6" w:rsidRPr="00917F40">
        <w:rPr>
          <w:rFonts w:ascii="Times New Roman" w:hAnsi="Times New Roman" w:cs="Times New Roman"/>
        </w:rPr>
        <w:t xml:space="preserve"> with Dependent Children (AFDC)</w:t>
      </w:r>
      <w:r w:rsidR="00B97248">
        <w:rPr>
          <w:rFonts w:ascii="Times New Roman" w:hAnsi="Times New Roman" w:cs="Times New Roman"/>
        </w:rPr>
        <w:t>, a program</w:t>
      </w:r>
      <w:r>
        <w:rPr>
          <w:rFonts w:ascii="Times New Roman" w:hAnsi="Times New Roman" w:cs="Times New Roman"/>
        </w:rPr>
        <w:t xml:space="preserve"> </w:t>
      </w:r>
      <w:r w:rsidR="00B97248">
        <w:rPr>
          <w:rFonts w:ascii="Times New Roman" w:hAnsi="Times New Roman" w:cs="Times New Roman"/>
        </w:rPr>
        <w:t>e</w:t>
      </w:r>
      <w:r w:rsidR="00157DB6" w:rsidRPr="00917F40">
        <w:rPr>
          <w:rFonts w:ascii="Times New Roman" w:hAnsi="Times New Roman" w:cs="Times New Roman"/>
        </w:rPr>
        <w:t>stablished by the 1935 Social Security Ac</w:t>
      </w:r>
      <w:r w:rsidR="00B97248">
        <w:rPr>
          <w:rFonts w:ascii="Times New Roman" w:hAnsi="Times New Roman" w:cs="Times New Roman"/>
        </w:rPr>
        <w:t>t as Aid for Dependent Children.</w:t>
      </w:r>
      <w:r w:rsidR="00476E90">
        <w:rPr>
          <w:rFonts w:ascii="Times New Roman" w:hAnsi="Times New Roman" w:cs="Times New Roman"/>
        </w:rPr>
        <w:t xml:space="preserve"> </w:t>
      </w:r>
      <w:r w:rsidR="00713FEC"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w:t>
      </w:r>
      <w:r w:rsidR="0084538F">
        <w:rPr>
          <w:rFonts w:ascii="Times New Roman" w:hAnsi="Times New Roman" w:cs="Times New Roman"/>
        </w:rPr>
        <w:t xml:space="preserve">in </w:t>
      </w:r>
      <w:r w:rsidR="00A73002">
        <w:rPr>
          <w:rFonts w:ascii="Times New Roman" w:hAnsi="Times New Roman" w:cs="Times New Roman"/>
        </w:rPr>
        <w:t xml:space="preserve">part </w:t>
      </w:r>
      <w:r w:rsidR="006723CB" w:rsidRPr="00917F40">
        <w:rPr>
          <w:rFonts w:ascii="Times New Roman" w:hAnsi="Times New Roman" w:cs="Times New Roman"/>
        </w:rPr>
        <w:t xml:space="preserve">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p>
    <w:p w14:paraId="1195D76F" w14:textId="77777777" w:rsidR="00476E90" w:rsidRDefault="00E15E3C" w:rsidP="00476E90">
      <w:pPr>
        <w:spacing w:line="480" w:lineRule="auto"/>
        <w:ind w:firstLine="720"/>
        <w:rPr>
          <w:rFonts w:ascii="Times New Roman" w:hAnsi="Times New Roman" w:cs="Times New Roman"/>
        </w:rPr>
      </w:pPr>
      <w:r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w:t>
      </w:r>
      <w:r w:rsidR="0084538F">
        <w:rPr>
          <w:rFonts w:ascii="Times New Roman" w:hAnsi="Times New Roman" w:cs="Times New Roman"/>
        </w:rPr>
        <w:t>FY</w:t>
      </w:r>
      <w:r w:rsidR="004B445E" w:rsidRPr="00917F40">
        <w:rPr>
          <w:rFonts w:ascii="Times New Roman" w:hAnsi="Times New Roman" w:cs="Times New Roman"/>
        </w:rPr>
        <w:t xml:space="preserve">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welfare that would 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p>
    <w:p w14:paraId="231C1E7B" w14:textId="05D33903" w:rsidR="00853F81" w:rsidRDefault="00853F81" w:rsidP="00476E90">
      <w:pPr>
        <w:spacing w:line="480" w:lineRule="auto"/>
        <w:ind w:firstLine="720"/>
        <w:rPr>
          <w:rFonts w:ascii="Times New Roman" w:hAnsi="Times New Roman" w:cs="Times New Roman"/>
        </w:rPr>
      </w:pPr>
      <w:r>
        <w:rPr>
          <w:rFonts w:ascii="Times New Roman" w:hAnsi="Times New Roman" w:cs="Times New Roman"/>
        </w:rPr>
        <w:t>In contrast to AFDC, TANF provides each state with a block grant and the discretion to create its own welfare program for low-income families. The</w:t>
      </w:r>
      <w:r w:rsidR="0020184C">
        <w:rPr>
          <w:rFonts w:ascii="Times New Roman" w:hAnsi="Times New Roman" w:cs="Times New Roman"/>
        </w:rPr>
        <w:t xml:space="preserve"> TANF</w:t>
      </w:r>
      <w:r>
        <w:rPr>
          <w:rFonts w:ascii="Times New Roman" w:hAnsi="Times New Roman" w:cs="Times New Roman"/>
        </w:rPr>
        <w:t xml:space="preserve"> block grants are </w:t>
      </w:r>
      <w:r w:rsidR="00032FC7">
        <w:rPr>
          <w:rFonts w:ascii="Times New Roman" w:hAnsi="Times New Roman" w:cs="Times New Roman"/>
        </w:rPr>
        <w:t>neither</w:t>
      </w:r>
      <w:r>
        <w:rPr>
          <w:rFonts w:ascii="Times New Roman" w:hAnsi="Times New Roman" w:cs="Times New Roman"/>
        </w:rPr>
        <w:t xml:space="preserve"> adjusted </w:t>
      </w:r>
      <w:r w:rsidR="00863761">
        <w:rPr>
          <w:rFonts w:ascii="Times New Roman" w:hAnsi="Times New Roman" w:cs="Times New Roman"/>
        </w:rPr>
        <w:t xml:space="preserve">for inflation </w:t>
      </w:r>
      <w:r w:rsidR="00032FC7">
        <w:rPr>
          <w:rFonts w:ascii="Times New Roman" w:hAnsi="Times New Roman" w:cs="Times New Roman"/>
        </w:rPr>
        <w:t>n</w:t>
      </w:r>
      <w:r w:rsidR="00863761">
        <w:rPr>
          <w:rFonts w:ascii="Times New Roman" w:hAnsi="Times New Roman" w:cs="Times New Roman"/>
        </w:rPr>
        <w:t>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1"/>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 xml:space="preserve">he </w:t>
      </w:r>
      <w:r w:rsidR="00474281">
        <w:rPr>
          <w:rFonts w:ascii="Times New Roman" w:hAnsi="Times New Roman" w:cs="Times New Roman"/>
        </w:rPr>
        <w:lastRenderedPageBreak/>
        <w:t>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move enough of its TANF recipients into 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6734F1DC" w:rsidR="00446FEE" w:rsidRPr="00917F40" w:rsidRDefault="00BD326C" w:rsidP="00412F64">
      <w:pPr>
        <w:spacing w:line="480" w:lineRule="auto"/>
        <w:ind w:firstLine="720"/>
        <w:rPr>
          <w:rFonts w:ascii="Times New Roman" w:hAnsi="Times New Roman" w:cs="Times New Roman"/>
        </w:rPr>
      </w:pPr>
      <w:r>
        <w:rPr>
          <w:rFonts w:ascii="Times New Roman" w:hAnsi="Times New Roman" w:cs="Times New Roman"/>
        </w:rPr>
        <w:t>The PRWORA imposed</w:t>
      </w:r>
      <w:r w:rsidR="00853F81">
        <w:rPr>
          <w:rFonts w:ascii="Times New Roman" w:hAnsi="Times New Roman" w:cs="Times New Roman"/>
        </w:rPr>
        <w:t xml:space="preserve"> few restrictions on states’ TANF programs and states </w:t>
      </w:r>
      <w:r w:rsidR="002C3361">
        <w:rPr>
          <w:rFonts w:ascii="Times New Roman" w:hAnsi="Times New Roman" w:cs="Times New Roman"/>
        </w:rPr>
        <w:t>were</w:t>
      </w:r>
      <w:r w:rsidR="00853F81">
        <w:rPr>
          <w:rFonts w:ascii="Times New Roman" w:hAnsi="Times New Roman" w:cs="Times New Roman"/>
        </w:rPr>
        <w:t xml:space="preserve"> empowered to spend federal and </w:t>
      </w:r>
      <w:r w:rsidR="00412F64">
        <w:rPr>
          <w:rFonts w:ascii="Times New Roman" w:hAnsi="Times New Roman" w:cs="Times New Roman"/>
        </w:rPr>
        <w:t>MOE funds</w:t>
      </w:r>
      <w:r w:rsidR="00853F81">
        <w:rPr>
          <w:rFonts w:ascii="Times New Roman" w:hAnsi="Times New Roman" w:cs="Times New Roman"/>
        </w:rPr>
        <w:t xml:space="preserve"> in any </w:t>
      </w:r>
      <w:r w:rsidR="00853F81" w:rsidRPr="00917F40">
        <w:rPr>
          <w:rFonts w:ascii="Times New Roman" w:hAnsi="Times New Roman" w:cs="Times New Roman"/>
        </w:rPr>
        <w:t>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sidR="00853F81">
        <w:rPr>
          <w:rFonts w:ascii="Times New Roman" w:hAnsi="Times New Roman" w:cs="Times New Roman"/>
        </w:rPr>
        <w:t xml:space="preserve"> TANF’s </w:t>
      </w:r>
      <w:r w:rsidR="0003007D">
        <w:rPr>
          <w:rFonts w:ascii="Times New Roman" w:hAnsi="Times New Roman" w:cs="Times New Roman"/>
        </w:rPr>
        <w:t xml:space="preserve">broad </w:t>
      </w:r>
      <w:r w:rsidR="00853F81">
        <w:rPr>
          <w:rFonts w:ascii="Times New Roman" w:hAnsi="Times New Roman" w:cs="Times New Roman"/>
        </w:rPr>
        <w:t>statutory goals allow states to fund a variety of programs and policy areas with TANF funds. States are not required to use th</w:t>
      </w:r>
      <w:r w:rsidR="00863761">
        <w:rPr>
          <w:rFonts w:ascii="Times New Roman" w:hAnsi="Times New Roman" w:cs="Times New Roman"/>
        </w:rPr>
        <w:t xml:space="preserve">e money </w:t>
      </w:r>
      <w:r w:rsidR="0088504A">
        <w:rPr>
          <w:rFonts w:ascii="Times New Roman" w:hAnsi="Times New Roman" w:cs="Times New Roman"/>
        </w:rPr>
        <w:t>for</w:t>
      </w:r>
      <w:r w:rsidR="00863761">
        <w:rPr>
          <w:rFonts w:ascii="Times New Roman" w:hAnsi="Times New Roman" w:cs="Times New Roman"/>
        </w:rPr>
        <w:t xml:space="preserve"> basic assistance to needy families</w:t>
      </w:r>
      <w:r w:rsidR="0003007D">
        <w:rPr>
          <w:rFonts w:ascii="Times New Roman" w:hAnsi="Times New Roman" w:cs="Times New Roman"/>
        </w:rPr>
        <w:t xml:space="preserve"> (i.e. monthly cash payments)</w:t>
      </w:r>
      <w:r w:rsidR="00863761">
        <w:rPr>
          <w:rFonts w:ascii="Times New Roman" w:hAnsi="Times New Roman" w:cs="Times New Roman"/>
        </w:rPr>
        <w:t xml:space="preserve">, but can </w:t>
      </w:r>
      <w:r w:rsidR="002C3361">
        <w:rPr>
          <w:rFonts w:ascii="Times New Roman" w:hAnsi="Times New Roman" w:cs="Times New Roman"/>
        </w:rPr>
        <w:t>use</w:t>
      </w:r>
      <w:r w:rsidR="0088504A">
        <w:rPr>
          <w:rFonts w:ascii="Times New Roman" w:hAnsi="Times New Roman" w:cs="Times New Roman"/>
        </w:rPr>
        <w:t xml:space="preserve"> the funds </w:t>
      </w:r>
      <w:r w:rsidR="002C3361">
        <w:rPr>
          <w:rFonts w:ascii="Times New Roman" w:hAnsi="Times New Roman" w:cs="Times New Roman"/>
        </w:rPr>
        <w:t>to finance</w:t>
      </w:r>
      <w:r w:rsidR="0088504A">
        <w:rPr>
          <w:rFonts w:ascii="Times New Roman" w:hAnsi="Times New Roman" w:cs="Times New Roman"/>
        </w:rPr>
        <w:t xml:space="preserve"> a</w:t>
      </w:r>
      <w:r w:rsidR="0020184C">
        <w:rPr>
          <w:rFonts w:ascii="Times New Roman" w:hAnsi="Times New Roman" w:cs="Times New Roman"/>
        </w:rPr>
        <w:t xml:space="preserve"> wide variety of programs</w:t>
      </w:r>
      <w:r w:rsidR="00412F64">
        <w:rPr>
          <w:rFonts w:ascii="Times New Roman" w:hAnsi="Times New Roman" w:cs="Times New Roman"/>
        </w:rPr>
        <w:t xml:space="preserve">, </w:t>
      </w:r>
      <w:r w:rsidR="00D417B0">
        <w:rPr>
          <w:rFonts w:ascii="Times New Roman" w:hAnsi="Times New Roman" w:cs="Times New Roman"/>
        </w:rPr>
        <w:t>such as</w:t>
      </w:r>
      <w:r w:rsidR="00412F64">
        <w:rPr>
          <w:rFonts w:ascii="Times New Roman" w:hAnsi="Times New Roman" w:cs="Times New Roman"/>
        </w:rPr>
        <w:t xml:space="preserve"> </w:t>
      </w:r>
      <w:r w:rsidR="00863761">
        <w:rPr>
          <w:rFonts w:ascii="Times New Roman" w:hAnsi="Times New Roman" w:cs="Times New Roman"/>
        </w:rPr>
        <w:t>child care</w:t>
      </w:r>
      <w:r w:rsidR="00D417B0">
        <w:rPr>
          <w:rFonts w:ascii="Times New Roman" w:hAnsi="Times New Roman" w:cs="Times New Roman"/>
        </w:rPr>
        <w:t xml:space="preserve"> assistance</w:t>
      </w:r>
      <w:r w:rsidR="00863761">
        <w:rPr>
          <w:rFonts w:ascii="Times New Roman" w:hAnsi="Times New Roman" w:cs="Times New Roman"/>
        </w:rPr>
        <w:t xml:space="preserve"> that aid</w:t>
      </w:r>
      <w:r w:rsidR="00D417B0">
        <w:rPr>
          <w:rFonts w:ascii="Times New Roman" w:hAnsi="Times New Roman" w:cs="Times New Roman"/>
        </w:rPr>
        <w:t>s</w:t>
      </w:r>
      <w:r w:rsidR="00863761">
        <w:rPr>
          <w:rFonts w:ascii="Times New Roman" w:hAnsi="Times New Roman" w:cs="Times New Roman"/>
        </w:rPr>
        <w:t xml:space="preserve"> low-income caretakers find full-time empl</w:t>
      </w:r>
      <w:r w:rsidR="00B76C9D">
        <w:rPr>
          <w:rFonts w:ascii="Times New Roman" w:hAnsi="Times New Roman" w:cs="Times New Roman"/>
        </w:rPr>
        <w:t xml:space="preserve">oyment or refundable tax credits </w:t>
      </w:r>
      <w:r w:rsidR="00863761">
        <w:rPr>
          <w:rFonts w:ascii="Times New Roman" w:hAnsi="Times New Roman" w:cs="Times New Roman"/>
        </w:rPr>
        <w:t>that increase incomes for working families</w:t>
      </w:r>
      <w:r w:rsidR="00B76C9D">
        <w:rPr>
          <w:rFonts w:ascii="Times New Roman" w:hAnsi="Times New Roman" w:cs="Times New Roman"/>
        </w:rPr>
        <w:t>.</w:t>
      </w:r>
    </w:p>
    <w:p w14:paraId="075B13E6" w14:textId="74D5FAEE"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sidR="00003337">
        <w:rPr>
          <w:rFonts w:ascii="Times New Roman" w:hAnsi="Times New Roman" w:cs="Times New Roman"/>
        </w:rPr>
        <w:t>FY</w:t>
      </w:r>
      <w:r w:rsidRPr="00917F40">
        <w:rPr>
          <w:rFonts w:ascii="Times New Roman" w:hAnsi="Times New Roman" w:cs="Times New Roman"/>
        </w:rPr>
        <w:t xml:space="preserve"> 1997 to 2014, states reported federal and MOE TANF spending to the Department of Health and Human Services (HHS) via the ACF-196 form. The Office of Family </w:t>
      </w:r>
      <w:r w:rsidRPr="00917F40">
        <w:rPr>
          <w:rFonts w:ascii="Times New Roman" w:hAnsi="Times New Roman" w:cs="Times New Roman"/>
        </w:rPr>
        <w:lastRenderedPageBreak/>
        <w:t>Assistance (OFA)</w:t>
      </w:r>
      <w:r w:rsidR="003257B6" w:rsidRPr="00917F40">
        <w:rPr>
          <w:rFonts w:ascii="Times New Roman" w:hAnsi="Times New Roman" w:cs="Times New Roman"/>
        </w:rPr>
        <w:t xml:space="preserve">, an office within the </w:t>
      </w:r>
      <w:r w:rsidR="005B38A3">
        <w:rPr>
          <w:rFonts w:ascii="Times New Roman" w:hAnsi="Times New Roman" w:cs="Times New Roman"/>
        </w:rPr>
        <w:t>ACF</w:t>
      </w:r>
      <w:r w:rsidR="003257B6" w:rsidRPr="00917F40">
        <w:rPr>
          <w:rFonts w:ascii="Times New Roman" w:hAnsi="Times New Roman" w:cs="Times New Roman"/>
        </w:rPr>
        <w:t>,</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2"/>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t>
      </w:r>
      <w:r w:rsidR="00C16F49">
        <w:rPr>
          <w:rFonts w:ascii="Times New Roman" w:hAnsi="Times New Roman" w:cs="Times New Roman"/>
        </w:rPr>
        <w:t>the District of Columbia</w:t>
      </w:r>
      <w:r w:rsidR="00E5430C" w:rsidRPr="00917F40">
        <w:rPr>
          <w:rFonts w:ascii="Times New Roman" w:hAnsi="Times New Roman" w:cs="Times New Roman"/>
        </w:rPr>
        <w:t xml:space="preserve"> across nineteen spending categories. The reporting categories available to states on the ACF-196 did not change between </w:t>
      </w:r>
      <w:r w:rsidR="00003337">
        <w:rPr>
          <w:rFonts w:ascii="Times New Roman" w:hAnsi="Times New Roman" w:cs="Times New Roman"/>
        </w:rPr>
        <w:t>FY</w:t>
      </w:r>
      <w:r w:rsidR="00E5430C" w:rsidRPr="00917F40">
        <w:rPr>
          <w:rFonts w:ascii="Times New Roman" w:hAnsi="Times New Roman" w:cs="Times New Roman"/>
        </w:rPr>
        <w:t xml:space="preserve"> 1997 and 2014, providing consistency in the published </w:t>
      </w:r>
      <w:r w:rsidR="003257B6" w:rsidRPr="00917F40">
        <w:rPr>
          <w:rFonts w:ascii="Times New Roman" w:hAnsi="Times New Roman" w:cs="Times New Roman"/>
        </w:rPr>
        <w:t xml:space="preserve">expenditure data. </w:t>
      </w:r>
    </w:p>
    <w:p w14:paraId="4D40F3AA" w14:textId="29AB8E60" w:rsidR="00485F11" w:rsidRPr="00917F40" w:rsidRDefault="00F14ACA" w:rsidP="006104EE">
      <w:pPr>
        <w:spacing w:line="480" w:lineRule="auto"/>
        <w:ind w:firstLine="720"/>
        <w:rPr>
          <w:rFonts w:ascii="Times New Roman" w:hAnsi="Times New Roman" w:cs="Times New Roman"/>
        </w:rPr>
      </w:pPr>
      <w:r w:rsidRPr="00917F40">
        <w:rPr>
          <w:rFonts w:ascii="Times New Roman" w:hAnsi="Times New Roman" w:cs="Times New Roman"/>
        </w:rPr>
        <w:t xml:space="preserve">The use of the same reporting form and categories caters to researchers interested in TANF expenditure data, but two problems with the structure of the ACF-196 complicate accurate analysis. </w:t>
      </w:r>
      <w:r w:rsidR="008358BA" w:rsidRPr="00917F40">
        <w:rPr>
          <w:rFonts w:ascii="Times New Roman" w:hAnsi="Times New Roman" w:cs="Times New Roman"/>
        </w:rPr>
        <w:t xml:space="preserve">First, </w:t>
      </w:r>
      <w:r w:rsidRPr="00917F40">
        <w:rPr>
          <w:rFonts w:ascii="Times New Roman" w:hAnsi="Times New Roman" w:cs="Times New Roman"/>
        </w:rPr>
        <w:t>the</w:t>
      </w:r>
      <w:r w:rsidR="00C4545D">
        <w:rPr>
          <w:rFonts w:ascii="Times New Roman" w:hAnsi="Times New Roman" w:cs="Times New Roman"/>
        </w:rPr>
        <w:t xml:space="preserve"> </w:t>
      </w:r>
      <w:r w:rsidR="0016243D">
        <w:rPr>
          <w:rFonts w:ascii="Times New Roman" w:hAnsi="Times New Roman" w:cs="Times New Roman"/>
        </w:rPr>
        <w:t xml:space="preserve">form </w:t>
      </w:r>
      <w:r w:rsidR="0020184C">
        <w:rPr>
          <w:rFonts w:ascii="Times New Roman" w:hAnsi="Times New Roman" w:cs="Times New Roman"/>
        </w:rPr>
        <w:t>contained</w:t>
      </w:r>
      <w:r w:rsidR="0016243D">
        <w:rPr>
          <w:rFonts w:ascii="Times New Roman" w:hAnsi="Times New Roman" w:cs="Times New Roman"/>
        </w:rPr>
        <w:t xml:space="preserve"> broad reporting categories that were too inflexible to accurately trace changes in states’</w:t>
      </w:r>
      <w:r w:rsidR="006104EE">
        <w:rPr>
          <w:rFonts w:ascii="Times New Roman" w:hAnsi="Times New Roman" w:cs="Times New Roman"/>
        </w:rPr>
        <w:t xml:space="preserve"> spending over time or compare similar types of spending in different states. </w:t>
      </w:r>
      <w:r w:rsidRPr="00917F40">
        <w:rPr>
          <w:rFonts w:ascii="Times New Roman" w:hAnsi="Times New Roman" w:cs="Times New Roman"/>
        </w:rPr>
        <w:t>Without precise</w:t>
      </w:r>
      <w:r w:rsidR="00494323">
        <w:rPr>
          <w:rFonts w:ascii="Times New Roman" w:hAnsi="Times New Roman" w:cs="Times New Roman"/>
        </w:rPr>
        <w:t xml:space="preserve"> </w:t>
      </w:r>
      <w:r w:rsidRPr="00917F40">
        <w:rPr>
          <w:rFonts w:ascii="Times New Roman" w:hAnsi="Times New Roman" w:cs="Times New Roman"/>
        </w:rPr>
        <w:t>reporting categories, many states</w:t>
      </w:r>
      <w:r w:rsidR="006104EE">
        <w:rPr>
          <w:rFonts w:ascii="Times New Roman" w:hAnsi="Times New Roman" w:cs="Times New Roman"/>
        </w:rPr>
        <w:t xml:space="preserve"> struggled to </w:t>
      </w:r>
      <w:r w:rsidR="006104EE" w:rsidRPr="00917F40">
        <w:rPr>
          <w:rFonts w:ascii="Times New Roman" w:hAnsi="Times New Roman" w:cs="Times New Roman"/>
        </w:rPr>
        <w:t>pair new uses for TANF dollars with available reporting categories</w:t>
      </w:r>
      <w:r w:rsidR="006104EE">
        <w:rPr>
          <w:rFonts w:ascii="Times New Roman" w:hAnsi="Times New Roman" w:cs="Times New Roman"/>
        </w:rPr>
        <w:t xml:space="preserve"> and consequently</w:t>
      </w:r>
      <w:r w:rsidRPr="00917F40">
        <w:rPr>
          <w:rFonts w:ascii="Times New Roman" w:hAnsi="Times New Roman" w:cs="Times New Roman"/>
        </w:rPr>
        <w:t xml:space="preserve"> reported</w:t>
      </w:r>
      <w:r w:rsidR="0020184C">
        <w:rPr>
          <w:rFonts w:ascii="Times New Roman" w:hAnsi="Times New Roman" w:cs="Times New Roman"/>
        </w:rPr>
        <w:t xml:space="preserve"> spending</w:t>
      </w:r>
      <w:r w:rsidRPr="00917F40">
        <w:rPr>
          <w:rFonts w:ascii="Times New Roman" w:hAnsi="Times New Roman" w:cs="Times New Roman"/>
        </w:rPr>
        <w:t xml:space="preserve"> increases in the </w:t>
      </w:r>
      <w:r w:rsidR="00F64EAC" w:rsidRPr="00917F40">
        <w:rPr>
          <w:rFonts w:ascii="Times New Roman" w:hAnsi="Times New Roman" w:cs="Times New Roman"/>
        </w:rPr>
        <w:t>broadly-defined</w:t>
      </w:r>
      <w:r w:rsidR="0020184C">
        <w:rPr>
          <w:rFonts w:ascii="Times New Roman" w:hAnsi="Times New Roman" w:cs="Times New Roman"/>
        </w:rPr>
        <w:t xml:space="preserve"> o</w:t>
      </w:r>
      <w:r w:rsidR="005B38A3">
        <w:rPr>
          <w:rFonts w:ascii="Times New Roman" w:hAnsi="Times New Roman" w:cs="Times New Roman"/>
        </w:rPr>
        <w:t>ther</w:t>
      </w:r>
      <w:r w:rsidR="0020184C">
        <w:rPr>
          <w:rFonts w:ascii="Times New Roman" w:hAnsi="Times New Roman" w:cs="Times New Roman"/>
        </w:rPr>
        <w:t xml:space="preserve"> </w:t>
      </w:r>
      <w:r w:rsidR="000E6349">
        <w:rPr>
          <w:rFonts w:ascii="Times New Roman" w:hAnsi="Times New Roman" w:cs="Times New Roman"/>
        </w:rPr>
        <w:t>non-assistance and assistance under prior l</w:t>
      </w:r>
      <w:r w:rsidR="005B38A3">
        <w:rPr>
          <w:rFonts w:ascii="Times New Roman" w:hAnsi="Times New Roman" w:cs="Times New Roman"/>
        </w:rPr>
        <w:t>aw</w:t>
      </w:r>
      <w:r w:rsidR="009B7980" w:rsidRPr="00917F40">
        <w:rPr>
          <w:rFonts w:ascii="Times New Roman" w:hAnsi="Times New Roman" w:cs="Times New Roman"/>
        </w:rPr>
        <w:t xml:space="preserve"> categories</w:t>
      </w:r>
      <w:r w:rsidR="006104EE">
        <w:rPr>
          <w:rFonts w:ascii="Times New Roman" w:hAnsi="Times New Roman" w:cs="Times New Roman"/>
        </w:rPr>
        <w:t xml:space="preserve"> </w:t>
      </w:r>
      <w:r w:rsidR="008107A2" w:rsidRPr="00917F40">
        <w:rPr>
          <w:rFonts w:ascii="Times New Roman" w:hAnsi="Times New Roman" w:cs="Times New Roman"/>
        </w:rPr>
        <w:t>(Johnson 2013;</w:t>
      </w:r>
      <w:r w:rsidR="00494323">
        <w:rPr>
          <w:rFonts w:ascii="Times New Roman" w:hAnsi="Times New Roman" w:cs="Times New Roman"/>
        </w:rPr>
        <w:t xml:space="preserve"> </w:t>
      </w:r>
      <w:proofErr w:type="spellStart"/>
      <w:r w:rsidR="00494323">
        <w:rPr>
          <w:rFonts w:ascii="Times New Roman" w:hAnsi="Times New Roman" w:cs="Times New Roman"/>
        </w:rPr>
        <w:t>Derr</w:t>
      </w:r>
      <w:proofErr w:type="spellEnd"/>
      <w:r w:rsidR="00494323">
        <w:rPr>
          <w:rFonts w:ascii="Times New Roman" w:hAnsi="Times New Roman" w:cs="Times New Roman"/>
        </w:rPr>
        <w:t xml:space="preserve"> et al. 2009</w:t>
      </w:r>
      <w:r w:rsidR="008107A2" w:rsidRPr="00917F40">
        <w:rPr>
          <w:rFonts w:ascii="Times New Roman" w:hAnsi="Times New Roman" w:cs="Times New Roman"/>
        </w:rPr>
        <w:t>)</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w:t>
      </w:r>
      <w:r w:rsidR="006104EE">
        <w:rPr>
          <w:rFonts w:ascii="Times New Roman" w:hAnsi="Times New Roman" w:cs="Times New Roman"/>
        </w:rPr>
        <w:t>ACF-196 form’s</w:t>
      </w:r>
      <w:r w:rsidR="008107A2" w:rsidRPr="00917F40">
        <w:rPr>
          <w:rFonts w:ascii="Times New Roman" w:hAnsi="Times New Roman" w:cs="Times New Roman"/>
        </w:rPr>
        <w:t xml:space="preserve"> reporting categories </w:t>
      </w:r>
      <w:r w:rsidR="00196384" w:rsidRPr="00917F40">
        <w:rPr>
          <w:rFonts w:ascii="Times New Roman" w:hAnsi="Times New Roman" w:cs="Times New Roman"/>
        </w:rPr>
        <w:t xml:space="preserve">lacked clear </w:t>
      </w:r>
      <w:r w:rsidR="00510076">
        <w:rPr>
          <w:rFonts w:ascii="Times New Roman" w:hAnsi="Times New Roman" w:cs="Times New Roman"/>
        </w:rPr>
        <w:t>boundaries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6104EE">
        <w:rPr>
          <w:rFonts w:ascii="Times New Roman" w:hAnsi="Times New Roman" w:cs="Times New Roman"/>
        </w:rPr>
        <w:t>OFA noted</w:t>
      </w:r>
      <w:r w:rsidR="004A48BD" w:rsidRPr="00917F40">
        <w:rPr>
          <w:rFonts w:ascii="Times New Roman" w:hAnsi="Times New Roman" w:cs="Times New Roman"/>
        </w:rPr>
        <w:t xml:space="preserve"> in regard to the ACF-196 reporting system</w:t>
      </w:r>
      <w:r w:rsidR="005D5EEA" w:rsidRPr="00917F40">
        <w:rPr>
          <w:rFonts w:ascii="Times New Roman" w:hAnsi="Times New Roman" w:cs="Times New Roman"/>
        </w:rPr>
        <w:t>, “a state may report TANF</w:t>
      </w:r>
      <w:r w:rsidR="00B76C9D">
        <w:rPr>
          <w:rFonts w:ascii="Times New Roman" w:hAnsi="Times New Roman" w:cs="Times New Roman"/>
        </w:rPr>
        <w:t xml:space="preserve"> spending for pre-school under ‘</w:t>
      </w:r>
      <w:r w:rsidR="005D5EEA" w:rsidRPr="00917F40">
        <w:rPr>
          <w:rFonts w:ascii="Times New Roman" w:hAnsi="Times New Roman" w:cs="Times New Roman"/>
        </w:rPr>
        <w:t>Preventio</w:t>
      </w:r>
      <w:r w:rsidR="00B76C9D">
        <w:rPr>
          <w:rFonts w:ascii="Times New Roman" w:hAnsi="Times New Roman" w:cs="Times New Roman"/>
        </w:rPr>
        <w:t>n of Out-of-Wedlock Pregnancies’ or ‘Other’ and possibly even ‘Child Care,’</w:t>
      </w:r>
      <w:r w:rsidR="005D5EEA" w:rsidRPr="00917F40">
        <w:rPr>
          <w:rFonts w:ascii="Times New Roman" w:hAnsi="Times New Roman" w:cs="Times New Roman"/>
        </w:rPr>
        <w:t xml:space="preserv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183C42A8" w:rsidR="000851F4" w:rsidRPr="00917F40" w:rsidRDefault="00485F11" w:rsidP="00691514">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how states reported errors</w:t>
      </w:r>
      <w:r w:rsidR="00E9453F">
        <w:rPr>
          <w:rFonts w:ascii="Times New Roman" w:hAnsi="Times New Roman" w:cs="Times New Roman"/>
        </w:rPr>
        <w:t xml:space="preserve">.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report</w:t>
      </w:r>
      <w:r w:rsidR="00BA6862" w:rsidRPr="00917F40">
        <w:rPr>
          <w:rFonts w:ascii="Times New Roman" w:hAnsi="Times New Roman" w:cs="Times New Roman"/>
        </w:rPr>
        <w:t xml:space="preserve">, the margin of error was subtracted or added to the respective reporting </w:t>
      </w:r>
      <w:r w:rsidR="00BA6862" w:rsidRPr="00917F40">
        <w:rPr>
          <w:rFonts w:ascii="Times New Roman" w:hAnsi="Times New Roman" w:cs="Times New Roman"/>
        </w:rPr>
        <w:lastRenderedPageBreak/>
        <w:t xml:space="preserve">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510076">
        <w:rPr>
          <w:rFonts w:ascii="Times New Roman" w:hAnsi="Times New Roman" w:cs="Times New Roman"/>
        </w:rPr>
        <w:t xml:space="preserve">The negative expenditure values in </w:t>
      </w:r>
      <w:r w:rsidR="00691514">
        <w:rPr>
          <w:rFonts w:ascii="Times New Roman" w:hAnsi="Times New Roman" w:cs="Times New Roman"/>
        </w:rPr>
        <w:t xml:space="preserve">the published expenditure data </w:t>
      </w:r>
      <w:r w:rsidR="003F2FC8">
        <w:rPr>
          <w:rFonts w:ascii="Times New Roman" w:hAnsi="Times New Roman" w:cs="Times New Roman"/>
        </w:rPr>
        <w:t>are</w:t>
      </w:r>
      <w:r w:rsidR="00691514">
        <w:rPr>
          <w:rFonts w:ascii="Times New Roman" w:hAnsi="Times New Roman" w:cs="Times New Roman"/>
        </w:rPr>
        <w:t xml:space="preserve"> obvious evidence of this accounting method, </w:t>
      </w:r>
      <w:r w:rsidR="00BB0E94" w:rsidRPr="00917F40">
        <w:rPr>
          <w:rFonts w:ascii="Times New Roman" w:hAnsi="Times New Roman" w:cs="Times New Roman"/>
        </w:rPr>
        <w:t xml:space="preserve">but such </w:t>
      </w:r>
      <w:r w:rsidR="003F2FC8">
        <w:rPr>
          <w:rFonts w:ascii="Times New Roman" w:hAnsi="Times New Roman" w:cs="Times New Roman"/>
        </w:rPr>
        <w:t>cases</w:t>
      </w:r>
      <w:r w:rsidR="00BB0E94" w:rsidRPr="00917F40">
        <w:rPr>
          <w:rFonts w:ascii="Times New Roman" w:hAnsi="Times New Roman" w:cs="Times New Roman"/>
        </w:rPr>
        <w:t xml:space="preserve">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w:t>
      </w:r>
      <w:r w:rsidR="00691514">
        <w:rPr>
          <w:rFonts w:ascii="Times New Roman" w:hAnsi="Times New Roman" w:cs="Times New Roman"/>
        </w:rPr>
        <w:t>rror in a prior year’s report. Thus,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 xml:space="preserve">res that occur in a </w:t>
      </w:r>
      <w:r w:rsidR="004720F3">
        <w:rPr>
          <w:rFonts w:ascii="Times New Roman" w:hAnsi="Times New Roman" w:cs="Times New Roman"/>
        </w:rPr>
        <w:t>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5CE676EB"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tab/>
        <w:t xml:space="preserve">The </w:t>
      </w:r>
      <w:r w:rsidR="00ED44EC">
        <w:rPr>
          <w:rFonts w:ascii="Times New Roman" w:hAnsi="Times New Roman" w:cs="Times New Roman"/>
        </w:rPr>
        <w:t>flaws in</w:t>
      </w:r>
      <w:r w:rsidRPr="00917F40">
        <w:rPr>
          <w:rFonts w:ascii="Times New Roman" w:hAnsi="Times New Roman" w:cs="Times New Roman"/>
        </w:rPr>
        <w:t xml:space="preserve">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mutually exclusive categories,</w:t>
      </w:r>
      <w:r w:rsidR="00A55D1D">
        <w:rPr>
          <w:rFonts w:ascii="Times New Roman" w:hAnsi="Times New Roman" w:cs="Times New Roman"/>
        </w:rPr>
        <w:t xml:space="preserve"> I </w:t>
      </w:r>
      <w:r w:rsidR="00811F6F" w:rsidRPr="00917F40">
        <w:rPr>
          <w:rFonts w:ascii="Times New Roman" w:hAnsi="Times New Roman" w:cs="Times New Roman"/>
        </w:rPr>
        <w:t xml:space="preserve">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 xml:space="preserve">. </w:t>
      </w:r>
      <w:r w:rsidR="001118A0">
        <w:rPr>
          <w:rFonts w:ascii="Times New Roman" w:hAnsi="Times New Roman" w:cs="Times New Roman"/>
        </w:rPr>
        <w:t>As can be seen in Table A.1</w:t>
      </w:r>
      <w:r w:rsidR="0084538F">
        <w:rPr>
          <w:rFonts w:ascii="Times New Roman" w:hAnsi="Times New Roman" w:cs="Times New Roman"/>
        </w:rPr>
        <w:t xml:space="preserve"> in the Appendix</w:t>
      </w:r>
      <w:r w:rsidR="001118A0">
        <w:rPr>
          <w:rFonts w:ascii="Times New Roman" w:hAnsi="Times New Roman" w:cs="Times New Roman"/>
        </w:rPr>
        <w:t xml:space="preserve">, the aggregate categories are composed </w:t>
      </w:r>
      <w:r w:rsidR="00CF71CE">
        <w:rPr>
          <w:rFonts w:ascii="Times New Roman" w:hAnsi="Times New Roman" w:cs="Times New Roman"/>
        </w:rPr>
        <w:t>of similar ACF-196 reporting categories,</w:t>
      </w:r>
      <w:r w:rsidR="003F2FC8">
        <w:rPr>
          <w:rFonts w:ascii="Times New Roman" w:hAnsi="Times New Roman" w:cs="Times New Roman"/>
        </w:rPr>
        <w:t xml:space="preserve"> reducing the probability that similar types of spending are </w:t>
      </w:r>
      <w:r w:rsidR="00D95DB5">
        <w:rPr>
          <w:rFonts w:ascii="Times New Roman" w:hAnsi="Times New Roman" w:cs="Times New Roman"/>
        </w:rPr>
        <w:t>treated</w:t>
      </w:r>
      <w:r w:rsidR="003F2FC8">
        <w:rPr>
          <w:rFonts w:ascii="Times New Roman" w:hAnsi="Times New Roman" w:cs="Times New Roman"/>
        </w:rPr>
        <w:t xml:space="preserve"> as distinct in the analysis. </w:t>
      </w:r>
    </w:p>
    <w:p w14:paraId="17376871" w14:textId="5E85025F" w:rsidR="0084538F" w:rsidRPr="006E2B0C" w:rsidRDefault="009C477E" w:rsidP="006E2B0C">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corrections for errors in prior year expenditure reports,</w:t>
      </w:r>
      <w:r w:rsidR="00A55D1D">
        <w:rPr>
          <w:rFonts w:ascii="Times New Roman" w:hAnsi="Times New Roman" w:cs="Times New Roman"/>
        </w:rPr>
        <w:t xml:space="preserve"> I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3"/>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w:t>
      </w:r>
      <w:r w:rsidR="00B76C9D">
        <w:rPr>
          <w:rFonts w:ascii="Times New Roman" w:hAnsi="Times New Roman" w:cs="Times New Roman"/>
        </w:rPr>
        <w:t xml:space="preserve"> short-term variation in spending and</w:t>
      </w:r>
      <w:r w:rsidR="009E68DE" w:rsidRPr="00917F40">
        <w:rPr>
          <w:rFonts w:ascii="Times New Roman" w:hAnsi="Times New Roman" w:cs="Times New Roman"/>
        </w:rPr>
        <w:t xml:space="preserve"> prevalence </w:t>
      </w:r>
      <w:r w:rsidR="00C16F49">
        <w:rPr>
          <w:rFonts w:ascii="Times New Roman" w:hAnsi="Times New Roman" w:cs="Times New Roman"/>
        </w:rPr>
        <w:t xml:space="preserve">of </w:t>
      </w:r>
      <w:r w:rsidR="003A2F59">
        <w:rPr>
          <w:rFonts w:ascii="Times New Roman" w:hAnsi="Times New Roman" w:cs="Times New Roman"/>
        </w:rPr>
        <w:t xml:space="preserve">proportional </w:t>
      </w:r>
      <w:r w:rsidR="00C16F49">
        <w:rPr>
          <w:rFonts w:ascii="Times New Roman" w:hAnsi="Times New Roman" w:cs="Times New Roman"/>
        </w:rPr>
        <w:t>expenditure values</w:t>
      </w:r>
      <w:r w:rsidR="003A2F59">
        <w:rPr>
          <w:rFonts w:ascii="Times New Roman" w:hAnsi="Times New Roman" w:cs="Times New Roman"/>
        </w:rPr>
        <w:t xml:space="preserve"> above one or below zero</w:t>
      </w:r>
      <w:r w:rsidR="00C16F49">
        <w:rPr>
          <w:rFonts w:ascii="Times New Roman" w:hAnsi="Times New Roman" w:cs="Times New Roman"/>
        </w:rPr>
        <w:t>—</w:t>
      </w:r>
      <w:r w:rsidR="009E68DE" w:rsidRPr="00917F40">
        <w:rPr>
          <w:rFonts w:ascii="Times New Roman" w:hAnsi="Times New Roman" w:cs="Times New Roman"/>
        </w:rPr>
        <w:t>the ostensible instances of states’ correcting prior years’ e</w:t>
      </w:r>
      <w:r w:rsidR="00C16F49">
        <w:rPr>
          <w:rFonts w:ascii="Times New Roman" w:hAnsi="Times New Roman" w:cs="Times New Roman"/>
        </w:rPr>
        <w:t xml:space="preserve">xpenditures in the current </w:t>
      </w:r>
      <w:r w:rsidR="000E6349">
        <w:rPr>
          <w:rFonts w:ascii="Times New Roman" w:hAnsi="Times New Roman" w:cs="Times New Roman"/>
        </w:rPr>
        <w:t xml:space="preserve">fiscal </w:t>
      </w:r>
      <w:r w:rsidR="00C16F49">
        <w:rPr>
          <w:rFonts w:ascii="Times New Roman" w:hAnsi="Times New Roman" w:cs="Times New Roman"/>
        </w:rPr>
        <w:t>year—</w:t>
      </w:r>
      <w:r w:rsidR="00D05974" w:rsidRPr="00917F40">
        <w:rPr>
          <w:rFonts w:ascii="Times New Roman" w:hAnsi="Times New Roman" w:cs="Times New Roman"/>
        </w:rPr>
        <w:t xml:space="preserve">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cases of</w:t>
      </w:r>
      <w:r w:rsidR="00E3446C">
        <w:rPr>
          <w:rFonts w:ascii="Times New Roman" w:hAnsi="Times New Roman" w:cs="Times New Roman"/>
        </w:rPr>
        <w:t xml:space="preserve"> prior year corrections. </w:t>
      </w:r>
      <w:r w:rsidR="00043756" w:rsidRPr="00917F40">
        <w:rPr>
          <w:rFonts w:ascii="Times New Roman" w:hAnsi="Times New Roman" w:cs="Times New Roman"/>
        </w:rPr>
        <w:t xml:space="preserve">Nevertheless, there is a </w:t>
      </w:r>
      <w:r w:rsidR="00043756" w:rsidRPr="00917F40">
        <w:rPr>
          <w:rFonts w:ascii="Times New Roman" w:hAnsi="Times New Roman" w:cs="Times New Roman"/>
        </w:rPr>
        <w:lastRenderedPageBreak/>
        <w:t xml:space="preserve">balance to strike between clean 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Including more years in the average would capture more cases of prior year corrections, but it would also obscure actual changes in spending and inhibit longitudinal analysis</w:t>
      </w:r>
      <w:r w:rsidR="00E9453F">
        <w:rPr>
          <w:rFonts w:ascii="Times New Roman" w:hAnsi="Times New Roman" w:cs="Times New Roman"/>
        </w:rPr>
        <w:t>.</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 </w:t>
      </w: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t>III</w:t>
      </w:r>
    </w:p>
    <w:p w14:paraId="3ABCA5A7" w14:textId="735FB972" w:rsidR="000129B1" w:rsidRDefault="00BC1411" w:rsidP="004C7DF9">
      <w:pPr>
        <w:spacing w:line="480" w:lineRule="auto"/>
        <w:rPr>
          <w:rFonts w:ascii="Times New Roman" w:hAnsi="Times New Roman" w:cs="Times New Roman"/>
        </w:rPr>
      </w:pPr>
      <w:r w:rsidRPr="00917F40">
        <w:rPr>
          <w:rFonts w:ascii="Times New Roman" w:hAnsi="Times New Roman" w:cs="Times New Roman"/>
        </w:rPr>
        <w:tab/>
      </w:r>
      <w:commentRangeStart w:id="1"/>
      <w:r w:rsidRPr="00917F40">
        <w:rPr>
          <w:rFonts w:ascii="Times New Roman" w:hAnsi="Times New Roman" w:cs="Times New Roman"/>
        </w:rPr>
        <w:t xml:space="preserve">After </w:t>
      </w:r>
      <w:commentRangeEnd w:id="1"/>
      <w:r w:rsidR="00ED108E">
        <w:rPr>
          <w:rStyle w:val="CommentReference"/>
        </w:rPr>
        <w:commentReference w:id="1"/>
      </w:r>
      <w:r w:rsidRPr="00917F40">
        <w:rPr>
          <w:rFonts w:ascii="Times New Roman" w:hAnsi="Times New Roman" w:cs="Times New Roman"/>
        </w:rPr>
        <w:t>synthesizing the original reporting categories into</w:t>
      </w:r>
      <w:r w:rsidR="0007136E" w:rsidRPr="00917F40">
        <w:rPr>
          <w:rFonts w:ascii="Times New Roman" w:hAnsi="Times New Roman" w:cs="Times New Roman"/>
        </w:rPr>
        <w:t xml:space="preserve"> </w:t>
      </w:r>
      <w:r w:rsidR="004720F3">
        <w:rPr>
          <w:rFonts w:ascii="Times New Roman" w:hAnsi="Times New Roman" w:cs="Times New Roman"/>
        </w:rPr>
        <w:t>aggregate</w:t>
      </w:r>
      <w:r w:rsidR="0007136E" w:rsidRPr="00917F40">
        <w:rPr>
          <w:rFonts w:ascii="Times New Roman" w:hAnsi="Times New Roman" w:cs="Times New Roman"/>
        </w:rPr>
        <w:t xml:space="preserve"> categories</w:t>
      </w:r>
      <w:r w:rsidRPr="00917F40">
        <w:rPr>
          <w:rFonts w:ascii="Times New Roman" w:hAnsi="Times New Roman" w:cs="Times New Roman"/>
        </w:rPr>
        <w:t xml:space="preserve"> and creating three-year moving averages,</w:t>
      </w:r>
      <w:r w:rsidR="00A55D1D">
        <w:rPr>
          <w:rFonts w:ascii="Times New Roman" w:hAnsi="Times New Roman" w:cs="Times New Roman"/>
        </w:rPr>
        <w:t xml:space="preserve"> my </w:t>
      </w:r>
      <w:r w:rsidRPr="00917F40">
        <w:rPr>
          <w:rFonts w:ascii="Times New Roman" w:hAnsi="Times New Roman" w:cs="Times New Roman"/>
        </w:rPr>
        <w:t>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every state and the District of Columbia from </w:t>
      </w:r>
      <w:r w:rsidR="00003337">
        <w:rPr>
          <w:rFonts w:ascii="Times New Roman" w:hAnsi="Times New Roman" w:cs="Times New Roman"/>
        </w:rPr>
        <w:t>FY</w:t>
      </w:r>
      <w:r w:rsidRPr="00917F40">
        <w:rPr>
          <w:rFonts w:ascii="Times New Roman" w:hAnsi="Times New Roman" w:cs="Times New Roman"/>
        </w:rPr>
        <w:t xml:space="preserve"> 1998 to 2013</w:t>
      </w:r>
      <w:r w:rsidR="00C2057C" w:rsidRPr="00917F40">
        <w:rPr>
          <w:rFonts w:ascii="Times New Roman" w:hAnsi="Times New Roman" w:cs="Times New Roman"/>
        </w:rPr>
        <w:t xml:space="preserve"> expressed as percentages of total 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4"/>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annual mean expenditures by category.</w:t>
      </w:r>
      <w:r w:rsidR="00495C07">
        <w:rPr>
          <w:rStyle w:val="FootnoteReference"/>
          <w:rFonts w:ascii="Times New Roman" w:hAnsi="Times New Roman" w:cs="Times New Roman"/>
        </w:rPr>
        <w:footnoteReference w:id="5"/>
      </w:r>
      <w:r w:rsidR="008547A6" w:rsidRPr="00917F40">
        <w:rPr>
          <w:rFonts w:ascii="Times New Roman" w:hAnsi="Times New Roman" w:cs="Times New Roman"/>
        </w:rPr>
        <w:t xml:space="preserve"> </w:t>
      </w:r>
      <w:r w:rsidR="00CC58B2" w:rsidRPr="00917F40">
        <w:rPr>
          <w:rFonts w:ascii="Times New Roman" w:hAnsi="Times New Roman" w:cs="Times New Roman"/>
        </w:rPr>
        <w:t xml:space="preserve">In </w:t>
      </w:r>
      <w:r w:rsidR="00003337">
        <w:rPr>
          <w:rFonts w:ascii="Times New Roman" w:hAnsi="Times New Roman" w:cs="Times New Roman"/>
        </w:rPr>
        <w:t>FY</w:t>
      </w:r>
      <w:r w:rsidR="00CC58B2" w:rsidRPr="00917F40">
        <w:rPr>
          <w:rFonts w:ascii="Times New Roman" w:hAnsi="Times New Roman" w:cs="Times New Roman"/>
        </w:rPr>
        <w:t xml:space="preserve">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0129B1">
        <w:rPr>
          <w:rFonts w:ascii="Times New Roman" w:hAnsi="Times New Roman" w:cs="Times New Roman"/>
        </w:rPr>
        <w:t xml:space="preserve"> Four other categories, marriage and pregnancy programs, diversion benefits, expenditures under prior law, and refundable tax credits, each comprised less than .1% of total TANF spending. </w:t>
      </w:r>
      <w:r w:rsidR="00DF5A0F">
        <w:rPr>
          <w:rFonts w:ascii="Times New Roman" w:hAnsi="Times New Roman" w:cs="Times New Roman"/>
        </w:rPr>
        <w:t xml:space="preserve">By FY 2013, the composition of aggregate TANF spending had greatly diversified. None of the ten spending categories constituted less than 2% of total TANF expenditures and the four categories that comprised 85.8% of total spending in FY 1998 now constituted </w:t>
      </w:r>
      <w:r w:rsidR="00E9453F">
        <w:rPr>
          <w:rFonts w:ascii="Times New Roman" w:hAnsi="Times New Roman" w:cs="Times New Roman"/>
        </w:rPr>
        <w:t xml:space="preserve">only </w:t>
      </w:r>
      <w:r w:rsidR="00DF5A0F">
        <w:rPr>
          <w:rFonts w:ascii="Times New Roman" w:hAnsi="Times New Roman" w:cs="Times New Roman"/>
        </w:rPr>
        <w:t xml:space="preserve">60%, with the vast share of the decrease stemming from the 31.4% reduction in proportional basic assistance expenditures. </w:t>
      </w:r>
    </w:p>
    <w:p w14:paraId="6C042B23" w14:textId="3B153AD7" w:rsidR="00E819E2" w:rsidRPr="00E819E2" w:rsidRDefault="00D00597" w:rsidP="000129B1">
      <w:pPr>
        <w:keepNext/>
        <w:spacing w:line="480" w:lineRule="auto"/>
      </w:pPr>
      <w:r>
        <w:rPr>
          <w:noProof/>
        </w:rPr>
        <w:lastRenderedPageBreak/>
        <w:drawing>
          <wp:inline distT="0" distB="0" distL="0" distR="0" wp14:anchorId="387F224C" wp14:editId="300FCA6A">
            <wp:extent cx="8321040" cy="6400800"/>
            <wp:effectExtent l="0" t="508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df"/>
                    <pic:cNvPicPr/>
                  </pic:nvPicPr>
                  <pic:blipFill>
                    <a:blip r:embed="rId11">
                      <a:extLst>
                        <a:ext uri="{28A0092B-C50C-407E-A947-70E740481C1C}">
                          <a14:useLocalDpi xmlns:a14="http://schemas.microsoft.com/office/drawing/2010/main" val="0"/>
                        </a:ext>
                      </a:extLst>
                    </a:blip>
                    <a:stretch>
                      <a:fillRect/>
                    </a:stretch>
                  </pic:blipFill>
                  <pic:spPr>
                    <a:xfrm rot="5400000">
                      <a:off x="0" y="0"/>
                      <a:ext cx="8321040" cy="6400800"/>
                    </a:xfrm>
                    <a:prstGeom prst="rect">
                      <a:avLst/>
                    </a:prstGeom>
                  </pic:spPr>
                </pic:pic>
              </a:graphicData>
            </a:graphic>
          </wp:inline>
        </w:drawing>
      </w:r>
    </w:p>
    <w:p w14:paraId="444961D4" w14:textId="6EE61551" w:rsidR="00DE5822" w:rsidRDefault="00D00597" w:rsidP="00DE582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47B5D49" wp14:editId="45BA6A35">
            <wp:extent cx="8229600" cy="6330462"/>
            <wp:effectExtent l="0" t="2858"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1_continued.pdf"/>
                    <pic:cNvPicPr/>
                  </pic:nvPicPr>
                  <pic:blipFill>
                    <a:blip r:embed="rId12">
                      <a:extLst>
                        <a:ext uri="{28A0092B-C50C-407E-A947-70E740481C1C}">
                          <a14:useLocalDpi xmlns:a14="http://schemas.microsoft.com/office/drawing/2010/main" val="0"/>
                        </a:ext>
                      </a:extLst>
                    </a:blip>
                    <a:stretch>
                      <a:fillRect/>
                    </a:stretch>
                  </pic:blipFill>
                  <pic:spPr>
                    <a:xfrm rot="5400000">
                      <a:off x="0" y="0"/>
                      <a:ext cx="8229600" cy="6330462"/>
                    </a:xfrm>
                    <a:prstGeom prst="rect">
                      <a:avLst/>
                    </a:prstGeom>
                  </pic:spPr>
                </pic:pic>
              </a:graphicData>
            </a:graphic>
          </wp:inline>
        </w:drawing>
      </w:r>
      <w:r w:rsidR="00EE2B8E" w:rsidRPr="00917F40">
        <w:rPr>
          <w:rFonts w:ascii="Times New Roman" w:hAnsi="Times New Roman" w:cs="Times New Roman"/>
        </w:rPr>
        <w:lastRenderedPageBreak/>
        <w:tab/>
        <w:t>As Figure 1 illustrates,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00EE2B8E" w:rsidRPr="00917F40">
        <w:rPr>
          <w:rFonts w:ascii="Times New Roman" w:hAnsi="Times New Roman" w:cs="Times New Roman"/>
        </w:rPr>
        <w:t xml:space="preserve"> from increased </w:t>
      </w:r>
      <w:r w:rsidR="00A41EB5">
        <w:rPr>
          <w:rFonts w:ascii="Times New Roman" w:hAnsi="Times New Roman" w:cs="Times New Roman"/>
        </w:rPr>
        <w:t>spending</w:t>
      </w:r>
      <w:r w:rsidR="00EE2B8E" w:rsidRPr="00917F40">
        <w:rPr>
          <w:rFonts w:ascii="Times New Roman" w:hAnsi="Times New Roman" w:cs="Times New Roman"/>
        </w:rPr>
        <w:t xml:space="preserve"> </w:t>
      </w:r>
      <w:r w:rsidR="00A41EB5">
        <w:rPr>
          <w:rFonts w:ascii="Times New Roman" w:hAnsi="Times New Roman" w:cs="Times New Roman"/>
        </w:rPr>
        <w:t>on</w:t>
      </w:r>
      <w:r w:rsidR="00EE2B8E" w:rsidRPr="00917F40">
        <w:rPr>
          <w:rFonts w:ascii="Times New Roman" w:hAnsi="Times New Roman" w:cs="Times New Roman"/>
        </w:rPr>
        <w:t xml:space="preserve"> </w:t>
      </w:r>
      <w:r w:rsidR="00DC686C">
        <w:rPr>
          <w:rFonts w:ascii="Times New Roman" w:hAnsi="Times New Roman" w:cs="Times New Roman"/>
        </w:rPr>
        <w:t xml:space="preserve">policy </w:t>
      </w:r>
      <w:r w:rsidR="00BA2D13" w:rsidRPr="00917F40">
        <w:rPr>
          <w:rFonts w:ascii="Times New Roman" w:hAnsi="Times New Roman" w:cs="Times New Roman"/>
        </w:rPr>
        <w:t>areas</w:t>
      </w:r>
      <w:r w:rsidR="00EE2B8E" w:rsidRPr="00917F40">
        <w:rPr>
          <w:rFonts w:ascii="Times New Roman" w:hAnsi="Times New Roman" w:cs="Times New Roman"/>
        </w:rPr>
        <w:t xml:space="preserve"> that occupied a small share of </w:t>
      </w:r>
      <w:r w:rsidR="00A41EB5">
        <w:rPr>
          <w:rFonts w:ascii="Times New Roman" w:hAnsi="Times New Roman" w:cs="Times New Roman"/>
        </w:rPr>
        <w:t xml:space="preserve">total </w:t>
      </w:r>
      <w:r w:rsidR="00EE2B8E" w:rsidRPr="00917F40">
        <w:rPr>
          <w:rFonts w:ascii="Times New Roman" w:hAnsi="Times New Roman" w:cs="Times New Roman"/>
        </w:rPr>
        <w:t xml:space="preserve">expenditures in the years </w:t>
      </w:r>
      <w:r w:rsidR="00320C3B" w:rsidRPr="00917F40">
        <w:rPr>
          <w:rFonts w:ascii="Times New Roman" w:hAnsi="Times New Roman" w:cs="Times New Roman"/>
        </w:rPr>
        <w:t xml:space="preserve">immediately </w:t>
      </w:r>
      <w:r w:rsidR="00EE2B8E" w:rsidRPr="00917F40">
        <w:rPr>
          <w:rFonts w:ascii="Times New Roman" w:hAnsi="Times New Roman" w:cs="Times New Roman"/>
        </w:rPr>
        <w:t>follo</w:t>
      </w:r>
      <w:r w:rsidR="002F387E" w:rsidRPr="00917F40">
        <w:rPr>
          <w:rFonts w:ascii="Times New Roman" w:hAnsi="Times New Roman" w:cs="Times New Roman"/>
        </w:rPr>
        <w:t xml:space="preserve">wing </w:t>
      </w:r>
      <w:r w:rsidR="00E9453F">
        <w:rPr>
          <w:rFonts w:ascii="Times New Roman" w:hAnsi="Times New Roman" w:cs="Times New Roman"/>
        </w:rPr>
        <w:t>enactment</w:t>
      </w:r>
      <w:r w:rsidR="002F387E" w:rsidRPr="00917F40">
        <w:rPr>
          <w:rFonts w:ascii="Times New Roman" w:hAnsi="Times New Roman" w:cs="Times New Roman"/>
        </w:rPr>
        <w:t xml:space="preserve"> of the PRWORA. Between </w:t>
      </w:r>
      <w:r w:rsidR="00003337">
        <w:rPr>
          <w:rFonts w:ascii="Times New Roman" w:hAnsi="Times New Roman" w:cs="Times New Roman"/>
        </w:rPr>
        <w:t>FY</w:t>
      </w:r>
      <w:r w:rsidR="002435F1" w:rsidRPr="00917F40">
        <w:rPr>
          <w:rFonts w:ascii="Times New Roman" w:hAnsi="Times New Roman" w:cs="Times New Roman"/>
        </w:rPr>
        <w:t xml:space="preserve">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increase in marriage and pregnancy program expenditures </w:t>
      </w:r>
      <w:r w:rsidR="00261EC8" w:rsidRPr="00917F40">
        <w:rPr>
          <w:rFonts w:ascii="Times New Roman" w:hAnsi="Times New Roman" w:cs="Times New Roman"/>
        </w:rPr>
        <w:t>primarily</w:t>
      </w:r>
      <w:r w:rsidR="008E1CFE" w:rsidRPr="00917F40">
        <w:rPr>
          <w:rFonts w:ascii="Times New Roman" w:hAnsi="Times New Roman" w:cs="Times New Roman"/>
        </w:rPr>
        <w:t xml:space="preserve"> stemmed from</w:t>
      </w:r>
      <w:r w:rsidR="00B8034F">
        <w:rPr>
          <w:rFonts w:ascii="Times New Roman" w:hAnsi="Times New Roman" w:cs="Times New Roman"/>
        </w:rPr>
        <w:t xml:space="preserve"> spending decisions in a few states</w:t>
      </w:r>
      <w:r w:rsidR="008E1CFE" w:rsidRPr="00917F40">
        <w:rPr>
          <w:rFonts w:ascii="Times New Roman" w:hAnsi="Times New Roman" w:cs="Times New Roman"/>
        </w:rPr>
        <w:t>.</w:t>
      </w:r>
      <w:r w:rsidR="005A6500" w:rsidRPr="00917F40">
        <w:rPr>
          <w:rStyle w:val="FootnoteReference"/>
          <w:rFonts w:ascii="Times New Roman" w:hAnsi="Times New Roman" w:cs="Times New Roman"/>
        </w:rPr>
        <w:footnoteReference w:id="6"/>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003337">
        <w:rPr>
          <w:rFonts w:ascii="Times New Roman" w:hAnsi="Times New Roman" w:cs="Times New Roman"/>
        </w:rPr>
        <w:t>FY</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 xml:space="preserve">By </w:t>
      </w:r>
      <w:r w:rsidR="00003337">
        <w:rPr>
          <w:rFonts w:ascii="Times New Roman" w:hAnsi="Times New Roman" w:cs="Times New Roman"/>
        </w:rPr>
        <w:t>FY</w:t>
      </w:r>
      <w:r w:rsidR="00D50524" w:rsidRPr="00917F40">
        <w:rPr>
          <w:rFonts w:ascii="Times New Roman" w:hAnsi="Times New Roman" w:cs="Times New Roman"/>
        </w:rPr>
        <w:t xml:space="preserve">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xml:space="preserve">% of their total TANF funds on marriage and pregnancy prevention programs. While median proportional expenditures increased after </w:t>
      </w:r>
      <w:r w:rsidR="00E32F57">
        <w:rPr>
          <w:rFonts w:ascii="Times New Roman" w:hAnsi="Times New Roman" w:cs="Times New Roman"/>
        </w:rPr>
        <w:t xml:space="preserve">FY </w:t>
      </w:r>
      <w:r w:rsidR="00D50524" w:rsidRPr="00917F40">
        <w:rPr>
          <w:rFonts w:ascii="Times New Roman" w:hAnsi="Times New Roman" w:cs="Times New Roman"/>
        </w:rPr>
        <w:t>2005, outlier states continued to increa</w:t>
      </w:r>
      <w:r w:rsidR="00293630" w:rsidRPr="00917F40">
        <w:rPr>
          <w:rFonts w:ascii="Times New Roman" w:hAnsi="Times New Roman" w:cs="Times New Roman"/>
        </w:rPr>
        <w:t xml:space="preserve">se mean expenditures. From </w:t>
      </w:r>
      <w:r w:rsidR="00003337">
        <w:rPr>
          <w:rFonts w:ascii="Times New Roman" w:hAnsi="Times New Roman" w:cs="Times New Roman"/>
        </w:rPr>
        <w:t>FY</w:t>
      </w:r>
      <w:r w:rsidR="00293630" w:rsidRPr="00917F40">
        <w:rPr>
          <w:rFonts w:ascii="Times New Roman" w:hAnsi="Times New Roman" w:cs="Times New Roman"/>
        </w:rPr>
        <w:t xml:space="preserve"> 2010 to 2013, as median expenditures experienced annual fluctuations, </w:t>
      </w:r>
      <w:r w:rsidR="008E1CFE" w:rsidRPr="00917F40">
        <w:rPr>
          <w:rFonts w:ascii="Times New Roman" w:hAnsi="Times New Roman" w:cs="Times New Roman"/>
        </w:rPr>
        <w:t xml:space="preserve">Arkansas, Louisiana, and New Jersey </w:t>
      </w:r>
      <w:r w:rsidR="00702718">
        <w:rPr>
          <w:rFonts w:ascii="Times New Roman" w:hAnsi="Times New Roman" w:cs="Times New Roman"/>
        </w:rPr>
        <w:t xml:space="preserve">further </w:t>
      </w:r>
      <w:r w:rsidR="008E1CFE" w:rsidRPr="00917F40">
        <w:rPr>
          <w:rFonts w:ascii="Times New Roman" w:hAnsi="Times New Roman" w:cs="Times New Roman"/>
        </w:rPr>
        <w:t>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w:t>
      </w:r>
      <w:r w:rsidR="00003337">
        <w:rPr>
          <w:rFonts w:ascii="Times New Roman" w:hAnsi="Times New Roman" w:cs="Times New Roman"/>
        </w:rPr>
        <w:t>FY</w:t>
      </w:r>
      <w:r w:rsidR="008E1CFE" w:rsidRPr="00917F40">
        <w:rPr>
          <w:rFonts w:ascii="Times New Roman" w:hAnsi="Times New Roman" w:cs="Times New Roman"/>
        </w:rPr>
        <w:t xml:space="preserve">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6CE676BB" w14:textId="480AD88B" w:rsidR="005A278F" w:rsidRDefault="005A278F" w:rsidP="00F851C8">
      <w:pPr>
        <w:spacing w:line="480" w:lineRule="auto"/>
        <w:ind w:firstLine="720"/>
        <w:rPr>
          <w:rFonts w:ascii="Times New Roman" w:hAnsi="Times New Roman" w:cs="Times New Roman"/>
        </w:rPr>
      </w:pPr>
      <w:r>
        <w:rPr>
          <w:rFonts w:ascii="Times New Roman" w:hAnsi="Times New Roman" w:cs="Times New Roman"/>
        </w:rPr>
        <w:t xml:space="preserve">After states gained greater control of their social welfare spending </w:t>
      </w:r>
      <w:r w:rsidR="00E403D4">
        <w:rPr>
          <w:rFonts w:ascii="Times New Roman" w:hAnsi="Times New Roman" w:cs="Times New Roman"/>
        </w:rPr>
        <w:t>through</w:t>
      </w:r>
      <w:r>
        <w:rPr>
          <w:rFonts w:ascii="Times New Roman" w:hAnsi="Times New Roman" w:cs="Times New Roman"/>
        </w:rPr>
        <w:t xml:space="preserve"> the PRWORA, aggregate spending on marriage and pregnancy programs increased. </w:t>
      </w:r>
      <w:r w:rsidR="00F851C8">
        <w:rPr>
          <w:rFonts w:ascii="Times New Roman" w:hAnsi="Times New Roman" w:cs="Times New Roman"/>
        </w:rPr>
        <w:t xml:space="preserve">However, </w:t>
      </w:r>
      <w:r w:rsidR="00F851C8">
        <w:rPr>
          <w:rFonts w:ascii="Times New Roman" w:hAnsi="Times New Roman" w:cs="Times New Roman"/>
        </w:rPr>
        <w:lastRenderedPageBreak/>
        <w:t>p</w:t>
      </w:r>
      <w:r>
        <w:rPr>
          <w:rFonts w:ascii="Times New Roman" w:hAnsi="Times New Roman" w:cs="Times New Roman"/>
        </w:rPr>
        <w:t>arsing</w:t>
      </w:r>
      <w:r w:rsidR="00F851C8">
        <w:rPr>
          <w:rFonts w:ascii="Times New Roman" w:hAnsi="Times New Roman" w:cs="Times New Roman"/>
        </w:rPr>
        <w:t xml:space="preserve"> the expenditure data by state </w:t>
      </w:r>
      <w:r>
        <w:rPr>
          <w:rFonts w:ascii="Times New Roman" w:hAnsi="Times New Roman" w:cs="Times New Roman"/>
        </w:rPr>
        <w:t xml:space="preserve">indicates that </w:t>
      </w:r>
      <w:r w:rsidR="00E3192E">
        <w:rPr>
          <w:rFonts w:ascii="Times New Roman" w:hAnsi="Times New Roman" w:cs="Times New Roman"/>
        </w:rPr>
        <w:t xml:space="preserve">increased spending occurred alongside increased variation in spending. </w:t>
      </w:r>
      <w:r>
        <w:rPr>
          <w:rFonts w:ascii="Times New Roman" w:hAnsi="Times New Roman" w:cs="Times New Roman"/>
        </w:rPr>
        <w:t>While a few outlier states increased</w:t>
      </w:r>
      <w:r w:rsidR="00E3192E">
        <w:rPr>
          <w:rFonts w:ascii="Times New Roman" w:hAnsi="Times New Roman" w:cs="Times New Roman"/>
        </w:rPr>
        <w:t xml:space="preserve"> aggregate</w:t>
      </w:r>
      <w:r>
        <w:rPr>
          <w:rFonts w:ascii="Times New Roman" w:hAnsi="Times New Roman" w:cs="Times New Roman"/>
        </w:rPr>
        <w:t xml:space="preserve"> mean spending, half of the states still spent less than 1.5% of total TANF funds on marriage and pregnancy programs in FY 2013. </w:t>
      </w:r>
      <w:r w:rsidR="00F851C8">
        <w:rPr>
          <w:rFonts w:ascii="Times New Roman" w:hAnsi="Times New Roman" w:cs="Times New Roman"/>
        </w:rPr>
        <w:t xml:space="preserve">The increase in variation, </w:t>
      </w:r>
      <w:r w:rsidR="00E3192E">
        <w:rPr>
          <w:rFonts w:ascii="Times New Roman" w:hAnsi="Times New Roman" w:cs="Times New Roman"/>
        </w:rPr>
        <w:t xml:space="preserve">which is </w:t>
      </w:r>
      <w:r w:rsidR="00F851C8">
        <w:rPr>
          <w:rFonts w:ascii="Times New Roman" w:hAnsi="Times New Roman" w:cs="Times New Roman"/>
        </w:rPr>
        <w:t xml:space="preserve">echoed by the standard deviation increasing from .1% in FY 1998 to 12.6% in FY 2013, </w:t>
      </w:r>
      <w:r w:rsidR="00233923">
        <w:rPr>
          <w:rFonts w:ascii="Times New Roman" w:hAnsi="Times New Roman" w:cs="Times New Roman"/>
        </w:rPr>
        <w:t>is an initial indicator that states</w:t>
      </w:r>
      <w:r w:rsidR="00E3192E">
        <w:rPr>
          <w:rFonts w:ascii="Times New Roman" w:hAnsi="Times New Roman" w:cs="Times New Roman"/>
        </w:rPr>
        <w:t xml:space="preserve"> responded to devolution under the PRWORA in different ways and took </w:t>
      </w:r>
      <w:r w:rsidR="00B8034F">
        <w:rPr>
          <w:rFonts w:ascii="Times New Roman" w:hAnsi="Times New Roman" w:cs="Times New Roman"/>
        </w:rPr>
        <w:t>distinctive</w:t>
      </w:r>
      <w:r w:rsidR="00E3192E">
        <w:rPr>
          <w:rFonts w:ascii="Times New Roman" w:hAnsi="Times New Roman" w:cs="Times New Roman"/>
        </w:rPr>
        <w:t xml:space="preserve"> paths in creating their TANF programs. </w:t>
      </w:r>
    </w:p>
    <w:p w14:paraId="78F0A343" w14:textId="3B9F45BC" w:rsidR="00DC686C" w:rsidRPr="00DC686C" w:rsidRDefault="00E819E2" w:rsidP="00DC686C">
      <w:pPr>
        <w:spacing w:line="480" w:lineRule="auto"/>
        <w:jc w:val="center"/>
        <w:rPr>
          <w:rFonts w:ascii="Times New Roman" w:hAnsi="Times New Roman" w:cs="Times New Roman"/>
          <w:b/>
        </w:rPr>
      </w:pPr>
      <w:r>
        <w:rPr>
          <w:rFonts w:ascii="Times New Roman" w:hAnsi="Times New Roman" w:cs="Times New Roman"/>
          <w:b/>
          <w:noProof/>
        </w:rPr>
        <w:drawing>
          <wp:inline distT="0" distB="0" distL="0" distR="0" wp14:anchorId="68430EAB" wp14:editId="7F9ED0B5">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389AE603" w:rsidR="00BA2D13" w:rsidRPr="00917F40" w:rsidRDefault="00233923" w:rsidP="00233923">
      <w:pPr>
        <w:spacing w:line="480" w:lineRule="auto"/>
        <w:ind w:firstLine="720"/>
        <w:rPr>
          <w:rFonts w:ascii="Times New Roman" w:hAnsi="Times New Roman" w:cs="Times New Roman"/>
        </w:rPr>
      </w:pPr>
      <w:r>
        <w:rPr>
          <w:rFonts w:ascii="Times New Roman" w:hAnsi="Times New Roman" w:cs="Times New Roman"/>
        </w:rPr>
        <w:t>Similar to marriage and pregnancy program spending, the refundable tax credit category underlines both the role of outlier states in shaping aggregate TANF spending and the increasing variation in states’ spending over time. As Figure 3 illustrates, b</w:t>
      </w:r>
      <w:r w:rsidR="00FF7CFD" w:rsidRPr="00917F40">
        <w:rPr>
          <w:rFonts w:ascii="Times New Roman" w:hAnsi="Times New Roman" w:cs="Times New Roman"/>
        </w:rPr>
        <w:t xml:space="preserve">etween </w:t>
      </w:r>
      <w:r w:rsidR="00003337">
        <w:rPr>
          <w:rFonts w:ascii="Times New Roman" w:hAnsi="Times New Roman" w:cs="Times New Roman"/>
        </w:rPr>
        <w:t>FY</w:t>
      </w:r>
      <w:r w:rsidR="00FF7CFD" w:rsidRPr="00917F40">
        <w:rPr>
          <w:rFonts w:ascii="Times New Roman" w:hAnsi="Times New Roman" w:cs="Times New Roman"/>
        </w:rPr>
        <w:t xml:space="preserve"> 1998 and 2013, </w:t>
      </w:r>
      <w:r w:rsidR="00FF7CFD" w:rsidRPr="00917F40">
        <w:rPr>
          <w:rFonts w:ascii="Times New Roman" w:hAnsi="Times New Roman" w:cs="Times New Roman"/>
        </w:rPr>
        <w:lastRenderedPageBreak/>
        <w:t>median expenditures on refundable tax credits never exceeded 0%. In addition, besides</w:t>
      </w:r>
      <w:r w:rsidR="00017B4E" w:rsidRPr="00917F40">
        <w:rPr>
          <w:rFonts w:ascii="Times New Roman" w:hAnsi="Times New Roman" w:cs="Times New Roman"/>
        </w:rPr>
        <w:t xml:space="preserve"> in </w:t>
      </w:r>
      <w:r w:rsidR="00003337">
        <w:rPr>
          <w:rFonts w:ascii="Times New Roman" w:hAnsi="Times New Roman" w:cs="Times New Roman"/>
        </w:rPr>
        <w:t>FY</w:t>
      </w:r>
      <w:r w:rsidR="00FF7CFD" w:rsidRPr="00917F40">
        <w:rPr>
          <w:rFonts w:ascii="Times New Roman" w:hAnsi="Times New Roman" w:cs="Times New Roman"/>
        </w:rPr>
        <w:t xml:space="preserve"> 2003 when the third quartile equaled 0.2%, 75% of states did not report any refundable tax credit expenditures between </w:t>
      </w:r>
      <w:r w:rsidR="00003337">
        <w:rPr>
          <w:rFonts w:ascii="Times New Roman" w:hAnsi="Times New Roman" w:cs="Times New Roman"/>
        </w:rPr>
        <w:t>FY</w:t>
      </w:r>
      <w:r w:rsidR="00FF7CFD" w:rsidRPr="00917F40">
        <w:rPr>
          <w:rFonts w:ascii="Times New Roman" w:hAnsi="Times New Roman" w:cs="Times New Roman"/>
        </w:rPr>
        <w:t xml:space="preserve"> 1998 and 2005. </w:t>
      </w:r>
      <w:r w:rsidR="00017B4E"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00017B4E"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w:t>
      </w:r>
      <w:r w:rsidR="00E32F57">
        <w:rPr>
          <w:rFonts w:ascii="Times New Roman" w:hAnsi="Times New Roman" w:cs="Times New Roman"/>
        </w:rPr>
        <w:t xml:space="preserve">TANF </w:t>
      </w:r>
      <w:r w:rsidR="00E819E2">
        <w:rPr>
          <w:rFonts w:ascii="Times New Roman" w:hAnsi="Times New Roman" w:cs="Times New Roman"/>
        </w:rPr>
        <w:t>dollars</w:t>
      </w:r>
      <w:r w:rsidR="00807E48" w:rsidRPr="00917F40">
        <w:rPr>
          <w:rFonts w:ascii="Times New Roman" w:hAnsi="Times New Roman" w:cs="Times New Roman"/>
        </w:rPr>
        <w:t xml:space="preserve">, </w:t>
      </w:r>
      <w:r w:rsidR="0035221B" w:rsidRPr="00917F40">
        <w:rPr>
          <w:rFonts w:ascii="Times New Roman" w:hAnsi="Times New Roman" w:cs="Times New Roman"/>
        </w:rPr>
        <w:t>outlier states continue</w:t>
      </w:r>
      <w:r w:rsidR="00C87536">
        <w:rPr>
          <w:rFonts w:ascii="Times New Roman" w:hAnsi="Times New Roman" w:cs="Times New Roman"/>
        </w:rPr>
        <w:t>d to increase their expenditures and b</w:t>
      </w:r>
      <w:r w:rsidR="00017B4E" w:rsidRPr="00917F40">
        <w:rPr>
          <w:rFonts w:ascii="Times New Roman" w:hAnsi="Times New Roman" w:cs="Times New Roman"/>
        </w:rPr>
        <w:t>y</w:t>
      </w:r>
      <w:r w:rsidR="0035221B"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2013, New York, Kansas, Minnesota, and Nebraska </w:t>
      </w:r>
      <w:r w:rsidR="00E819E2">
        <w:rPr>
          <w:rFonts w:ascii="Times New Roman" w:hAnsi="Times New Roman" w:cs="Times New Roman"/>
        </w:rPr>
        <w:t xml:space="preserve">each </w:t>
      </w:r>
      <w:r w:rsidR="0035221B" w:rsidRPr="00917F40">
        <w:rPr>
          <w:rFonts w:ascii="Times New Roman" w:hAnsi="Times New Roman" w:cs="Times New Roman"/>
        </w:rPr>
        <w:t>allocated more than 25% of</w:t>
      </w:r>
      <w:r w:rsidR="00E819E2">
        <w:rPr>
          <w:rFonts w:ascii="Times New Roman" w:hAnsi="Times New Roman" w:cs="Times New Roman"/>
        </w:rPr>
        <w:t xml:space="preserve"> their</w:t>
      </w:r>
      <w:r w:rsidR="0035221B" w:rsidRPr="00917F40">
        <w:rPr>
          <w:rFonts w:ascii="Times New Roman" w:hAnsi="Times New Roman" w:cs="Times New Roman"/>
        </w:rPr>
        <w:t xml:space="preserve">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501F6BD9" w:rsidR="00431CC7" w:rsidRPr="00917F40" w:rsidRDefault="00E819E2" w:rsidP="00431CC7">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60795319" wp14:editId="298C41A7">
            <wp:extent cx="59436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0F11498" w14:textId="5DB10EFC" w:rsidR="00AD6817" w:rsidRPr="00AD6817"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AD6817">
        <w:rPr>
          <w:rFonts w:ascii="Times New Roman" w:hAnsi="Times New Roman" w:cs="Times New Roman"/>
        </w:rPr>
        <w:t>Between FY 1998 and 2013, refundable tax credit programs began to occupy a sizable portion of a number</w:t>
      </w:r>
      <w:r w:rsidR="00E3192E">
        <w:rPr>
          <w:rFonts w:ascii="Times New Roman" w:hAnsi="Times New Roman" w:cs="Times New Roman"/>
        </w:rPr>
        <w:t xml:space="preserve"> of states’ total TANF spending. </w:t>
      </w:r>
      <w:r w:rsidR="009E3740">
        <w:rPr>
          <w:rFonts w:ascii="Times New Roman" w:hAnsi="Times New Roman" w:cs="Times New Roman"/>
        </w:rPr>
        <w:t xml:space="preserve">In FY 1998, mean expenditures on </w:t>
      </w:r>
      <w:r w:rsidR="009E3740">
        <w:rPr>
          <w:rFonts w:ascii="Times New Roman" w:hAnsi="Times New Roman" w:cs="Times New Roman"/>
        </w:rPr>
        <w:lastRenderedPageBreak/>
        <w:t xml:space="preserve">refundable tax credit programs equaled 0.0% with a standard deviation of .04%; in FY 2005, mean spending equaled 2.3% with a standard deviation of 5.2%; and by FY 2013, mean expenditures equaled 5.5% with a standard deviation of 9.2%. </w:t>
      </w:r>
      <w:r w:rsidR="00E3192E">
        <w:rPr>
          <w:rFonts w:ascii="Times New Roman" w:hAnsi="Times New Roman" w:cs="Times New Roman"/>
        </w:rPr>
        <w:t>As</w:t>
      </w:r>
      <w:r w:rsidR="004C789E">
        <w:rPr>
          <w:rFonts w:ascii="Times New Roman" w:hAnsi="Times New Roman" w:cs="Times New Roman"/>
        </w:rPr>
        <w:t xml:space="preserve"> states</w:t>
      </w:r>
      <w:r w:rsidR="00E3192E">
        <w:rPr>
          <w:rFonts w:ascii="Times New Roman" w:hAnsi="Times New Roman" w:cs="Times New Roman"/>
        </w:rPr>
        <w:t xml:space="preserve"> such as Nebraska, Kansas, Minnesota and New York </w:t>
      </w:r>
      <w:r w:rsidR="00B8034F">
        <w:rPr>
          <w:rFonts w:ascii="Times New Roman" w:hAnsi="Times New Roman" w:cs="Times New Roman"/>
        </w:rPr>
        <w:t>used TANF to finance</w:t>
      </w:r>
      <w:r w:rsidR="00E3192E">
        <w:rPr>
          <w:rFonts w:ascii="Times New Roman" w:hAnsi="Times New Roman" w:cs="Times New Roman"/>
        </w:rPr>
        <w:t xml:space="preserve"> refundable tax credit programs, many other states utilized their spending discretion to fund other programs, keeping</w:t>
      </w:r>
      <w:r w:rsidR="00B8034F">
        <w:rPr>
          <w:rFonts w:ascii="Times New Roman" w:hAnsi="Times New Roman" w:cs="Times New Roman"/>
        </w:rPr>
        <w:t xml:space="preserve"> aggregate</w:t>
      </w:r>
      <w:r w:rsidR="00E3192E">
        <w:rPr>
          <w:rFonts w:ascii="Times New Roman" w:hAnsi="Times New Roman" w:cs="Times New Roman"/>
        </w:rPr>
        <w:t xml:space="preserve"> spending on refundable tax credits to a minimum. </w:t>
      </w:r>
    </w:p>
    <w:p w14:paraId="5A21C1B3" w14:textId="3CA24A6C" w:rsidR="008E3CD8" w:rsidRPr="00917F40" w:rsidRDefault="00BF453B" w:rsidP="00AD6817">
      <w:pPr>
        <w:spacing w:line="480" w:lineRule="auto"/>
        <w:ind w:firstLine="720"/>
        <w:rPr>
          <w:rFonts w:ascii="Times New Roman" w:hAnsi="Times New Roman" w:cs="Times New Roman"/>
        </w:rPr>
      </w:pPr>
      <w:r w:rsidRPr="00917F40">
        <w:rPr>
          <w:rFonts w:ascii="Times New Roman" w:hAnsi="Times New Roman" w:cs="Times New Roman"/>
        </w:rPr>
        <w:t xml:space="preserve">In addition to the significant proportional increases in </w:t>
      </w:r>
      <w:r w:rsidR="00DC686C">
        <w:rPr>
          <w:rFonts w:ascii="Times New Roman" w:hAnsi="Times New Roman" w:cs="Times New Roman"/>
        </w:rPr>
        <w:t>policy</w:t>
      </w:r>
      <w:r w:rsidRPr="00917F40">
        <w:rPr>
          <w:rFonts w:ascii="Times New Roman" w:hAnsi="Times New Roman" w:cs="Times New Roman"/>
        </w:rPr>
        <w:t xml:space="preserve"> areas, such as marriage and pregnancy programs and refundable tax credits, that</w:t>
      </w:r>
      <w:r w:rsidR="00E3192E">
        <w:rPr>
          <w:rFonts w:ascii="Times New Roman" w:hAnsi="Times New Roman" w:cs="Times New Roman"/>
        </w:rPr>
        <w:t xml:space="preserve"> each</w:t>
      </w:r>
      <w:r w:rsidRPr="00917F40">
        <w:rPr>
          <w:rFonts w:ascii="Times New Roman" w:hAnsi="Times New Roman" w:cs="Times New Roman"/>
        </w:rPr>
        <w:t xml:space="preserve"> occupied </w:t>
      </w:r>
      <w:r w:rsidR="0070624B" w:rsidRPr="00917F40">
        <w:rPr>
          <w:rFonts w:ascii="Times New Roman" w:hAnsi="Times New Roman" w:cs="Times New Roman"/>
        </w:rPr>
        <w:t xml:space="preserve">less than .1% of total TANF spending in </w:t>
      </w:r>
      <w:r w:rsidR="00003337">
        <w:rPr>
          <w:rFonts w:ascii="Times New Roman" w:hAnsi="Times New Roman" w:cs="Times New Roman"/>
        </w:rPr>
        <w:t>FY</w:t>
      </w:r>
      <w:r w:rsidR="0070624B" w:rsidRPr="00917F40">
        <w:rPr>
          <w:rFonts w:ascii="Times New Roman" w:hAnsi="Times New Roman" w:cs="Times New Roman"/>
        </w:rPr>
        <w:t xml:space="preserve"> 1998, </w:t>
      </w:r>
      <w:r w:rsidR="00DC686C">
        <w:rPr>
          <w:rFonts w:ascii="Times New Roman" w:hAnsi="Times New Roman" w:cs="Times New Roman"/>
        </w:rPr>
        <w:t>policy</w:t>
      </w:r>
      <w:r w:rsidR="00554A09" w:rsidRPr="00917F40">
        <w:rPr>
          <w:rFonts w:ascii="Times New Roman" w:hAnsi="Times New Roman" w:cs="Times New Roman"/>
        </w:rPr>
        <w:t xml:space="preserve"> areas that constituted large</w:t>
      </w:r>
      <w:r w:rsidR="00285224">
        <w:rPr>
          <w:rFonts w:ascii="Times New Roman" w:hAnsi="Times New Roman" w:cs="Times New Roman"/>
        </w:rPr>
        <w:t>r</w:t>
      </w:r>
      <w:r w:rsidR="00554A09" w:rsidRPr="00917F40">
        <w:rPr>
          <w:rFonts w:ascii="Times New Roman" w:hAnsi="Times New Roman" w:cs="Times New Roman"/>
        </w:rPr>
        <w:t xml:space="preserve"> portions of total TANF spending in the years immediately following the passage of the PRWORA also changed</w:t>
      </w:r>
      <w:r w:rsidR="00C04A6E">
        <w:rPr>
          <w:rFonts w:ascii="Times New Roman" w:hAnsi="Times New Roman" w:cs="Times New Roman"/>
        </w:rPr>
        <w:t xml:space="preserve"> in important ways.</w:t>
      </w:r>
      <w:r w:rsidR="00554A09" w:rsidRPr="00917F40">
        <w:rPr>
          <w:rFonts w:ascii="Times New Roman" w:hAnsi="Times New Roman" w:cs="Times New Roman"/>
        </w:rPr>
        <w:t xml:space="preserve"> </w:t>
      </w:r>
      <w:r w:rsidR="004878C0" w:rsidRPr="00917F40">
        <w:rPr>
          <w:rFonts w:ascii="Times New Roman" w:hAnsi="Times New Roman" w:cs="Times New Roman"/>
        </w:rPr>
        <w:t>The share of total TANF spending constituted by o</w:t>
      </w:r>
      <w:r w:rsidR="008757BE" w:rsidRPr="00917F40">
        <w:rPr>
          <w:rFonts w:ascii="Times New Roman" w:hAnsi="Times New Roman" w:cs="Times New Roman"/>
        </w:rPr>
        <w:t xml:space="preserve">ther non-assistance </w:t>
      </w:r>
      <w:r w:rsidR="00EC6248">
        <w:rPr>
          <w:rFonts w:ascii="Times New Roman" w:hAnsi="Times New Roman" w:cs="Times New Roman"/>
        </w:rPr>
        <w:t>spending</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 xml:space="preserve">11.0% in </w:t>
      </w:r>
      <w:r w:rsidR="00003337">
        <w:rPr>
          <w:rFonts w:ascii="Times New Roman" w:hAnsi="Times New Roman" w:cs="Times New Roman"/>
        </w:rPr>
        <w:t>FY</w:t>
      </w:r>
      <w:r w:rsidR="00A35FC9" w:rsidRPr="00917F40">
        <w:rPr>
          <w:rFonts w:ascii="Times New Roman" w:hAnsi="Times New Roman" w:cs="Times New Roman"/>
        </w:rPr>
        <w:t xml:space="preserve"> 1998 to 18.4</w:t>
      </w:r>
      <w:r w:rsidR="004878C0" w:rsidRPr="00917F40">
        <w:rPr>
          <w:rFonts w:ascii="Times New Roman" w:hAnsi="Times New Roman" w:cs="Times New Roman"/>
        </w:rPr>
        <w:t xml:space="preserve">% in </w:t>
      </w:r>
      <w:r w:rsidR="00003337">
        <w:rPr>
          <w:rFonts w:ascii="Times New Roman" w:hAnsi="Times New Roman" w:cs="Times New Roman"/>
        </w:rPr>
        <w:t>FY</w:t>
      </w:r>
      <w:r w:rsidR="004878C0" w:rsidRPr="00917F40">
        <w:rPr>
          <w:rFonts w:ascii="Times New Roman" w:hAnsi="Times New Roman" w:cs="Times New Roman"/>
        </w:rPr>
        <w:t xml:space="preserve">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states such as </w:t>
      </w:r>
      <w:r w:rsidR="00791C2D" w:rsidRPr="00917F40">
        <w:rPr>
          <w:rFonts w:ascii="Times New Roman" w:hAnsi="Times New Roman" w:cs="Times New Roman"/>
        </w:rPr>
        <w:t xml:space="preserve">Colorado, Georgia, and South Carolina began to steadily increase the share of their TANF spending dedicated to other non-assistance after </w:t>
      </w:r>
      <w:r w:rsidR="00003337">
        <w:rPr>
          <w:rFonts w:ascii="Times New Roman" w:hAnsi="Times New Roman" w:cs="Times New Roman"/>
        </w:rPr>
        <w:t>FY</w:t>
      </w:r>
      <w:r w:rsidR="00791C2D" w:rsidRPr="00917F40">
        <w:rPr>
          <w:rFonts w:ascii="Times New Roman" w:hAnsi="Times New Roman" w:cs="Times New Roman"/>
        </w:rPr>
        <w:t xml:space="preserve"> 2005, median expenditures experienced a similar increase, rising from 7.8%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2005 to 13.4%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2013. </w:t>
      </w:r>
      <w:r w:rsidR="008E13FF">
        <w:rPr>
          <w:rFonts w:ascii="Times New Roman" w:hAnsi="Times New Roman" w:cs="Times New Roman"/>
        </w:rPr>
        <w:t xml:space="preserve">Meanwhile, annual standard deviations increased from 12.7% in FY 1998 </w:t>
      </w:r>
      <w:r w:rsidR="00FD013C">
        <w:rPr>
          <w:rFonts w:ascii="Times New Roman" w:hAnsi="Times New Roman" w:cs="Times New Roman"/>
        </w:rPr>
        <w:t xml:space="preserve">to 18.9% in FY 2013, indicating that individual states </w:t>
      </w:r>
      <w:r w:rsidR="00E12766">
        <w:rPr>
          <w:rFonts w:ascii="Times New Roman" w:hAnsi="Times New Roman" w:cs="Times New Roman"/>
        </w:rPr>
        <w:t>diverged</w:t>
      </w:r>
      <w:r w:rsidR="00FD013C">
        <w:rPr>
          <w:rFonts w:ascii="Times New Roman" w:hAnsi="Times New Roman" w:cs="Times New Roman"/>
        </w:rPr>
        <w:t xml:space="preserve"> within the general trend of increasin</w:t>
      </w:r>
      <w:r w:rsidR="00E12766">
        <w:rPr>
          <w:rFonts w:ascii="Times New Roman" w:hAnsi="Times New Roman" w:cs="Times New Roman"/>
        </w:rPr>
        <w:t>g other non-assistance spending</w:t>
      </w:r>
      <w:r w:rsidR="00FD013C">
        <w:rPr>
          <w:rFonts w:ascii="Times New Roman" w:hAnsi="Times New Roman" w:cs="Times New Roman"/>
        </w:rPr>
        <w:t xml:space="preserve"> but not to the </w:t>
      </w:r>
      <w:r w:rsidR="00E12766">
        <w:rPr>
          <w:rFonts w:ascii="Times New Roman" w:hAnsi="Times New Roman" w:cs="Times New Roman"/>
        </w:rPr>
        <w:t xml:space="preserve">same </w:t>
      </w:r>
      <w:r w:rsidR="00FD013C">
        <w:rPr>
          <w:rFonts w:ascii="Times New Roman" w:hAnsi="Times New Roman" w:cs="Times New Roman"/>
        </w:rPr>
        <w:t xml:space="preserve">degree as marriage and pregnancy program or refundable tax credit spending. </w:t>
      </w:r>
    </w:p>
    <w:p w14:paraId="3C293ECA" w14:textId="300B1C7B" w:rsidR="00F33293" w:rsidRPr="00917F40" w:rsidRDefault="00E819E2" w:rsidP="00431CC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5507A38" wp14:editId="62E867C6">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0D82A6DE" w14:textId="4F8BECD5" w:rsidR="009A3B73"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2F2F14">
        <w:rPr>
          <w:rFonts w:ascii="Times New Roman" w:hAnsi="Times New Roman" w:cs="Times New Roman"/>
        </w:rPr>
        <w:t xml:space="preserve">Alongside increasing expenditures on marriage and pregnancy programs, refundable tax credits, and other non-assistance, </w:t>
      </w:r>
      <w:r w:rsidR="00BF32C3" w:rsidRPr="00917F40">
        <w:rPr>
          <w:rFonts w:ascii="Times New Roman" w:hAnsi="Times New Roman" w:cs="Times New Roman"/>
        </w:rPr>
        <w:t xml:space="preserve">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w:t>
      </w:r>
      <w:r w:rsidR="002F2F14">
        <w:rPr>
          <w:rFonts w:ascii="Times New Roman" w:hAnsi="Times New Roman" w:cs="Times New Roman"/>
        </w:rPr>
        <w:t xml:space="preserve"> in FY 1998</w:t>
      </w:r>
      <w:r w:rsidR="00BF32C3" w:rsidRPr="00917F40">
        <w:rPr>
          <w:rFonts w:ascii="Times New Roman" w:hAnsi="Times New Roman" w:cs="Times New Roman"/>
        </w:rPr>
        <w:t xml:space="preserve"> to 23.6%</w:t>
      </w:r>
      <w:r w:rsidR="002F2F14">
        <w:rPr>
          <w:rFonts w:ascii="Times New Roman" w:hAnsi="Times New Roman" w:cs="Times New Roman"/>
        </w:rPr>
        <w:t xml:space="preserve"> in FY 2013. </w:t>
      </w:r>
      <w:r w:rsidR="00DD04FF">
        <w:rPr>
          <w:rFonts w:ascii="Times New Roman" w:hAnsi="Times New Roman" w:cs="Times New Roman"/>
        </w:rPr>
        <w:t>Monthly b</w:t>
      </w:r>
      <w:r w:rsidR="009A3B73">
        <w:rPr>
          <w:rFonts w:ascii="Times New Roman" w:hAnsi="Times New Roman" w:cs="Times New Roman"/>
        </w:rPr>
        <w:t xml:space="preserve">asic assistance </w:t>
      </w:r>
      <w:r w:rsidR="00DD04FF">
        <w:rPr>
          <w:rFonts w:ascii="Times New Roman" w:hAnsi="Times New Roman" w:cs="Times New Roman"/>
        </w:rPr>
        <w:t xml:space="preserve">cash </w:t>
      </w:r>
      <w:r w:rsidR="009A3B73">
        <w:rPr>
          <w:rFonts w:ascii="Times New Roman" w:hAnsi="Times New Roman" w:cs="Times New Roman"/>
        </w:rPr>
        <w:t xml:space="preserve">payments to low-income families constituted the core of welfare assistance under AFDC. </w:t>
      </w:r>
    </w:p>
    <w:p w14:paraId="3CC0DAFD" w14:textId="34F4ED32" w:rsidR="00DD04FF" w:rsidRPr="00A800AA" w:rsidRDefault="00DD04FF" w:rsidP="00431CC7">
      <w:pPr>
        <w:spacing w:line="480" w:lineRule="auto"/>
        <w:rPr>
          <w:rFonts w:ascii="Times New Roman" w:hAnsi="Times New Roman" w:cs="Times New Roman"/>
        </w:rPr>
      </w:pPr>
      <w:r>
        <w:rPr>
          <w:rFonts w:ascii="Times New Roman" w:hAnsi="Times New Roman" w:cs="Times New Roman"/>
        </w:rPr>
        <w:t>In contrast to the rest of TANF spending, basic assistance is not provided in the form of a vouc</w:t>
      </w:r>
      <w:r w:rsidR="00E2669E">
        <w:rPr>
          <w:rFonts w:ascii="Times New Roman" w:hAnsi="Times New Roman" w:cs="Times New Roman"/>
        </w:rPr>
        <w:t>her or service and, w</w:t>
      </w:r>
      <w:r>
        <w:rPr>
          <w:rFonts w:ascii="Times New Roman" w:hAnsi="Times New Roman" w:cs="Times New Roman"/>
        </w:rPr>
        <w:t>ith few exceptions, recipients may use their own discretion in spe</w:t>
      </w:r>
      <w:r w:rsidR="00E2669E">
        <w:rPr>
          <w:rFonts w:ascii="Times New Roman" w:hAnsi="Times New Roman" w:cs="Times New Roman"/>
        </w:rPr>
        <w:t>nding basic assistance payments.</w:t>
      </w:r>
      <w:r w:rsidR="000B5092">
        <w:rPr>
          <w:rFonts w:ascii="Times New Roman" w:hAnsi="Times New Roman" w:cs="Times New Roman"/>
        </w:rPr>
        <w:t xml:space="preserve"> Numerous studies have examined the effects of </w:t>
      </w:r>
      <w:r w:rsidR="00632500">
        <w:rPr>
          <w:rFonts w:ascii="Times New Roman" w:hAnsi="Times New Roman" w:cs="Times New Roman"/>
        </w:rPr>
        <w:t>providing income to families</w:t>
      </w:r>
      <w:r w:rsidR="006D2365">
        <w:rPr>
          <w:rFonts w:ascii="Times New Roman" w:hAnsi="Times New Roman" w:cs="Times New Roman"/>
        </w:rPr>
        <w:t>, many of which find significant</w:t>
      </w:r>
      <w:r w:rsidR="0015376E">
        <w:rPr>
          <w:rFonts w:ascii="Times New Roman" w:hAnsi="Times New Roman" w:cs="Times New Roman"/>
        </w:rPr>
        <w:t xml:space="preserve"> positive</w:t>
      </w:r>
      <w:r w:rsidR="006D2365">
        <w:rPr>
          <w:rFonts w:ascii="Times New Roman" w:hAnsi="Times New Roman" w:cs="Times New Roman"/>
        </w:rPr>
        <w:t xml:space="preserve"> relationships between increases in income, especially among very low income families, and auspicious outcomes such as children’s cognitive development (Cooper and Stewart 2013). </w:t>
      </w:r>
      <w:r w:rsidR="00A800AA">
        <w:rPr>
          <w:rFonts w:ascii="Times New Roman" w:hAnsi="Times New Roman" w:cs="Times New Roman"/>
        </w:rPr>
        <w:t xml:space="preserve">The historic </w:t>
      </w:r>
      <w:r w:rsidR="00475258">
        <w:rPr>
          <w:rFonts w:ascii="Times New Roman" w:hAnsi="Times New Roman" w:cs="Times New Roman"/>
        </w:rPr>
        <w:t>use of</w:t>
      </w:r>
      <w:r w:rsidR="00A800AA">
        <w:rPr>
          <w:rFonts w:ascii="Times New Roman" w:hAnsi="Times New Roman" w:cs="Times New Roman"/>
        </w:rPr>
        <w:t xml:space="preserve"> basic assistance benefits </w:t>
      </w:r>
      <w:r w:rsidR="00A800AA">
        <w:rPr>
          <w:rFonts w:ascii="Times New Roman" w:hAnsi="Times New Roman" w:cs="Times New Roman"/>
        </w:rPr>
        <w:lastRenderedPageBreak/>
        <w:t xml:space="preserve">as a key element of social policy and evidence on behalf of the positive effects of increasing incomes makes changes in states’ basic assistance spending especially noteworthy.  </w:t>
      </w:r>
    </w:p>
    <w:p w14:paraId="1BBBB644" w14:textId="3A7156C5" w:rsidR="00F61537" w:rsidRDefault="00A26DD2" w:rsidP="00E2669E">
      <w:pPr>
        <w:spacing w:line="480" w:lineRule="auto"/>
        <w:ind w:firstLine="720"/>
        <w:rPr>
          <w:rFonts w:ascii="Times New Roman" w:hAnsi="Times New Roman" w:cs="Times New Roman"/>
        </w:rPr>
      </w:pPr>
      <w:r w:rsidRPr="00917F40">
        <w:rPr>
          <w:rFonts w:ascii="Times New Roman" w:hAnsi="Times New Roman" w:cs="Times New Roman"/>
        </w:rPr>
        <w:t xml:space="preserve">The boxplots in Figure 5 </w:t>
      </w:r>
      <w:r w:rsidR="002F2F14">
        <w:rPr>
          <w:rFonts w:ascii="Times New Roman" w:hAnsi="Times New Roman" w:cs="Times New Roman"/>
        </w:rPr>
        <w:t>underline</w:t>
      </w:r>
      <w:r w:rsidRPr="00917F40">
        <w:rPr>
          <w:rFonts w:ascii="Times New Roman" w:hAnsi="Times New Roman" w:cs="Times New Roman"/>
        </w:rPr>
        <w:t xml:space="preserve"> the </w:t>
      </w:r>
      <w:r w:rsidR="002F2F14">
        <w:rPr>
          <w:rFonts w:ascii="Times New Roman" w:hAnsi="Times New Roman" w:cs="Times New Roman"/>
        </w:rPr>
        <w:t>magnitude</w:t>
      </w:r>
      <w:r w:rsidRPr="00917F40">
        <w:rPr>
          <w:rFonts w:ascii="Times New Roman" w:hAnsi="Times New Roman" w:cs="Times New Roman"/>
        </w:rPr>
        <w:t xml:space="preserve"> of the decrease in </w:t>
      </w:r>
      <w:r w:rsidR="00EC6248">
        <w:rPr>
          <w:rFonts w:ascii="Times New Roman" w:hAnsi="Times New Roman" w:cs="Times New Roman"/>
        </w:rPr>
        <w:t xml:space="preserve">proportional </w:t>
      </w:r>
      <w:r w:rsidRPr="00917F40">
        <w:rPr>
          <w:rFonts w:ascii="Times New Roman" w:hAnsi="Times New Roman" w:cs="Times New Roman"/>
        </w:rPr>
        <w:t xml:space="preserve">basic assistance </w:t>
      </w:r>
      <w:r w:rsidR="002F2F14">
        <w:rPr>
          <w:rFonts w:ascii="Times New Roman" w:hAnsi="Times New Roman" w:cs="Times New Roman"/>
        </w:rPr>
        <w:t>expenditures</w:t>
      </w:r>
      <w:r w:rsidRPr="00917F40">
        <w:rPr>
          <w:rFonts w:ascii="Times New Roman" w:hAnsi="Times New Roman" w:cs="Times New Roman"/>
        </w:rPr>
        <w:t xml:space="preserve">.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xml:space="preserve">% per year before </w:t>
      </w:r>
      <w:r w:rsidR="00F966B8">
        <w:rPr>
          <w:rFonts w:ascii="Times New Roman" w:hAnsi="Times New Roman" w:cs="Times New Roman"/>
        </w:rPr>
        <w:t>increasing slightly</w:t>
      </w:r>
      <w:r w:rsidR="00477950" w:rsidRPr="00917F40">
        <w:rPr>
          <w:rFonts w:ascii="Times New Roman" w:hAnsi="Times New Roman" w:cs="Times New Roman"/>
        </w:rPr>
        <w:t xml:space="preserve"> in </w:t>
      </w:r>
      <w:r w:rsidR="00003337">
        <w:rPr>
          <w:rFonts w:ascii="Times New Roman" w:hAnsi="Times New Roman" w:cs="Times New Roman"/>
        </w:rPr>
        <w:t>FY</w:t>
      </w:r>
      <w:r w:rsidR="00477950" w:rsidRPr="00917F40">
        <w:rPr>
          <w:rFonts w:ascii="Times New Roman" w:hAnsi="Times New Roman" w:cs="Times New Roman"/>
        </w:rPr>
        <w:t xml:space="preserve">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w:t>
      </w:r>
      <w:r w:rsidR="00003337">
        <w:rPr>
          <w:rFonts w:ascii="Times New Roman" w:hAnsi="Times New Roman" w:cs="Times New Roman"/>
        </w:rPr>
        <w:t>FY</w:t>
      </w:r>
      <w:r w:rsidR="0082184A" w:rsidRPr="00917F40">
        <w:rPr>
          <w:rFonts w:ascii="Times New Roman" w:hAnsi="Times New Roman" w:cs="Times New Roman"/>
        </w:rPr>
        <w:t xml:space="preserve"> 1998 to 2001, further decreased proportional basic assistance expenditures. </w:t>
      </w:r>
      <w:r w:rsidR="00C62F17" w:rsidRPr="00917F40">
        <w:rPr>
          <w:rFonts w:ascii="Times New Roman" w:hAnsi="Times New Roman" w:cs="Times New Roman"/>
        </w:rPr>
        <w:t xml:space="preserve">After a </w:t>
      </w:r>
      <w:r w:rsidR="00B8034F">
        <w:rPr>
          <w:rFonts w:ascii="Times New Roman" w:hAnsi="Times New Roman" w:cs="Times New Roman"/>
        </w:rPr>
        <w:t>period of relative stability</w:t>
      </w:r>
      <w:r w:rsidR="00C62F17" w:rsidRPr="00917F40">
        <w:rPr>
          <w:rFonts w:ascii="Times New Roman" w:hAnsi="Times New Roman" w:cs="Times New Roman"/>
        </w:rPr>
        <w:t xml:space="preserve"> between </w:t>
      </w:r>
      <w:r w:rsidR="00003337">
        <w:rPr>
          <w:rFonts w:ascii="Times New Roman" w:hAnsi="Times New Roman" w:cs="Times New Roman"/>
        </w:rPr>
        <w:t>FY</w:t>
      </w:r>
      <w:r w:rsidR="00C62F17" w:rsidRPr="00917F40">
        <w:rPr>
          <w:rFonts w:ascii="Times New Roman" w:hAnsi="Times New Roman" w:cs="Times New Roman"/>
        </w:rPr>
        <w:t xml:space="preserve">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w:t>
      </w:r>
      <w:r w:rsidR="00003337">
        <w:rPr>
          <w:rFonts w:ascii="Times New Roman" w:hAnsi="Times New Roman" w:cs="Times New Roman"/>
        </w:rPr>
        <w:t>FY</w:t>
      </w:r>
      <w:r w:rsidR="00C05D28" w:rsidRPr="00917F40">
        <w:rPr>
          <w:rFonts w:ascii="Times New Roman" w:hAnsi="Times New Roman" w:cs="Times New Roman"/>
        </w:rPr>
        <w:t xml:space="preserve"> 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6DDA425D" w14:textId="00E4F1C3" w:rsidR="009268AC" w:rsidRPr="00917F40" w:rsidRDefault="009268AC" w:rsidP="00431CC7">
      <w:pPr>
        <w:spacing w:line="480" w:lineRule="auto"/>
        <w:rPr>
          <w:rFonts w:ascii="Times New Roman" w:hAnsi="Times New Roman" w:cs="Times New Roman"/>
        </w:rPr>
      </w:pPr>
      <w:r>
        <w:rPr>
          <w:rFonts w:ascii="Times New Roman" w:hAnsi="Times New Roman" w:cs="Times New Roman"/>
          <w:b/>
          <w:noProof/>
        </w:rPr>
        <w:lastRenderedPageBreak/>
        <w:drawing>
          <wp:inline distT="0" distB="0" distL="0" distR="0" wp14:anchorId="6A1B8514" wp14:editId="31EB4F08">
            <wp:extent cx="59436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6C4E45F" w14:textId="0B224F88" w:rsidR="006009E4"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 xml:space="preserve">As median basic expenditures experienced a second significant decrease after </w:t>
      </w:r>
      <w:r w:rsidR="00003337">
        <w:rPr>
          <w:rFonts w:ascii="Times New Roman" w:hAnsi="Times New Roman" w:cs="Times New Roman"/>
        </w:rPr>
        <w:t>FY</w:t>
      </w:r>
      <w:r w:rsidRPr="00917F40">
        <w:rPr>
          <w:rFonts w:ascii="Times New Roman" w:hAnsi="Times New Roman" w:cs="Times New Roman"/>
        </w:rPr>
        <w:t xml:space="preserve">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E2669E">
        <w:rPr>
          <w:rFonts w:ascii="Times New Roman" w:hAnsi="Times New Roman" w:cs="Times New Roman"/>
        </w:rPr>
        <w:t>defied</w:t>
      </w:r>
      <w:r w:rsidR="00520B77" w:rsidRPr="00917F40">
        <w:rPr>
          <w:rFonts w:ascii="Times New Roman" w:hAnsi="Times New Roman" w:cs="Times New Roman"/>
        </w:rPr>
        <w:t xml:space="preserve">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w:t>
      </w:r>
      <w:r w:rsidR="00003337">
        <w:rPr>
          <w:rFonts w:ascii="Times New Roman" w:hAnsi="Times New Roman" w:cs="Times New Roman"/>
        </w:rPr>
        <w:t>FY</w:t>
      </w:r>
      <w:r w:rsidR="00534CDC" w:rsidRPr="00917F40">
        <w:rPr>
          <w:rFonts w:ascii="Times New Roman" w:hAnsi="Times New Roman" w:cs="Times New Roman"/>
        </w:rPr>
        <w:t xml:space="preserve">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w:t>
      </w:r>
      <w:r w:rsidR="00003337">
        <w:rPr>
          <w:rFonts w:ascii="Times New Roman" w:hAnsi="Times New Roman" w:cs="Times New Roman"/>
        </w:rPr>
        <w:t>FY</w:t>
      </w:r>
      <w:r w:rsidR="00E555CC" w:rsidRPr="00917F40">
        <w:rPr>
          <w:rFonts w:ascii="Times New Roman" w:hAnsi="Times New Roman" w:cs="Times New Roman"/>
        </w:rPr>
        <w:t xml:space="preserve"> 1998</w:t>
      </w:r>
      <w:r w:rsidR="00534CDC" w:rsidRPr="00917F40">
        <w:rPr>
          <w:rFonts w:ascii="Times New Roman" w:hAnsi="Times New Roman" w:cs="Times New Roman"/>
        </w:rPr>
        <w:t xml:space="preserve"> (62.6%)</w:t>
      </w:r>
      <w:r w:rsidR="002F2F14">
        <w:rPr>
          <w:rFonts w:ascii="Times New Roman" w:hAnsi="Times New Roman" w:cs="Times New Roman"/>
        </w:rPr>
        <w:t>,</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003337">
        <w:rPr>
          <w:rFonts w:ascii="Times New Roman" w:hAnsi="Times New Roman" w:cs="Times New Roman"/>
        </w:rPr>
        <w:t>FY</w:t>
      </w:r>
      <w:r w:rsidR="008D74FE" w:rsidRPr="00917F40">
        <w:rPr>
          <w:rFonts w:ascii="Times New Roman" w:hAnsi="Times New Roman" w:cs="Times New Roman"/>
        </w:rPr>
        <w:t xml:space="preserve">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3A21DD72" w14:textId="27CA37DB" w:rsidR="00285224" w:rsidRDefault="00D51D2C" w:rsidP="00431CC7">
      <w:pPr>
        <w:spacing w:line="480" w:lineRule="auto"/>
        <w:rPr>
          <w:rFonts w:ascii="Times New Roman" w:hAnsi="Times New Roman" w:cs="Times New Roman"/>
        </w:rPr>
      </w:pPr>
      <w:r>
        <w:rPr>
          <w:rFonts w:ascii="Times New Roman" w:hAnsi="Times New Roman" w:cs="Times New Roman"/>
        </w:rPr>
        <w:tab/>
      </w:r>
      <w:r w:rsidR="00E64F77">
        <w:rPr>
          <w:rFonts w:ascii="Times New Roman" w:hAnsi="Times New Roman" w:cs="Times New Roman"/>
        </w:rPr>
        <w:t xml:space="preserve">The significant decrease in states’ basic assistance expenditures did not occur alongside widespread changes in the </w:t>
      </w:r>
      <w:r w:rsidR="002F2F14">
        <w:rPr>
          <w:rFonts w:ascii="Times New Roman" w:hAnsi="Times New Roman" w:cs="Times New Roman"/>
        </w:rPr>
        <w:t>distribution’s range</w:t>
      </w:r>
      <w:r w:rsidR="00E64F77">
        <w:rPr>
          <w:rFonts w:ascii="Times New Roman" w:hAnsi="Times New Roman" w:cs="Times New Roman"/>
        </w:rPr>
        <w:t xml:space="preserve">. Mean and median basic assistance expenditures decreased by similar magnitudes, from </w:t>
      </w:r>
      <w:r w:rsidR="009330D3" w:rsidRPr="00917F40">
        <w:rPr>
          <w:rFonts w:ascii="Times New Roman" w:hAnsi="Times New Roman" w:cs="Times New Roman"/>
        </w:rPr>
        <w:t>55.0</w:t>
      </w:r>
      <w:r w:rsidR="00E64F77">
        <w:rPr>
          <w:rFonts w:ascii="Times New Roman" w:hAnsi="Times New Roman" w:cs="Times New Roman"/>
        </w:rPr>
        <w:t xml:space="preserve">% and </w:t>
      </w:r>
      <w:r w:rsidR="008F2F49" w:rsidRPr="00917F40">
        <w:rPr>
          <w:rFonts w:ascii="Times New Roman" w:hAnsi="Times New Roman" w:cs="Times New Roman"/>
        </w:rPr>
        <w:t>53.1</w:t>
      </w:r>
      <w:r w:rsidR="00E64F77">
        <w:rPr>
          <w:rFonts w:ascii="Times New Roman" w:hAnsi="Times New Roman" w:cs="Times New Roman"/>
        </w:rPr>
        <w:t xml:space="preserve">% in FY 1998 to </w:t>
      </w:r>
      <w:r w:rsidR="009330D3" w:rsidRPr="00917F40">
        <w:rPr>
          <w:rFonts w:ascii="Times New Roman" w:hAnsi="Times New Roman" w:cs="Times New Roman"/>
        </w:rPr>
        <w:t>23.6</w:t>
      </w:r>
      <w:r w:rsidR="009330D3">
        <w:rPr>
          <w:rFonts w:ascii="Times New Roman" w:hAnsi="Times New Roman" w:cs="Times New Roman"/>
        </w:rPr>
        <w:t>%</w:t>
      </w:r>
      <w:r w:rsidR="00E64F77">
        <w:rPr>
          <w:rFonts w:ascii="Times New Roman" w:hAnsi="Times New Roman" w:cs="Times New Roman"/>
        </w:rPr>
        <w:t xml:space="preserve"> and </w:t>
      </w:r>
      <w:r w:rsidR="008F2F49" w:rsidRPr="00917F40">
        <w:rPr>
          <w:rFonts w:ascii="Times New Roman" w:hAnsi="Times New Roman" w:cs="Times New Roman"/>
        </w:rPr>
        <w:t>22.0</w:t>
      </w:r>
      <w:r w:rsidR="00285224">
        <w:rPr>
          <w:rFonts w:ascii="Times New Roman" w:hAnsi="Times New Roman" w:cs="Times New Roman"/>
        </w:rPr>
        <w:t xml:space="preserve">% in FY </w:t>
      </w:r>
      <w:r w:rsidR="00285224">
        <w:rPr>
          <w:rFonts w:ascii="Times New Roman" w:hAnsi="Times New Roman" w:cs="Times New Roman"/>
        </w:rPr>
        <w:lastRenderedPageBreak/>
        <w:t>2013;</w:t>
      </w:r>
      <w:r w:rsidR="00E64F77">
        <w:rPr>
          <w:rFonts w:ascii="Times New Roman" w:hAnsi="Times New Roman" w:cs="Times New Roman"/>
        </w:rPr>
        <w:t xml:space="preserve"> and annual standard deviations did not follow any trend, </w:t>
      </w:r>
      <w:r w:rsidR="00E2669E">
        <w:rPr>
          <w:rFonts w:ascii="Times New Roman" w:hAnsi="Times New Roman" w:cs="Times New Roman"/>
        </w:rPr>
        <w:t>varying</w:t>
      </w:r>
      <w:r w:rsidR="00E64F77">
        <w:rPr>
          <w:rFonts w:ascii="Times New Roman" w:hAnsi="Times New Roman" w:cs="Times New Roman"/>
        </w:rPr>
        <w:t xml:space="preserve"> between 10.1% (in FY 2008) and 13.8% in (FY 1999). </w:t>
      </w:r>
      <w:r w:rsidR="00626F6F">
        <w:rPr>
          <w:rFonts w:ascii="Times New Roman" w:hAnsi="Times New Roman" w:cs="Times New Roman"/>
        </w:rPr>
        <w:t>The</w:t>
      </w:r>
      <w:r w:rsidR="008F2F49">
        <w:rPr>
          <w:rFonts w:ascii="Times New Roman" w:hAnsi="Times New Roman" w:cs="Times New Roman"/>
        </w:rPr>
        <w:t xml:space="preserve"> shift</w:t>
      </w:r>
      <w:r w:rsidR="002F2F14">
        <w:rPr>
          <w:rFonts w:ascii="Times New Roman" w:hAnsi="Times New Roman" w:cs="Times New Roman"/>
        </w:rPr>
        <w:t xml:space="preserve"> in aggregate basic assistance spending </w:t>
      </w:r>
      <w:r w:rsidR="008F2F49">
        <w:rPr>
          <w:rFonts w:ascii="Times New Roman" w:hAnsi="Times New Roman" w:cs="Times New Roman"/>
        </w:rPr>
        <w:t xml:space="preserve">was not driven by </w:t>
      </w:r>
      <w:r w:rsidR="002F2F14">
        <w:rPr>
          <w:rFonts w:ascii="Times New Roman" w:hAnsi="Times New Roman" w:cs="Times New Roman"/>
        </w:rPr>
        <w:t>a few outlier states</w:t>
      </w:r>
      <w:r w:rsidR="008F2F49">
        <w:rPr>
          <w:rFonts w:ascii="Times New Roman" w:hAnsi="Times New Roman" w:cs="Times New Roman"/>
        </w:rPr>
        <w:t xml:space="preserve">. </w:t>
      </w:r>
      <w:r w:rsidR="00285224">
        <w:rPr>
          <w:rFonts w:ascii="Times New Roman" w:hAnsi="Times New Roman" w:cs="Times New Roman"/>
        </w:rPr>
        <w:t xml:space="preserve">It was a national-level trend that </w:t>
      </w:r>
      <w:r w:rsidR="00E2669E">
        <w:rPr>
          <w:rFonts w:ascii="Times New Roman" w:hAnsi="Times New Roman" w:cs="Times New Roman"/>
        </w:rPr>
        <w:t xml:space="preserve">was reflected in </w:t>
      </w:r>
      <w:r w:rsidR="00285224">
        <w:rPr>
          <w:rFonts w:ascii="Times New Roman" w:hAnsi="Times New Roman" w:cs="Times New Roman"/>
        </w:rPr>
        <w:t>every state</w:t>
      </w:r>
      <w:r w:rsidR="00E2669E">
        <w:rPr>
          <w:rFonts w:ascii="Times New Roman" w:hAnsi="Times New Roman" w:cs="Times New Roman"/>
        </w:rPr>
        <w:t>.</w:t>
      </w:r>
    </w:p>
    <w:p w14:paraId="74A0245E" w14:textId="6705294C" w:rsidR="008C7BDF" w:rsidRDefault="00626F6F" w:rsidP="00272A9C">
      <w:pPr>
        <w:spacing w:line="480" w:lineRule="auto"/>
        <w:ind w:firstLine="720"/>
        <w:rPr>
          <w:rFonts w:ascii="Times New Roman" w:hAnsi="Times New Roman" w:cs="Times New Roman"/>
        </w:rPr>
      </w:pPr>
      <w:r>
        <w:rPr>
          <w:rFonts w:ascii="Times New Roman" w:hAnsi="Times New Roman" w:cs="Times New Roman"/>
        </w:rPr>
        <w:t xml:space="preserve">At the same time, it is important to recognize that although the overall variation of the distribution remained largely constant as states decreased basic assistance spending, the relative </w:t>
      </w:r>
      <w:r w:rsidR="00E2669E">
        <w:rPr>
          <w:rFonts w:ascii="Times New Roman" w:hAnsi="Times New Roman" w:cs="Times New Roman"/>
        </w:rPr>
        <w:t>place of states</w:t>
      </w:r>
      <w:r>
        <w:rPr>
          <w:rFonts w:ascii="Times New Roman" w:hAnsi="Times New Roman" w:cs="Times New Roman"/>
        </w:rPr>
        <w:t xml:space="preserve"> within the distribution was not static. Table 1 </w:t>
      </w:r>
      <w:r w:rsidR="002F2F14">
        <w:rPr>
          <w:rFonts w:ascii="Times New Roman" w:hAnsi="Times New Roman" w:cs="Times New Roman"/>
        </w:rPr>
        <w:t>shows</w:t>
      </w:r>
      <w:r>
        <w:rPr>
          <w:rFonts w:ascii="Times New Roman" w:hAnsi="Times New Roman" w:cs="Times New Roman"/>
        </w:rPr>
        <w:t xml:space="preserve"> how </w:t>
      </w:r>
      <w:r w:rsidR="002F2F14">
        <w:rPr>
          <w:rFonts w:ascii="Times New Roman" w:hAnsi="Times New Roman" w:cs="Times New Roman"/>
        </w:rPr>
        <w:t>most</w:t>
      </w:r>
      <w:r>
        <w:rPr>
          <w:rFonts w:ascii="Times New Roman" w:hAnsi="Times New Roman" w:cs="Times New Roman"/>
        </w:rPr>
        <w:t xml:space="preserve"> of the ten states that spent the most and least on basic assistance in FY 1998 </w:t>
      </w:r>
      <w:r w:rsidR="002F2F14">
        <w:rPr>
          <w:rFonts w:ascii="Times New Roman" w:hAnsi="Times New Roman" w:cs="Times New Roman"/>
        </w:rPr>
        <w:t xml:space="preserve">did not remain </w:t>
      </w:r>
      <w:r>
        <w:rPr>
          <w:rFonts w:ascii="Times New Roman" w:hAnsi="Times New Roman" w:cs="Times New Roman"/>
        </w:rPr>
        <w:t xml:space="preserve">within the top or bottom </w:t>
      </w:r>
      <w:r w:rsidR="00272A9C">
        <w:rPr>
          <w:rFonts w:ascii="Times New Roman" w:hAnsi="Times New Roman" w:cs="Times New Roman"/>
        </w:rPr>
        <w:t>ten in following fiscal years. Only t</w:t>
      </w:r>
      <w:r>
        <w:rPr>
          <w:rFonts w:ascii="Times New Roman" w:hAnsi="Times New Roman" w:cs="Times New Roman"/>
        </w:rPr>
        <w:t>hree of the ten highest spending states in FY 1998 were still among the ten highest spending states in FY 2013</w:t>
      </w:r>
      <w:r w:rsidR="00E2669E">
        <w:rPr>
          <w:rFonts w:ascii="Times New Roman" w:hAnsi="Times New Roman" w:cs="Times New Roman"/>
        </w:rPr>
        <w:t>.</w:t>
      </w:r>
      <w:r w:rsidR="00272A9C">
        <w:rPr>
          <w:rFonts w:ascii="Times New Roman" w:hAnsi="Times New Roman" w:cs="Times New Roman"/>
        </w:rPr>
        <w:t xml:space="preserve"> </w:t>
      </w:r>
      <w:r w:rsidR="008C7BDF">
        <w:rPr>
          <w:rFonts w:ascii="Times New Roman" w:hAnsi="Times New Roman" w:cs="Times New Roman"/>
        </w:rPr>
        <w:t>Among the other seven states that were among the ten highest spending in FY 1998, some shifted basic assistance dramatically over time relative to other states. For instance, North Dakota and Illinois were, respectively, the 6</w:t>
      </w:r>
      <w:r w:rsidR="008C7BDF" w:rsidRPr="008C7BDF">
        <w:rPr>
          <w:rFonts w:ascii="Times New Roman" w:hAnsi="Times New Roman" w:cs="Times New Roman"/>
          <w:vertAlign w:val="superscript"/>
        </w:rPr>
        <w:t>th</w:t>
      </w:r>
      <w:r w:rsidR="008C7BDF">
        <w:rPr>
          <w:rFonts w:ascii="Times New Roman" w:hAnsi="Times New Roman" w:cs="Times New Roman"/>
        </w:rPr>
        <w:t xml:space="preserve"> and 8</w:t>
      </w:r>
      <w:r w:rsidR="008C7BDF" w:rsidRPr="008C7BDF">
        <w:rPr>
          <w:rFonts w:ascii="Times New Roman" w:hAnsi="Times New Roman" w:cs="Times New Roman"/>
          <w:vertAlign w:val="superscript"/>
        </w:rPr>
        <w:t>th</w:t>
      </w:r>
      <w:r w:rsidR="008C7BDF">
        <w:rPr>
          <w:rFonts w:ascii="Times New Roman" w:hAnsi="Times New Roman" w:cs="Times New Roman"/>
        </w:rPr>
        <w:t xml:space="preserve"> highest spending states on proportional basic assistance in FY 1998 and 41</w:t>
      </w:r>
      <w:r w:rsidR="008C7BDF" w:rsidRPr="00272A9C">
        <w:rPr>
          <w:rFonts w:ascii="Times New Roman" w:hAnsi="Times New Roman" w:cs="Times New Roman"/>
          <w:vertAlign w:val="superscript"/>
        </w:rPr>
        <w:t>st</w:t>
      </w:r>
      <w:r w:rsidR="008C7BDF">
        <w:rPr>
          <w:rFonts w:ascii="Times New Roman" w:hAnsi="Times New Roman" w:cs="Times New Roman"/>
        </w:rPr>
        <w:t xml:space="preserve"> and 50</w:t>
      </w:r>
      <w:r w:rsidR="008C7BDF" w:rsidRPr="00272A9C">
        <w:rPr>
          <w:rFonts w:ascii="Times New Roman" w:hAnsi="Times New Roman" w:cs="Times New Roman"/>
          <w:vertAlign w:val="superscript"/>
        </w:rPr>
        <w:t>th</w:t>
      </w:r>
      <w:r w:rsidR="008C7BDF">
        <w:rPr>
          <w:rFonts w:ascii="Times New Roman" w:hAnsi="Times New Roman" w:cs="Times New Roman"/>
        </w:rPr>
        <w:t xml:space="preserve"> in FY 2013.</w:t>
      </w:r>
    </w:p>
    <w:p w14:paraId="0FED155F" w14:textId="3EB69993" w:rsidR="002D0742" w:rsidRDefault="008C7BDF" w:rsidP="006B5E40">
      <w:pPr>
        <w:spacing w:line="480" w:lineRule="auto"/>
        <w:ind w:firstLine="720"/>
        <w:rPr>
          <w:rFonts w:ascii="Times New Roman" w:hAnsi="Times New Roman" w:cs="Times New Roman"/>
        </w:rPr>
      </w:pPr>
      <w:r>
        <w:rPr>
          <w:rFonts w:ascii="Times New Roman" w:hAnsi="Times New Roman" w:cs="Times New Roman"/>
        </w:rPr>
        <w:t>The</w:t>
      </w:r>
      <w:r w:rsidR="00EA084E">
        <w:rPr>
          <w:rFonts w:ascii="Times New Roman" w:hAnsi="Times New Roman" w:cs="Times New Roman"/>
        </w:rPr>
        <w:t xml:space="preserve"> movement of states at the lower end of the distribution mirrors that of higher spending states. </w:t>
      </w:r>
      <w:r w:rsidR="00BB04EB">
        <w:rPr>
          <w:rFonts w:ascii="Times New Roman" w:hAnsi="Times New Roman" w:cs="Times New Roman"/>
        </w:rPr>
        <w:t xml:space="preserve">As Table 1 illustrates, </w:t>
      </w:r>
      <w:r w:rsidR="00626F6F">
        <w:rPr>
          <w:rFonts w:ascii="Times New Roman" w:hAnsi="Times New Roman" w:cs="Times New Roman"/>
        </w:rPr>
        <w:t>only one of the ten lowest spending states in FY 1998 was among the ten low</w:t>
      </w:r>
      <w:r w:rsidR="00612C89">
        <w:rPr>
          <w:rFonts w:ascii="Times New Roman" w:hAnsi="Times New Roman" w:cs="Times New Roman"/>
        </w:rPr>
        <w:t xml:space="preserve">est spending states in FY 2013. </w:t>
      </w:r>
      <w:r w:rsidR="006B5E40">
        <w:rPr>
          <w:rFonts w:ascii="Times New Roman" w:hAnsi="Times New Roman" w:cs="Times New Roman"/>
        </w:rPr>
        <w:t>While some of the remaining states, such as Wyoming, Kansas, and Idaho</w:t>
      </w:r>
      <w:r w:rsidR="00721069">
        <w:rPr>
          <w:rFonts w:ascii="Times New Roman" w:hAnsi="Times New Roman" w:cs="Times New Roman"/>
        </w:rPr>
        <w:t>,</w:t>
      </w:r>
      <w:r w:rsidR="006B5E40">
        <w:rPr>
          <w:rFonts w:ascii="Times New Roman" w:hAnsi="Times New Roman" w:cs="Times New Roman"/>
        </w:rPr>
        <w:t xml:space="preserve"> remained near the ten lowest spending states in FY 2013, other states shifted relative basic assistance more </w:t>
      </w:r>
      <w:r w:rsidR="00EA084E">
        <w:rPr>
          <w:rFonts w:ascii="Times New Roman" w:hAnsi="Times New Roman" w:cs="Times New Roman"/>
        </w:rPr>
        <w:t>drastically</w:t>
      </w:r>
      <w:r w:rsidR="006B5E40">
        <w:rPr>
          <w:rFonts w:ascii="Times New Roman" w:hAnsi="Times New Roman" w:cs="Times New Roman"/>
        </w:rPr>
        <w:t xml:space="preserve">. </w:t>
      </w:r>
      <w:r w:rsidR="00115997">
        <w:rPr>
          <w:rFonts w:ascii="Times New Roman" w:hAnsi="Times New Roman" w:cs="Times New Roman"/>
        </w:rPr>
        <w:t>Alabama and Virginia</w:t>
      </w:r>
      <w:r w:rsidR="006B5E40">
        <w:rPr>
          <w:rFonts w:ascii="Times New Roman" w:hAnsi="Times New Roman" w:cs="Times New Roman"/>
        </w:rPr>
        <w:t xml:space="preserve">, for instance, </w:t>
      </w:r>
      <w:r w:rsidR="00115997">
        <w:rPr>
          <w:rFonts w:ascii="Times New Roman" w:hAnsi="Times New Roman" w:cs="Times New Roman"/>
        </w:rPr>
        <w:t>moved from being, respectively, the 45</w:t>
      </w:r>
      <w:r w:rsidR="00115997" w:rsidRPr="00115997">
        <w:rPr>
          <w:rFonts w:ascii="Times New Roman" w:hAnsi="Times New Roman" w:cs="Times New Roman"/>
          <w:vertAlign w:val="superscript"/>
        </w:rPr>
        <w:t>th</w:t>
      </w:r>
      <w:r w:rsidR="00115997">
        <w:rPr>
          <w:rFonts w:ascii="Times New Roman" w:hAnsi="Times New Roman" w:cs="Times New Roman"/>
        </w:rPr>
        <w:t xml:space="preserve"> and 46</w:t>
      </w:r>
      <w:r w:rsidR="00115997" w:rsidRPr="00115997">
        <w:rPr>
          <w:rFonts w:ascii="Times New Roman" w:hAnsi="Times New Roman" w:cs="Times New Roman"/>
          <w:vertAlign w:val="superscript"/>
        </w:rPr>
        <w:t>th</w:t>
      </w:r>
      <w:r w:rsidR="00115997">
        <w:rPr>
          <w:rFonts w:ascii="Times New Roman" w:hAnsi="Times New Roman" w:cs="Times New Roman"/>
        </w:rPr>
        <w:t xml:space="preserve"> highest spending states on proportional basic assistance in FY 1998 to the 19</w:t>
      </w:r>
      <w:r w:rsidR="00115997" w:rsidRPr="00115997">
        <w:rPr>
          <w:rFonts w:ascii="Times New Roman" w:hAnsi="Times New Roman" w:cs="Times New Roman"/>
          <w:vertAlign w:val="superscript"/>
        </w:rPr>
        <w:t>th</w:t>
      </w:r>
      <w:r w:rsidR="00115997">
        <w:rPr>
          <w:rFonts w:ascii="Times New Roman" w:hAnsi="Times New Roman" w:cs="Times New Roman"/>
        </w:rPr>
        <w:t xml:space="preserve"> and 9</w:t>
      </w:r>
      <w:r w:rsidR="00115997" w:rsidRPr="00115997">
        <w:rPr>
          <w:rFonts w:ascii="Times New Roman" w:hAnsi="Times New Roman" w:cs="Times New Roman"/>
          <w:vertAlign w:val="superscript"/>
        </w:rPr>
        <w:t>th</w:t>
      </w:r>
      <w:r w:rsidR="00115997">
        <w:rPr>
          <w:rFonts w:ascii="Times New Roman" w:hAnsi="Times New Roman" w:cs="Times New Roman"/>
        </w:rPr>
        <w:t xml:space="preserve"> in FY 2013. </w:t>
      </w:r>
    </w:p>
    <w:p w14:paraId="1522C4C4" w14:textId="77777777" w:rsidR="006E2B0C" w:rsidRDefault="006E2B0C" w:rsidP="006B5E40">
      <w:pPr>
        <w:spacing w:line="480" w:lineRule="auto"/>
        <w:ind w:firstLine="720"/>
        <w:rPr>
          <w:rFonts w:ascii="Times New Roman" w:hAnsi="Times New Roman" w:cs="Times New Roman"/>
        </w:rPr>
      </w:pPr>
    </w:p>
    <w:p w14:paraId="71E3428E" w14:textId="77777777" w:rsidR="006E2B0C" w:rsidRDefault="006E2B0C" w:rsidP="006B5E40">
      <w:pPr>
        <w:spacing w:line="480" w:lineRule="auto"/>
        <w:ind w:firstLine="720"/>
        <w:rPr>
          <w:rFonts w:ascii="Times New Roman" w:hAnsi="Times New Roman" w:cs="Times New Roman"/>
        </w:rPr>
      </w:pPr>
    </w:p>
    <w:p w14:paraId="367D39FF" w14:textId="77777777" w:rsidR="006E2B0C" w:rsidRDefault="006E2B0C" w:rsidP="006B5E40">
      <w:pPr>
        <w:spacing w:line="480" w:lineRule="auto"/>
        <w:ind w:firstLine="720"/>
        <w:rPr>
          <w:rFonts w:ascii="Times New Roman" w:hAnsi="Times New Roman" w:cs="Times New Roman"/>
        </w:rPr>
      </w:pPr>
    </w:p>
    <w:tbl>
      <w:tblPr>
        <w:tblW w:w="964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48"/>
        <w:gridCol w:w="1066"/>
        <w:gridCol w:w="1066"/>
        <w:gridCol w:w="1066"/>
        <w:gridCol w:w="1066"/>
        <w:gridCol w:w="1136"/>
      </w:tblGrid>
      <w:tr w:rsidR="002D0742" w:rsidRPr="003C22F1" w14:paraId="2B487A4C" w14:textId="77777777" w:rsidTr="002D0742">
        <w:tc>
          <w:tcPr>
            <w:tcW w:w="9648" w:type="dxa"/>
            <w:gridSpan w:val="6"/>
            <w:vAlign w:val="bottom"/>
          </w:tcPr>
          <w:p w14:paraId="11E8CE8C" w14:textId="251AAB45" w:rsidR="002D0742" w:rsidRPr="003C22F1" w:rsidRDefault="002D0742" w:rsidP="002D0742">
            <w:pPr>
              <w:autoSpaceDE w:val="0"/>
              <w:autoSpaceDN w:val="0"/>
              <w:adjustRightInd w:val="0"/>
              <w:spacing w:line="380" w:lineRule="atLeast"/>
              <w:rPr>
                <w:rFonts w:ascii="Times New Roman" w:hAnsi="Times New Roman" w:cs="Times New Roman"/>
                <w:b/>
                <w:color w:val="000000"/>
              </w:rPr>
            </w:pPr>
            <w:r>
              <w:rPr>
                <w:rFonts w:ascii="Times New Roman" w:hAnsi="Times New Roman" w:cs="Times New Roman"/>
                <w:b/>
                <w:color w:val="000000"/>
              </w:rPr>
              <w:lastRenderedPageBreak/>
              <w:t>Table 1 –</w:t>
            </w:r>
            <w:r w:rsidR="00F502FD">
              <w:rPr>
                <w:rFonts w:ascii="Times New Roman" w:hAnsi="Times New Roman" w:cs="Times New Roman"/>
                <w:b/>
                <w:color w:val="000000"/>
              </w:rPr>
              <w:t xml:space="preserve"> Number of the T</w:t>
            </w:r>
            <w:r>
              <w:rPr>
                <w:rFonts w:ascii="Times New Roman" w:hAnsi="Times New Roman" w:cs="Times New Roman"/>
                <w:b/>
                <w:color w:val="000000"/>
              </w:rPr>
              <w:t xml:space="preserve">en States with Highest and Lowest Basic Assistance in FY 1998 that Remained Among the Ten Highest or Lowest in Following Fiscal Years </w:t>
            </w:r>
          </w:p>
        </w:tc>
      </w:tr>
      <w:tr w:rsidR="002D0742" w:rsidRPr="003C22F1" w14:paraId="6E850EC3" w14:textId="77777777" w:rsidTr="002D0742">
        <w:tc>
          <w:tcPr>
            <w:tcW w:w="4248" w:type="dxa"/>
            <w:tcBorders>
              <w:top w:val="double" w:sz="4" w:space="0" w:color="auto"/>
            </w:tcBorders>
            <w:vAlign w:val="bottom"/>
          </w:tcPr>
          <w:p w14:paraId="16887A3F" w14:textId="77777777" w:rsidR="002D0742" w:rsidRPr="003C22F1" w:rsidRDefault="002D0742" w:rsidP="002D0742">
            <w:pPr>
              <w:autoSpaceDE w:val="0"/>
              <w:autoSpaceDN w:val="0"/>
              <w:adjustRightInd w:val="0"/>
              <w:spacing w:line="380" w:lineRule="atLeast"/>
              <w:rPr>
                <w:rFonts w:ascii="Times New Roman" w:hAnsi="Times New Roman" w:cs="Times New Roman"/>
                <w:color w:val="000000"/>
              </w:rPr>
            </w:pPr>
          </w:p>
        </w:tc>
        <w:tc>
          <w:tcPr>
            <w:tcW w:w="1066" w:type="dxa"/>
            <w:tcBorders>
              <w:top w:val="double" w:sz="4" w:space="0" w:color="auto"/>
            </w:tcBorders>
            <w:vAlign w:val="bottom"/>
          </w:tcPr>
          <w:p w14:paraId="0CC6850D"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2001</w:t>
            </w:r>
          </w:p>
        </w:tc>
        <w:tc>
          <w:tcPr>
            <w:tcW w:w="1066" w:type="dxa"/>
            <w:tcBorders>
              <w:top w:val="double" w:sz="4" w:space="0" w:color="auto"/>
            </w:tcBorders>
            <w:vAlign w:val="bottom"/>
          </w:tcPr>
          <w:p w14:paraId="36EB061C"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2004</w:t>
            </w:r>
          </w:p>
        </w:tc>
        <w:tc>
          <w:tcPr>
            <w:tcW w:w="1066" w:type="dxa"/>
            <w:tcBorders>
              <w:top w:val="double" w:sz="4" w:space="0" w:color="auto"/>
            </w:tcBorders>
            <w:vAlign w:val="bottom"/>
          </w:tcPr>
          <w:p w14:paraId="71563776"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2007</w:t>
            </w:r>
          </w:p>
        </w:tc>
        <w:tc>
          <w:tcPr>
            <w:tcW w:w="1066" w:type="dxa"/>
            <w:tcBorders>
              <w:top w:val="double" w:sz="4" w:space="0" w:color="auto"/>
            </w:tcBorders>
            <w:vAlign w:val="bottom"/>
          </w:tcPr>
          <w:p w14:paraId="139A9B29"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2010</w:t>
            </w:r>
          </w:p>
        </w:tc>
        <w:tc>
          <w:tcPr>
            <w:tcW w:w="1136" w:type="dxa"/>
            <w:tcBorders>
              <w:top w:val="double" w:sz="4" w:space="0" w:color="auto"/>
            </w:tcBorders>
            <w:vAlign w:val="bottom"/>
          </w:tcPr>
          <w:p w14:paraId="2D3F3FF3"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2013</w:t>
            </w:r>
          </w:p>
        </w:tc>
      </w:tr>
      <w:tr w:rsidR="002D0742" w:rsidRPr="003C22F1" w14:paraId="3C1A15BA" w14:textId="77777777" w:rsidTr="002D0742">
        <w:tc>
          <w:tcPr>
            <w:tcW w:w="4248" w:type="dxa"/>
            <w:vAlign w:val="bottom"/>
          </w:tcPr>
          <w:p w14:paraId="0194459B" w14:textId="77777777" w:rsidR="002D0742" w:rsidRPr="003C22F1" w:rsidRDefault="002D0742" w:rsidP="002D0742">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Highest Spending States in FY 1998</w:t>
            </w:r>
          </w:p>
        </w:tc>
        <w:tc>
          <w:tcPr>
            <w:tcW w:w="1066" w:type="dxa"/>
            <w:vAlign w:val="bottom"/>
          </w:tcPr>
          <w:p w14:paraId="303EFB0A"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7</w:t>
            </w:r>
          </w:p>
        </w:tc>
        <w:tc>
          <w:tcPr>
            <w:tcW w:w="1066" w:type="dxa"/>
            <w:vAlign w:val="bottom"/>
          </w:tcPr>
          <w:p w14:paraId="7B317D28"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6</w:t>
            </w:r>
          </w:p>
        </w:tc>
        <w:tc>
          <w:tcPr>
            <w:tcW w:w="1066" w:type="dxa"/>
            <w:vAlign w:val="bottom"/>
          </w:tcPr>
          <w:p w14:paraId="349B5AA9"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46F1CFA6"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136" w:type="dxa"/>
            <w:vAlign w:val="bottom"/>
          </w:tcPr>
          <w:p w14:paraId="45B7ED5E"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3</w:t>
            </w:r>
          </w:p>
        </w:tc>
      </w:tr>
      <w:tr w:rsidR="002D0742" w:rsidRPr="003C22F1" w14:paraId="2CC1D217" w14:textId="77777777" w:rsidTr="002D0742">
        <w:tc>
          <w:tcPr>
            <w:tcW w:w="4248" w:type="dxa"/>
            <w:vAlign w:val="bottom"/>
          </w:tcPr>
          <w:p w14:paraId="4FC04D99" w14:textId="77777777" w:rsidR="002D0742" w:rsidRPr="003C22F1" w:rsidRDefault="002D0742" w:rsidP="002D0742">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Lowest Spending States in FY 1998</w:t>
            </w:r>
          </w:p>
        </w:tc>
        <w:tc>
          <w:tcPr>
            <w:tcW w:w="1066" w:type="dxa"/>
            <w:vAlign w:val="bottom"/>
          </w:tcPr>
          <w:p w14:paraId="1F6DB5EF"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4EE95303"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066" w:type="dxa"/>
            <w:vAlign w:val="bottom"/>
          </w:tcPr>
          <w:p w14:paraId="682274FA"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2</w:t>
            </w:r>
          </w:p>
        </w:tc>
        <w:tc>
          <w:tcPr>
            <w:tcW w:w="1066" w:type="dxa"/>
            <w:vAlign w:val="bottom"/>
          </w:tcPr>
          <w:p w14:paraId="0CEE8153"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c>
          <w:tcPr>
            <w:tcW w:w="1136" w:type="dxa"/>
            <w:vAlign w:val="bottom"/>
          </w:tcPr>
          <w:p w14:paraId="34E41336"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r>
    </w:tbl>
    <w:p w14:paraId="7EB21BFE" w14:textId="77777777" w:rsidR="002D0742" w:rsidRDefault="002D0742" w:rsidP="002D0742">
      <w:pPr>
        <w:spacing w:line="480" w:lineRule="auto"/>
        <w:rPr>
          <w:rFonts w:ascii="Times New Roman" w:hAnsi="Times New Roman" w:cs="Times New Roman"/>
        </w:rPr>
      </w:pPr>
    </w:p>
    <w:p w14:paraId="29FABD00" w14:textId="60E6CD72" w:rsidR="005A231C" w:rsidRDefault="00E4746B" w:rsidP="002D0742">
      <w:pPr>
        <w:spacing w:line="480" w:lineRule="auto"/>
        <w:ind w:firstLine="720"/>
        <w:rPr>
          <w:rFonts w:ascii="Times New Roman" w:hAnsi="Times New Roman" w:cs="Times New Roman"/>
          <w:b/>
        </w:rPr>
      </w:pPr>
      <w:r>
        <w:rPr>
          <w:rFonts w:ascii="Times New Roman" w:hAnsi="Times New Roman" w:cs="Times New Roman"/>
        </w:rPr>
        <w:t>Ultimately, s</w:t>
      </w:r>
      <w:r w:rsidR="002D0742" w:rsidRPr="00917F40">
        <w:rPr>
          <w:rFonts w:ascii="Times New Roman" w:hAnsi="Times New Roman" w:cs="Times New Roman"/>
        </w:rPr>
        <w:t xml:space="preserve">ince the passage of the PRWORA, states have shifted TANF funds away from basic assistance toward other </w:t>
      </w:r>
      <w:r w:rsidR="002D0742">
        <w:rPr>
          <w:rFonts w:ascii="Times New Roman" w:hAnsi="Times New Roman" w:cs="Times New Roman"/>
        </w:rPr>
        <w:t>policy areas</w:t>
      </w:r>
      <w:r w:rsidR="002D0742" w:rsidRPr="00917F40">
        <w:rPr>
          <w:rFonts w:ascii="Times New Roman" w:hAnsi="Times New Roman" w:cs="Times New Roman"/>
        </w:rPr>
        <w:t>, including marriage and pregnancy programs</w:t>
      </w:r>
      <w:r w:rsidR="002D0742">
        <w:rPr>
          <w:rFonts w:ascii="Times New Roman" w:hAnsi="Times New Roman" w:cs="Times New Roman"/>
        </w:rPr>
        <w:t xml:space="preserve">, refundable tax credits, and other non-assistance. Increased aggregate spending in these categories often occurred alongside increased variation as states utilized </w:t>
      </w:r>
      <w:r w:rsidR="009C08F3">
        <w:rPr>
          <w:rFonts w:ascii="Times New Roman" w:hAnsi="Times New Roman" w:cs="Times New Roman"/>
        </w:rPr>
        <w:t>their</w:t>
      </w:r>
      <w:r w:rsidR="002D0742">
        <w:rPr>
          <w:rFonts w:ascii="Times New Roman" w:hAnsi="Times New Roman" w:cs="Times New Roman"/>
        </w:rPr>
        <w:t xml:space="preserve"> authority to shape their TANF programs in distinctive ways. While states participated to different degrees in spending more on marriage and pregnancy programs, refundable tax credits, other non-assistance, and other policy areas, every state dramatically reduced basic assistance spending between FY 1998 and 2013. Yet, as underlined by Table 1, states did not decrease basic assistance expenditures in lock-step. They simultaneously participated in the aggregate decrease in basic assistance expenditures and altered their spending in </w:t>
      </w:r>
      <w:r w:rsidR="009C08F3">
        <w:rPr>
          <w:rFonts w:ascii="Times New Roman" w:hAnsi="Times New Roman" w:cs="Times New Roman"/>
        </w:rPr>
        <w:t>distinctive</w:t>
      </w:r>
      <w:r w:rsidR="002D0742">
        <w:rPr>
          <w:rFonts w:ascii="Times New Roman" w:hAnsi="Times New Roman" w:cs="Times New Roman"/>
        </w:rPr>
        <w:t xml:space="preserve"> ways.</w:t>
      </w:r>
    </w:p>
    <w:p w14:paraId="577CDEDC" w14:textId="366596DB" w:rsidR="005558D0" w:rsidRPr="002D0742" w:rsidRDefault="007139C9" w:rsidP="002D0742">
      <w:pPr>
        <w:spacing w:line="480" w:lineRule="auto"/>
        <w:jc w:val="center"/>
        <w:rPr>
          <w:rFonts w:ascii="Times New Roman" w:hAnsi="Times New Roman" w:cs="Times New Roman"/>
          <w:b/>
        </w:rPr>
      </w:pPr>
      <w:r w:rsidRPr="00917F40">
        <w:rPr>
          <w:rFonts w:ascii="Times New Roman" w:hAnsi="Times New Roman" w:cs="Times New Roman"/>
          <w:b/>
        </w:rPr>
        <w:t>IV</w:t>
      </w:r>
      <w:r w:rsidR="00767101">
        <w:rPr>
          <w:rFonts w:ascii="Times New Roman" w:hAnsi="Times New Roman" w:cs="Times New Roman"/>
        </w:rPr>
        <w:t xml:space="preserve"> </w:t>
      </w:r>
    </w:p>
    <w:p w14:paraId="684A0944" w14:textId="7FA88D06" w:rsidR="009903CC" w:rsidRDefault="00B25B52" w:rsidP="00431CC7">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r>
      <w:r w:rsidR="00E4746B">
        <w:rPr>
          <w:rFonts w:ascii="Times New Roman" w:hAnsi="Times New Roman" w:cs="Times New Roman"/>
        </w:rPr>
        <w:t xml:space="preserve">As the descriptive analysis showed, state decisions about TANF spending are complex. To better understand the variation in states’ proportional basic assistance spending, this section examines state-level factors that may have shaped the degree to which states decreased basic assistance spending. </w:t>
      </w:r>
      <w:r w:rsidR="009903CC">
        <w:rPr>
          <w:rFonts w:ascii="Times New Roman" w:hAnsi="Times New Roman" w:cs="Times New Roman"/>
        </w:rPr>
        <w:t xml:space="preserve">Using a fixed </w:t>
      </w:r>
      <w:r w:rsidR="008C3E07" w:rsidRPr="00917F40">
        <w:rPr>
          <w:rFonts w:ascii="Times New Roman" w:hAnsi="Times New Roman" w:cs="Times New Roman"/>
        </w:rPr>
        <w:t>effects regression model that controls for unobserved variation between states and across time,</w:t>
      </w:r>
      <w:r w:rsidR="00650363">
        <w:rPr>
          <w:rFonts w:ascii="Times New Roman" w:hAnsi="Times New Roman" w:cs="Times New Roman"/>
        </w:rPr>
        <w:t xml:space="preserve"> t</w:t>
      </w:r>
      <w:r w:rsidR="009C08F3">
        <w:rPr>
          <w:rFonts w:ascii="Times New Roman" w:hAnsi="Times New Roman" w:cs="Times New Roman"/>
        </w:rPr>
        <w:t>he analysis</w:t>
      </w:r>
      <w:r w:rsidR="00A55D1D">
        <w:rPr>
          <w:rFonts w:ascii="Times New Roman" w:hAnsi="Times New Roman" w:cs="Times New Roman"/>
        </w:rPr>
        <w:t xml:space="preserve"> </w:t>
      </w:r>
      <w:r w:rsidR="007D6F5C">
        <w:rPr>
          <w:rFonts w:ascii="Times New Roman" w:hAnsi="Times New Roman" w:cs="Times New Roman"/>
        </w:rPr>
        <w:t>demonstrates</w:t>
      </w:r>
      <w:r w:rsidR="00E32F57">
        <w:rPr>
          <w:rFonts w:ascii="Times New Roman" w:hAnsi="Times New Roman" w:cs="Times New Roman"/>
        </w:rPr>
        <w:t xml:space="preserve"> significant relationships between states’ basic assistance expenditures </w:t>
      </w:r>
      <w:r w:rsidR="001F3C3D">
        <w:rPr>
          <w:rFonts w:ascii="Times New Roman" w:hAnsi="Times New Roman" w:cs="Times New Roman"/>
        </w:rPr>
        <w:t>and a variety of factors, including</w:t>
      </w:r>
      <w:r w:rsidR="00903AF8">
        <w:rPr>
          <w:rFonts w:ascii="Times New Roman" w:hAnsi="Times New Roman" w:cs="Times New Roman"/>
        </w:rPr>
        <w:t xml:space="preserve"> the size and racial composition of states’ caseloads and </w:t>
      </w:r>
      <w:r w:rsidR="001F3C3D">
        <w:rPr>
          <w:rFonts w:ascii="Times New Roman" w:hAnsi="Times New Roman" w:cs="Times New Roman"/>
        </w:rPr>
        <w:t>state governments’ progressivism.</w:t>
      </w:r>
      <w:r w:rsidR="009903CC">
        <w:rPr>
          <w:rFonts w:ascii="Times New Roman" w:hAnsi="Times New Roman" w:cs="Times New Roman"/>
        </w:rPr>
        <w:t xml:space="preserve"> </w:t>
      </w:r>
    </w:p>
    <w:p w14:paraId="389EE93A" w14:textId="34CD4569" w:rsidR="009812F6" w:rsidRDefault="00A60D2D" w:rsidP="00A60D2D">
      <w:pPr>
        <w:spacing w:line="480" w:lineRule="auto"/>
        <w:rPr>
          <w:rFonts w:ascii="Times New Roman" w:hAnsi="Times New Roman" w:cs="Times New Roman"/>
        </w:rPr>
      </w:pPr>
      <w:r w:rsidRPr="00917F40">
        <w:rPr>
          <w:rFonts w:ascii="Times New Roman" w:hAnsi="Times New Roman" w:cs="Times New Roman"/>
        </w:rPr>
        <w:lastRenderedPageBreak/>
        <w:tab/>
      </w:r>
      <w:r w:rsidR="007D6F5C">
        <w:rPr>
          <w:rFonts w:ascii="Times New Roman" w:hAnsi="Times New Roman" w:cs="Times New Roman"/>
        </w:rPr>
        <w:t>The regression</w:t>
      </w:r>
      <w:r w:rsidR="002C4ABE" w:rsidRPr="00917F40">
        <w:rPr>
          <w:rFonts w:ascii="Times New Roman" w:hAnsi="Times New Roman" w:cs="Times New Roman"/>
        </w:rPr>
        <w:t xml:space="preserve">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t>
      </w:r>
      <w:r w:rsidR="00CC5653">
        <w:rPr>
          <w:rFonts w:ascii="Times New Roman" w:hAnsi="Times New Roman" w:cs="Times New Roman"/>
        </w:rPr>
        <w:t>spend proportionally less on</w:t>
      </w:r>
      <w:r w:rsidR="006E244F" w:rsidRPr="00917F40">
        <w:rPr>
          <w:rFonts w:ascii="Times New Roman" w:hAnsi="Times New Roman" w:cs="Times New Roman"/>
        </w:rPr>
        <w:t xml:space="preserve"> basic assistance;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spend</w:t>
      </w:r>
      <w:r w:rsidR="00CC5653">
        <w:rPr>
          <w:rFonts w:ascii="Times New Roman" w:hAnsi="Times New Roman" w:cs="Times New Roman"/>
        </w:rPr>
        <w:t xml:space="preserve"> proportionally</w:t>
      </w:r>
      <w:r w:rsidR="008C3E07" w:rsidRPr="00917F40">
        <w:rPr>
          <w:rFonts w:ascii="Times New Roman" w:hAnsi="Times New Roman" w:cs="Times New Roman"/>
        </w:rPr>
        <w:t xml:space="preserve">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t>
      </w:r>
      <w:r w:rsidR="00CC5653">
        <w:rPr>
          <w:rFonts w:ascii="Times New Roman" w:hAnsi="Times New Roman" w:cs="Times New Roman"/>
        </w:rPr>
        <w:t>are</w:t>
      </w:r>
      <w:r w:rsidRPr="00917F40">
        <w:rPr>
          <w:rFonts w:ascii="Times New Roman" w:hAnsi="Times New Roman" w:cs="Times New Roman"/>
        </w:rPr>
        <w:t xml:space="preserve"> sensitive to TANF-specific factors, such as caseload level</w:t>
      </w:r>
      <w:r w:rsidR="008D6FE6">
        <w:rPr>
          <w:rFonts w:ascii="Times New Roman" w:hAnsi="Times New Roman" w:cs="Times New Roman"/>
        </w:rPr>
        <w:t xml:space="preserve">s and work participation rates. </w:t>
      </w:r>
    </w:p>
    <w:p w14:paraId="5AA10A53" w14:textId="77777777" w:rsidR="00814D94" w:rsidRPr="00814D94" w:rsidRDefault="00814D94" w:rsidP="00A60D2D">
      <w:pPr>
        <w:spacing w:line="480" w:lineRule="auto"/>
        <w:rPr>
          <w:rFonts w:ascii="Times New Roman" w:hAnsi="Times New Roman" w:cs="Times New Roman"/>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7C6D6B76"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finds that white Americans </w:t>
      </w:r>
      <w:r w:rsidR="00E4746B">
        <w:rPr>
          <w:rFonts w:ascii="Times New Roman" w:hAnsi="Times New Roman" w:cs="Times New Roman"/>
        </w:rPr>
        <w:t xml:space="preserve">that </w:t>
      </w:r>
      <w:r w:rsidRPr="00917F40">
        <w:rPr>
          <w:rFonts w:ascii="Times New Roman" w:hAnsi="Times New Roman" w:cs="Times New Roman"/>
        </w:rPr>
        <w:t xml:space="preserve">have significantly more negative attitudes toward African American </w:t>
      </w:r>
      <w:r w:rsidR="00E4746B">
        <w:rPr>
          <w:rFonts w:ascii="Times New Roman" w:hAnsi="Times New Roman" w:cs="Times New Roman"/>
        </w:rPr>
        <w:t>are more likely to oppose welfare programs</w:t>
      </w:r>
      <w:r w:rsidRPr="00917F40">
        <w:rPr>
          <w:rFonts w:ascii="Times New Roman" w:hAnsi="Times New Roman" w:cs="Times New Roman"/>
        </w:rPr>
        <w:t xml:space="preserv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52B0B4B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 xml:space="preserve">note significant positive relationships between the proportion of African Americans receiving TANF benefits in a state and the </w:t>
      </w:r>
      <w:r w:rsidRPr="00917F40">
        <w:rPr>
          <w:rFonts w:ascii="Times New Roman" w:hAnsi="Times New Roman" w:cs="Times New Roman"/>
        </w:rPr>
        <w:lastRenderedPageBreak/>
        <w:t>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43661C0E" w14:textId="4C50916A" w:rsidR="009812F6" w:rsidRDefault="00A60D2D" w:rsidP="000E74A5">
      <w:pPr>
        <w:spacing w:line="480" w:lineRule="auto"/>
        <w:rPr>
          <w:rFonts w:ascii="Times New Roman" w:eastAsia="Times New Roman" w:hAnsi="Times New Roman" w:cs="Times New Roman"/>
        </w:rPr>
      </w:pPr>
      <w:r w:rsidRPr="00917F40">
        <w:rPr>
          <w:rFonts w:ascii="Times New Roman" w:hAnsi="Times New Roman" w:cs="Times New Roman"/>
        </w:rPr>
        <w:tab/>
      </w:r>
      <w:r w:rsidR="005941A0">
        <w:rPr>
          <w:rFonts w:ascii="Times New Roman" w:hAnsi="Times New Roman" w:cs="Times New Roman"/>
        </w:rPr>
        <w:t>In terms of my analysis, I hypothesize that</w:t>
      </w:r>
      <w:r w:rsidR="00C877CD">
        <w:rPr>
          <w:rFonts w:ascii="Times New Roman" w:hAnsi="Times New Roman" w:cs="Times New Roman"/>
        </w:rPr>
        <w:t xml:space="preserve"> </w:t>
      </w:r>
      <w:r w:rsidR="000E74A5">
        <w:rPr>
          <w:rFonts w:ascii="Times New Roman" w:hAnsi="Times New Roman" w:cs="Times New Roman"/>
        </w:rPr>
        <w:t>states with greater proportions of African Americans or Hispanics in their TANF caseload spend less on proportional basic assistance expenditures</w:t>
      </w:r>
      <w:r w:rsidR="005941A0">
        <w:rPr>
          <w:rFonts w:ascii="Times New Roman" w:hAnsi="Times New Roman" w:cs="Times New Roman"/>
        </w:rPr>
        <w:t>. I</w:t>
      </w:r>
      <w:r w:rsidR="00A55D1D">
        <w:rPr>
          <w:rFonts w:ascii="Times New Roman" w:hAnsi="Times New Roman" w:cs="Times New Roman"/>
        </w:rPr>
        <w:t xml:space="preserve">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r w:rsidR="0090086A" w:rsidRPr="00917F40">
        <w:rPr>
          <w:rFonts w:ascii="Times New Roman" w:eastAsia="Times New Roman" w:hAnsi="Times New Roman" w:cs="Times New Roman"/>
          <w:i/>
        </w:rPr>
        <w:t>african_americans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r w:rsidR="00923302" w:rsidRPr="00917F40">
        <w:rPr>
          <w:rFonts w:ascii="Times New Roman" w:eastAsia="Times New Roman" w:hAnsi="Times New Roman" w:cs="Times New Roman"/>
          <w:i/>
        </w:rPr>
        <w:t>hispanics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7B5DDAD5" w14:textId="77777777" w:rsidR="00814D94" w:rsidRPr="00814D94" w:rsidRDefault="00814D94" w:rsidP="00A60D2D">
      <w:pPr>
        <w:spacing w:line="480" w:lineRule="auto"/>
        <w:rPr>
          <w:rFonts w:ascii="Times New Roman" w:eastAsia="Times New Roman" w:hAnsi="Times New Roman" w:cs="Times New Roman"/>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7F6C1976"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lastRenderedPageBreak/>
        <w:t xml:space="preserve">Although the PRWORA was signed into law by </w:t>
      </w:r>
      <w:r w:rsidR="000E74A5">
        <w:rPr>
          <w:rFonts w:ascii="Times New Roman" w:hAnsi="Times New Roman" w:cs="Times New Roman"/>
        </w:rPr>
        <w:t>President Clinton</w:t>
      </w:r>
      <w:r w:rsidRPr="00917F40">
        <w:rPr>
          <w:rFonts w:ascii="Times New Roman" w:hAnsi="Times New Roman" w:cs="Times New Roman"/>
        </w:rPr>
        <w:t>, partisanship and ideology are often considered crucial factors in structuring</w:t>
      </w:r>
      <w:r w:rsidR="00D90E69">
        <w:rPr>
          <w:rFonts w:ascii="Times New Roman" w:hAnsi="Times New Roman" w:cs="Times New Roman"/>
        </w:rPr>
        <w:t xml:space="preserve"> the scope and generosity</w:t>
      </w:r>
      <w:r w:rsidR="00343C89">
        <w:rPr>
          <w:rFonts w:ascii="Times New Roman" w:hAnsi="Times New Roman" w:cs="Times New Roman"/>
        </w:rPr>
        <w:t xml:space="preserve"> of</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w:t>
      </w:r>
      <w:r w:rsidR="00F058E9">
        <w:rPr>
          <w:rFonts w:ascii="Times New Roman" w:hAnsi="Times New Roman" w:cs="Times New Roman"/>
        </w:rPr>
        <w:t>The findings of</w:t>
      </w:r>
      <w:r w:rsidR="00343C89">
        <w:rPr>
          <w:rFonts w:ascii="Times New Roman" w:hAnsi="Times New Roman" w:cs="Times New Roman"/>
        </w:rPr>
        <w:t xml:space="preserve">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w:t>
      </w:r>
      <w:r w:rsidR="00F058E9">
        <w:rPr>
          <w:rFonts w:ascii="Times New Roman" w:hAnsi="Times New Roman" w:cs="Times New Roman"/>
        </w:rPr>
        <w:t>support</w:t>
      </w:r>
      <w:r w:rsidR="00343C89">
        <w:rPr>
          <w:rFonts w:ascii="Times New Roman" w:hAnsi="Times New Roman" w:cs="Times New Roman"/>
        </w:rPr>
        <w:t xml:space="preserve"> </w:t>
      </w:r>
      <w:r w:rsidR="00F058E9">
        <w:rPr>
          <w:rFonts w:ascii="Times New Roman" w:hAnsi="Times New Roman" w:cs="Times New Roman"/>
        </w:rPr>
        <w:t>the</w:t>
      </w:r>
      <w:r w:rsidR="00343C89">
        <w:rPr>
          <w:rFonts w:ascii="Times New Roman" w:hAnsi="Times New Roman" w:cs="Times New Roman"/>
        </w:rPr>
        <w:t xml:space="preserve"> intuitive relationship between TANF policy and ideology.</w:t>
      </w:r>
      <w:r w:rsidRPr="00917F40">
        <w:rPr>
          <w:rFonts w:ascii="Times New Roman" w:hAnsi="Times New Roman" w:cs="Times New Roman"/>
        </w:rPr>
        <w:t xml:space="preserve">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2737ECEC" w:rsidR="00A60D2D" w:rsidRPr="00917F40" w:rsidRDefault="00007133" w:rsidP="006F6CB7">
      <w:pPr>
        <w:spacing w:line="480" w:lineRule="auto"/>
        <w:ind w:firstLine="720"/>
        <w:rPr>
          <w:rFonts w:ascii="Times New Roman" w:hAnsi="Times New Roman" w:cs="Times New Roman"/>
        </w:rPr>
      </w:pPr>
      <w:r>
        <w:rPr>
          <w:rFonts w:ascii="Times New Roman" w:hAnsi="Times New Roman" w:cs="Times New Roman"/>
        </w:rPr>
        <w:t xml:space="preserve">I measure state political ideology with </w:t>
      </w:r>
      <w:r>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006F6CB7"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w:t>
      </w:r>
      <w:r w:rsidR="00F32404" w:rsidRPr="00917F40">
        <w:rPr>
          <w:rFonts w:ascii="Times New Roman" w:hAnsi="Times New Roman" w:cs="Times New Roman"/>
        </w:rPr>
        <w:lastRenderedPageBreak/>
        <w:t xml:space="preserve">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63ABD606" w:rsidR="00456AC2" w:rsidRDefault="009D3E8F" w:rsidP="00217745">
      <w:pPr>
        <w:spacing w:line="480" w:lineRule="auto"/>
        <w:ind w:firstLine="720"/>
        <w:rPr>
          <w:rFonts w:ascii="Times New Roman" w:hAnsi="Times New Roman" w:cs="Times New Roman"/>
        </w:rPr>
      </w:pPr>
      <w:r>
        <w:rPr>
          <w:rFonts w:ascii="Times New Roman" w:hAnsi="Times New Roman" w:cs="Times New Roman"/>
        </w:rPr>
        <w:t>I hypothesize that states</w:t>
      </w:r>
      <w:r w:rsidR="00456AC2">
        <w:rPr>
          <w:rFonts w:ascii="Times New Roman" w:hAnsi="Times New Roman" w:cs="Times New Roman"/>
        </w:rPr>
        <w:t xml:space="preserve"> with higher </w:t>
      </w:r>
      <w:r w:rsidR="00456AC2">
        <w:rPr>
          <w:rFonts w:ascii="Times New Roman" w:hAnsi="Times New Roman" w:cs="Times New Roman"/>
          <w:i/>
        </w:rPr>
        <w:t xml:space="preserve">liberalism </w:t>
      </w:r>
      <w:r w:rsidR="00456AC2">
        <w:rPr>
          <w:rFonts w:ascii="Times New Roman" w:hAnsi="Times New Roman" w:cs="Times New Roman"/>
        </w:rPr>
        <w:t xml:space="preserve">scores spend </w:t>
      </w:r>
      <w:r w:rsidR="00DE78F3">
        <w:rPr>
          <w:rFonts w:ascii="Times New Roman" w:hAnsi="Times New Roman" w:cs="Times New Roman"/>
        </w:rPr>
        <w:t xml:space="preserve">proportionally more on basic assistance </w:t>
      </w:r>
      <w:r w:rsidR="00957B3E">
        <w:rPr>
          <w:rFonts w:ascii="Times New Roman" w:hAnsi="Times New Roman" w:cs="Times New Roman"/>
        </w:rPr>
        <w:t xml:space="preserve">than more conservative state governments with lower </w:t>
      </w:r>
      <w:r w:rsidR="00DE78F3">
        <w:rPr>
          <w:rFonts w:ascii="Times New Roman" w:hAnsi="Times New Roman" w:cs="Times New Roman"/>
          <w:i/>
        </w:rPr>
        <w:t>lib</w:t>
      </w:r>
      <w:r w:rsidR="00957B3E">
        <w:rPr>
          <w:rFonts w:ascii="Times New Roman" w:hAnsi="Times New Roman" w:cs="Times New Roman"/>
          <w:i/>
        </w:rPr>
        <w:t xml:space="preserve">eralism </w:t>
      </w:r>
      <w:r w:rsidR="00957B3E">
        <w:rPr>
          <w:rFonts w:ascii="Times New Roman" w:hAnsi="Times New Roman" w:cs="Times New Roman"/>
        </w:rPr>
        <w:t>scores</w:t>
      </w:r>
      <w:r w:rsidR="00456AC2">
        <w:rPr>
          <w:rFonts w:ascii="Times New Roman" w:hAnsi="Times New Roman" w:cs="Times New Roman"/>
        </w:rPr>
        <w:t xml:space="preserve">. Progressive shifts in party ideology and electoral victories by progressive parties ought to be commensurate with increased basic assistance spending, reflecting liberal parties general support of social welfare spending. </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2C3130F4" w14:textId="1E473EA9" w:rsidR="00145CE3" w:rsidRDefault="00A60D2D" w:rsidP="00282528">
      <w:pPr>
        <w:spacing w:line="480" w:lineRule="auto"/>
        <w:rPr>
          <w:rFonts w:ascii="Times New Roman" w:hAnsi="Times New Roman" w:cs="Times New Roman"/>
        </w:rPr>
      </w:pPr>
      <w:r w:rsidRPr="00917F40">
        <w:rPr>
          <w:rFonts w:ascii="Times New Roman" w:hAnsi="Times New Roman" w:cs="Times New Roman"/>
        </w:rPr>
        <w:tab/>
        <w:t>In addition to race, ethnicity, and partisan affiliation, it is important to consider the effects of state-level economic factors on basic assistance expenditures.</w:t>
      </w:r>
      <w:r w:rsidR="00720BAC">
        <w:rPr>
          <w:rFonts w:ascii="Times New Roman" w:hAnsi="Times New Roman" w:cs="Times New Roman"/>
        </w:rPr>
        <w:t xml:space="preserve"> The PRWORA was passe</w:t>
      </w:r>
      <w:r w:rsidR="00087C21">
        <w:rPr>
          <w:rFonts w:ascii="Times New Roman" w:hAnsi="Times New Roman" w:cs="Times New Roman"/>
        </w:rPr>
        <w:t xml:space="preserve">d in an era of low unemployment, tight labor markets, and rising </w:t>
      </w:r>
      <w:r w:rsidR="000D4F2B">
        <w:rPr>
          <w:rFonts w:ascii="Times New Roman" w:hAnsi="Times New Roman" w:cs="Times New Roman"/>
        </w:rPr>
        <w:t>wages for lower-skilled workers (</w:t>
      </w:r>
      <w:r w:rsidR="000D4F2B" w:rsidRPr="005F2C16">
        <w:rPr>
          <w:rFonts w:ascii="Times New Roman" w:hAnsi="Times New Roman" w:cs="Times New Roman"/>
        </w:rPr>
        <w:t>Blank 2002</w:t>
      </w:r>
      <w:r w:rsidR="000D4F2B">
        <w:rPr>
          <w:rFonts w:ascii="Times New Roman" w:hAnsi="Times New Roman" w:cs="Times New Roman"/>
        </w:rPr>
        <w:t xml:space="preserve">). </w:t>
      </w:r>
      <w:r w:rsidR="002A2FD1">
        <w:rPr>
          <w:rFonts w:ascii="Times New Roman" w:hAnsi="Times New Roman" w:cs="Times New Roman"/>
        </w:rPr>
        <w:t>In an extensive literature review of TANF and AFDC research</w:t>
      </w:r>
      <w:r w:rsidR="004548BF">
        <w:rPr>
          <w:rFonts w:ascii="Times New Roman" w:hAnsi="Times New Roman" w:cs="Times New Roman"/>
        </w:rPr>
        <w:t xml:space="preserve"> in the years following the passage of the PRWORA</w:t>
      </w:r>
      <w:r w:rsidR="002A2FD1">
        <w:rPr>
          <w:rFonts w:ascii="Times New Roman" w:hAnsi="Times New Roman" w:cs="Times New Roman"/>
        </w:rPr>
        <w:t>, Blank (2002) finds five econometric studies that argue for an elasticity of state unemployment rates to caseloads of between 5 and 7 percent.</w:t>
      </w:r>
      <w:r w:rsidR="00145CE3">
        <w:rPr>
          <w:rFonts w:ascii="Times New Roman" w:hAnsi="Times New Roman" w:cs="Times New Roman"/>
        </w:rPr>
        <w:t xml:space="preserve"> Since caseloads are directly relat</w:t>
      </w:r>
      <w:r w:rsidR="00CE62CC">
        <w:rPr>
          <w:rFonts w:ascii="Times New Roman" w:hAnsi="Times New Roman" w:cs="Times New Roman"/>
        </w:rPr>
        <w:t>ed to basic assistance spending</w:t>
      </w:r>
      <w:r w:rsidR="00145CE3">
        <w:rPr>
          <w:rFonts w:ascii="Times New Roman" w:hAnsi="Times New Roman" w:cs="Times New Roman"/>
        </w:rPr>
        <w:t xml:space="preserve"> </w:t>
      </w:r>
      <w:r w:rsidR="004548BF">
        <w:rPr>
          <w:rFonts w:ascii="Times New Roman" w:hAnsi="Times New Roman" w:cs="Times New Roman"/>
        </w:rPr>
        <w:t>(</w:t>
      </w:r>
      <w:r w:rsidR="00145CE3">
        <w:rPr>
          <w:rFonts w:ascii="Times New Roman" w:hAnsi="Times New Roman" w:cs="Times New Roman"/>
        </w:rPr>
        <w:t>fewer people receiving benefits allows states to spend the funds elsewhere</w:t>
      </w:r>
      <w:r w:rsidR="004548BF">
        <w:rPr>
          <w:rFonts w:ascii="Times New Roman" w:hAnsi="Times New Roman" w:cs="Times New Roman"/>
        </w:rPr>
        <w:t>),</w:t>
      </w:r>
      <w:r w:rsidR="00145CE3">
        <w:rPr>
          <w:rFonts w:ascii="Times New Roman" w:hAnsi="Times New Roman" w:cs="Times New Roman"/>
        </w:rPr>
        <w:t xml:space="preserve"> the studies conducted in the years following the PRWORA’s passage imply that state economic conditions should bear some impact on basic assistance spending. </w:t>
      </w:r>
      <w:r w:rsidR="00282528">
        <w:rPr>
          <w:rFonts w:ascii="Times New Roman" w:hAnsi="Times New Roman" w:cs="Times New Roman"/>
        </w:rPr>
        <w:t xml:space="preserve">Qualitative evidence from the economic recession one decade later also supports the need to control for state-level economic conditions. Thirty states saw increases in the number of basic assistance recipients following the beginning of the economic downturn in </w:t>
      </w:r>
      <w:r w:rsidR="00282528">
        <w:rPr>
          <w:rFonts w:ascii="Times New Roman" w:hAnsi="Times New Roman" w:cs="Times New Roman"/>
        </w:rPr>
        <w:lastRenderedPageBreak/>
        <w:t>December 2007 (</w:t>
      </w:r>
      <w:proofErr w:type="spellStart"/>
      <w:r w:rsidR="00282528" w:rsidRPr="005F2C16">
        <w:rPr>
          <w:rFonts w:ascii="Times New Roman" w:hAnsi="Times New Roman" w:cs="Times New Roman"/>
        </w:rPr>
        <w:t>Zedlewski</w:t>
      </w:r>
      <w:proofErr w:type="spellEnd"/>
      <w:r w:rsidR="00282528" w:rsidRPr="005F2C16">
        <w:rPr>
          <w:rFonts w:ascii="Times New Roman" w:hAnsi="Times New Roman" w:cs="Times New Roman"/>
        </w:rPr>
        <w:t xml:space="preserve"> and Golden 2010</w:t>
      </w:r>
      <w:r w:rsidR="00282528">
        <w:rPr>
          <w:rFonts w:ascii="Times New Roman" w:hAnsi="Times New Roman" w:cs="Times New Roman"/>
        </w:rPr>
        <w:t xml:space="preserve">). As economic conditions worsened, many low-income families sought cash assistance, </w:t>
      </w:r>
      <w:r w:rsidR="004548BF">
        <w:rPr>
          <w:rFonts w:ascii="Times New Roman" w:hAnsi="Times New Roman" w:cs="Times New Roman"/>
        </w:rPr>
        <w:t xml:space="preserve">with likely consequences for basic assistance expenditures. </w:t>
      </w:r>
    </w:p>
    <w:p w14:paraId="12702E4E" w14:textId="621FBE19" w:rsidR="008D20C2" w:rsidRPr="00917F40" w:rsidRDefault="00282528" w:rsidP="00A60D2D">
      <w:pPr>
        <w:spacing w:line="480" w:lineRule="auto"/>
        <w:rPr>
          <w:rFonts w:ascii="Times New Roman" w:hAnsi="Times New Roman" w:cs="Times New Roman"/>
        </w:rPr>
      </w:pPr>
      <w:r>
        <w:rPr>
          <w:rFonts w:ascii="Times New Roman" w:hAnsi="Times New Roman" w:cs="Times New Roman"/>
        </w:rPr>
        <w:tab/>
      </w:r>
      <w:r w:rsidR="00C514E9">
        <w:rPr>
          <w:rFonts w:ascii="Times New Roman" w:hAnsi="Times New Roman" w:cs="Times New Roman"/>
        </w:rPr>
        <w:t>Following the established trend in the l</w:t>
      </w:r>
      <w:r w:rsidR="008D20C2">
        <w:rPr>
          <w:rFonts w:ascii="Times New Roman" w:hAnsi="Times New Roman" w:cs="Times New Roman"/>
        </w:rPr>
        <w:t xml:space="preserve">iterature, I expect </w:t>
      </w:r>
      <w:r w:rsidR="00690465">
        <w:rPr>
          <w:rFonts w:ascii="Times New Roman" w:hAnsi="Times New Roman" w:cs="Times New Roman"/>
        </w:rPr>
        <w:t>states with higher unemployment rates to spend proportionally more on basic assistance</w:t>
      </w:r>
      <w:r w:rsidR="008D20C2">
        <w:rPr>
          <w:rFonts w:ascii="Times New Roman" w:hAnsi="Times New Roman" w:cs="Times New Roman"/>
        </w:rPr>
        <w:t xml:space="preserve">. I </w:t>
      </w:r>
      <w:r w:rsidR="00690465">
        <w:rPr>
          <w:rFonts w:ascii="Times New Roman" w:hAnsi="Times New Roman" w:cs="Times New Roman"/>
        </w:rPr>
        <w:t>assess</w:t>
      </w:r>
      <w:r w:rsidR="008D20C2">
        <w:rPr>
          <w:rFonts w:ascii="Times New Roman" w:hAnsi="Times New Roman" w:cs="Times New Roman"/>
        </w:rPr>
        <w:t xml:space="preserve"> this hypothesis with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00A60D2D" w:rsidRPr="00917F40">
        <w:rPr>
          <w:rFonts w:ascii="Times New Roman" w:hAnsi="Times New Roman" w:cs="Times New Roman"/>
        </w:rPr>
        <w:t>a state’s annual unemployment rate among the civilian non-institutional population</w:t>
      </w:r>
      <w:r w:rsidR="008D20C2">
        <w:rPr>
          <w:rFonts w:ascii="Times New Roman" w:hAnsi="Times New Roman" w:cs="Times New Roman"/>
        </w:rPr>
        <w:t xml:space="preserve">. While </w:t>
      </w:r>
      <w:r w:rsidR="0068603A">
        <w:rPr>
          <w:rFonts w:ascii="Times New Roman" w:hAnsi="Times New Roman" w:cs="Times New Roman"/>
        </w:rPr>
        <w:t xml:space="preserve">the </w:t>
      </w:r>
      <w:r w:rsidR="008D20C2">
        <w:rPr>
          <w:rFonts w:ascii="Times New Roman" w:hAnsi="Times New Roman" w:cs="Times New Roman"/>
        </w:rPr>
        <w:t>unemployment</w:t>
      </w:r>
      <w:r w:rsidR="0068603A">
        <w:rPr>
          <w:rFonts w:ascii="Times New Roman" w:hAnsi="Times New Roman" w:cs="Times New Roman"/>
        </w:rPr>
        <w:t xml:space="preserve"> rate</w:t>
      </w:r>
      <w:r w:rsidR="008D20C2">
        <w:rPr>
          <w:rFonts w:ascii="Times New Roman" w:hAnsi="Times New Roman" w:cs="Times New Roman"/>
        </w:rPr>
        <w:t xml:space="preserve"> is a common metric of a state’s economic vitality</w:t>
      </w:r>
      <w:r w:rsidR="005F2C16">
        <w:rPr>
          <w:rFonts w:ascii="Times New Roman" w:hAnsi="Times New Roman" w:cs="Times New Roman"/>
        </w:rPr>
        <w:t xml:space="preserve"> (Blank 2002</w:t>
      </w:r>
      <w:r w:rsidR="0068603A">
        <w:rPr>
          <w:rFonts w:ascii="Times New Roman" w:hAnsi="Times New Roman" w:cs="Times New Roman"/>
        </w:rPr>
        <w:t>)</w:t>
      </w:r>
      <w:r w:rsidR="008D20C2">
        <w:rPr>
          <w:rFonts w:ascii="Times New Roman" w:hAnsi="Times New Roman" w:cs="Times New Roman"/>
        </w:rPr>
        <w:t xml:space="preserve">, I also include </w:t>
      </w:r>
      <w:r w:rsidR="00295091">
        <w:rPr>
          <w:rFonts w:ascii="Times New Roman" w:hAnsi="Times New Roman" w:cs="Times New Roman"/>
        </w:rPr>
        <w:t>each</w:t>
      </w:r>
      <w:r w:rsidR="00723941" w:rsidRPr="00917F40">
        <w:rPr>
          <w:rFonts w:ascii="Times New Roman" w:hAnsi="Times New Roman" w:cs="Times New Roman"/>
        </w:rPr>
        <w:t xml:space="preserve">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690465">
        <w:rPr>
          <w:rFonts w:ascii="Times New Roman" w:hAnsi="Times New Roman" w:cs="Times New Roman"/>
        </w:rPr>
        <w:t>variation</w:t>
      </w:r>
      <w:r w:rsidR="00CC5653">
        <w:rPr>
          <w:rFonts w:ascii="Times New Roman" w:hAnsi="Times New Roman" w:cs="Times New Roman"/>
        </w:rPr>
        <w:t>s</w:t>
      </w:r>
      <w:r w:rsidR="00690465">
        <w:rPr>
          <w:rFonts w:ascii="Times New Roman" w:hAnsi="Times New Roman" w:cs="Times New Roman"/>
        </w:rPr>
        <w:t xml:space="preserve"> in purchasing power</w:t>
      </w:r>
      <w:r w:rsidR="00A7161E">
        <w:rPr>
          <w:rFonts w:ascii="Times New Roman" w:hAnsi="Times New Roman" w:cs="Times New Roman"/>
        </w:rPr>
        <w:t>.</w:t>
      </w:r>
      <w:r w:rsidR="0068603A">
        <w:rPr>
          <w:rFonts w:ascii="Times New Roman" w:hAnsi="Times New Roman" w:cs="Times New Roman"/>
        </w:rPr>
        <w:t xml:space="preserve"> I expect </w:t>
      </w:r>
      <w:r w:rsidR="00295091">
        <w:rPr>
          <w:rFonts w:ascii="Times New Roman" w:hAnsi="Times New Roman" w:cs="Times New Roman"/>
        </w:rPr>
        <w:t>per capita income</w:t>
      </w:r>
      <w:r w:rsidR="0068603A">
        <w:rPr>
          <w:rFonts w:ascii="Times New Roman" w:hAnsi="Times New Roman" w:cs="Times New Roman"/>
          <w:i/>
        </w:rPr>
        <w:t xml:space="preserve"> </w:t>
      </w:r>
      <w:r w:rsidR="0068603A">
        <w:rPr>
          <w:rFonts w:ascii="Times New Roman" w:hAnsi="Times New Roman" w:cs="Times New Roman"/>
        </w:rPr>
        <w:t>to be inversely related to states’ basic assistance spending. U</w:t>
      </w:r>
      <w:r w:rsidR="008D20C2">
        <w:rPr>
          <w:rFonts w:ascii="Times New Roman" w:hAnsi="Times New Roman" w:cs="Times New Roman"/>
        </w:rPr>
        <w:t>nemployment rates and incomes are li</w:t>
      </w:r>
      <w:r w:rsidR="0068603A">
        <w:rPr>
          <w:rFonts w:ascii="Times New Roman" w:hAnsi="Times New Roman" w:cs="Times New Roman"/>
        </w:rPr>
        <w:t xml:space="preserve">kely to be strongly and inversely correlated, but for the population who receives TANF, they may not move in tandem. Moving from welfare to work increases earned income but decreases assistance benefits. As such, controlling for states’ unemployment rates alone may </w:t>
      </w:r>
      <w:r w:rsidR="00295091">
        <w:rPr>
          <w:rFonts w:ascii="Times New Roman" w:hAnsi="Times New Roman" w:cs="Times New Roman"/>
        </w:rPr>
        <w:t xml:space="preserve">not </w:t>
      </w:r>
      <w:r w:rsidR="004548BF">
        <w:rPr>
          <w:rFonts w:ascii="Times New Roman" w:hAnsi="Times New Roman" w:cs="Times New Roman"/>
        </w:rPr>
        <w:t>adequately control for</w:t>
      </w:r>
      <w:r w:rsidR="0068603A">
        <w:rPr>
          <w:rFonts w:ascii="Times New Roman" w:hAnsi="Times New Roman" w:cs="Times New Roman"/>
        </w:rPr>
        <w:t xml:space="preserve"> states’ economic conditions, especially as they pertain to the low-income families most likely to receive basic assistance. </w:t>
      </w:r>
    </w:p>
    <w:p w14:paraId="21D450A2" w14:textId="117C7805" w:rsidR="0001522A" w:rsidRDefault="009564B4" w:rsidP="000D5896">
      <w:pPr>
        <w:spacing w:line="480" w:lineRule="auto"/>
        <w:ind w:firstLine="720"/>
        <w:rPr>
          <w:rFonts w:ascii="Times New Roman" w:hAnsi="Times New Roman" w:cs="Times New Roman"/>
        </w:rPr>
      </w:pPr>
      <w:r>
        <w:rPr>
          <w:rFonts w:ascii="Times New Roman" w:hAnsi="Times New Roman" w:cs="Times New Roman"/>
        </w:rPr>
        <w:t>I</w:t>
      </w:r>
      <w:r w:rsidR="00051269">
        <w:rPr>
          <w:rFonts w:ascii="Times New Roman" w:hAnsi="Times New Roman" w:cs="Times New Roman"/>
        </w:rPr>
        <w:t xml:space="preserve">n addition to the </w:t>
      </w:r>
      <w:r w:rsidR="00CF285C">
        <w:rPr>
          <w:rFonts w:ascii="Times New Roman" w:hAnsi="Times New Roman" w:cs="Times New Roman"/>
        </w:rPr>
        <w:t xml:space="preserve">hypothesized </w:t>
      </w:r>
      <w:r w:rsidR="00051269">
        <w:rPr>
          <w:rFonts w:ascii="Times New Roman" w:hAnsi="Times New Roman" w:cs="Times New Roman"/>
        </w:rPr>
        <w:t>relationship</w:t>
      </w:r>
      <w:r w:rsidR="004548BF">
        <w:rPr>
          <w:rFonts w:ascii="Times New Roman" w:hAnsi="Times New Roman" w:cs="Times New Roman"/>
        </w:rPr>
        <w:t>s</w:t>
      </w:r>
      <w:r w:rsidR="00051269">
        <w:rPr>
          <w:rFonts w:ascii="Times New Roman" w:hAnsi="Times New Roman" w:cs="Times New Roman"/>
        </w:rPr>
        <w:t xml:space="preserve"> between </w:t>
      </w:r>
      <w:r w:rsidR="004548BF">
        <w:rPr>
          <w:rFonts w:ascii="Times New Roman" w:hAnsi="Times New Roman" w:cs="Times New Roman"/>
          <w:i/>
        </w:rPr>
        <w:t xml:space="preserve">unemployment </w:t>
      </w:r>
      <w:r w:rsidR="004548BF">
        <w:rPr>
          <w:rFonts w:ascii="Times New Roman" w:hAnsi="Times New Roman" w:cs="Times New Roman"/>
        </w:rPr>
        <w:t xml:space="preserve">and </w:t>
      </w:r>
      <w:r w:rsidR="00295091">
        <w:rPr>
          <w:rFonts w:ascii="Times New Roman" w:hAnsi="Times New Roman" w:cs="Times New Roman"/>
        </w:rPr>
        <w:t>per capita income</w:t>
      </w:r>
      <w:r w:rsidR="00051269">
        <w:rPr>
          <w:rFonts w:ascii="Times New Roman" w:hAnsi="Times New Roman" w:cs="Times New Roman"/>
        </w:rPr>
        <w:t xml:space="preserve"> </w:t>
      </w:r>
      <w:r w:rsidR="00CC5653">
        <w:rPr>
          <w:rFonts w:ascii="Times New Roman" w:hAnsi="Times New Roman" w:cs="Times New Roman"/>
        </w:rPr>
        <w:t xml:space="preserve">and </w:t>
      </w:r>
      <w:r w:rsidR="00051269">
        <w:rPr>
          <w:rFonts w:ascii="Times New Roman" w:hAnsi="Times New Roman" w:cs="Times New Roman"/>
        </w:rPr>
        <w:t xml:space="preserve">basic assistance spending, I also </w:t>
      </w:r>
      <w:r w:rsidR="00CF285C">
        <w:rPr>
          <w:rFonts w:ascii="Times New Roman" w:hAnsi="Times New Roman" w:cs="Times New Roman"/>
        </w:rPr>
        <w:t>expect</w:t>
      </w:r>
      <w:r w:rsidR="00051269">
        <w:rPr>
          <w:rFonts w:ascii="Times New Roman" w:hAnsi="Times New Roman" w:cs="Times New Roman"/>
        </w:rPr>
        <w:t xml:space="preserve"> that economic conditions</w:t>
      </w:r>
      <w:r w:rsidR="006E04A3">
        <w:rPr>
          <w:rFonts w:ascii="Times New Roman" w:hAnsi="Times New Roman" w:cs="Times New Roman"/>
        </w:rPr>
        <w:t xml:space="preserve"> </w:t>
      </w:r>
      <w:r w:rsidR="00C44DB0">
        <w:rPr>
          <w:rFonts w:ascii="Times New Roman" w:hAnsi="Times New Roman" w:cs="Times New Roman"/>
        </w:rPr>
        <w:t>affect TANF spending by exerting fiscal pressures</w:t>
      </w:r>
      <w:r w:rsidR="00560C96">
        <w:rPr>
          <w:rFonts w:ascii="Times New Roman" w:hAnsi="Times New Roman" w:cs="Times New Roman"/>
        </w:rPr>
        <w:t xml:space="preserve"> on states</w:t>
      </w:r>
      <w:r w:rsidR="00C44DB0">
        <w:rPr>
          <w:rFonts w:ascii="Times New Roman" w:hAnsi="Times New Roman" w:cs="Times New Roman"/>
        </w:rPr>
        <w:t>.</w:t>
      </w:r>
      <w:r w:rsidR="00914493">
        <w:rPr>
          <w:rFonts w:ascii="Times New Roman" w:hAnsi="Times New Roman" w:cs="Times New Roman"/>
        </w:rPr>
        <w:t xml:space="preserve"> </w:t>
      </w:r>
      <w:r w:rsidR="006720FB">
        <w:rPr>
          <w:rFonts w:ascii="Times New Roman" w:hAnsi="Times New Roman" w:cs="Times New Roman"/>
        </w:rPr>
        <w:t xml:space="preserve">In their case study of TANF programs in California, Washington, Michigan, Florida, and Texas, Hahn et. al (2012) note how budget deficits following the Great Recession forced many states to reshape TANF spending. </w:t>
      </w:r>
      <w:r w:rsidR="0086349E">
        <w:rPr>
          <w:rFonts w:ascii="Times New Roman" w:hAnsi="Times New Roman" w:cs="Times New Roman"/>
        </w:rPr>
        <w:t>TANF’s broad spending discretion allows states</w:t>
      </w:r>
      <w:r w:rsidR="007E700A">
        <w:rPr>
          <w:rFonts w:ascii="Times New Roman" w:hAnsi="Times New Roman" w:cs="Times New Roman"/>
        </w:rPr>
        <w:t xml:space="preserve"> to shift TANF funds away from basic assistance toward other policy areas previously funded by non-TANF dollars, </w:t>
      </w:r>
      <w:r w:rsidR="0001522A">
        <w:rPr>
          <w:rFonts w:ascii="Times New Roman" w:hAnsi="Times New Roman" w:cs="Times New Roman"/>
        </w:rPr>
        <w:t>allowing</w:t>
      </w:r>
      <w:r w:rsidR="007E700A">
        <w:rPr>
          <w:rFonts w:ascii="Times New Roman" w:hAnsi="Times New Roman" w:cs="Times New Roman"/>
        </w:rPr>
        <w:t xml:space="preserve"> the latter to be used elsewhere. California, for instance,</w:t>
      </w:r>
      <w:r w:rsidR="003E15A4">
        <w:rPr>
          <w:rFonts w:ascii="Times New Roman" w:hAnsi="Times New Roman" w:cs="Times New Roman"/>
        </w:rPr>
        <w:t xml:space="preserve"> reduced basic assistance benefits by 8% in 2011 alongside </w:t>
      </w:r>
      <w:r w:rsidR="003E15A4">
        <w:rPr>
          <w:rFonts w:ascii="Times New Roman" w:hAnsi="Times New Roman" w:cs="Times New Roman"/>
        </w:rPr>
        <w:lastRenderedPageBreak/>
        <w:t xml:space="preserve">other reductions in job training and child care funding, freeing $800 million in MOE expenditures for higher education programs. </w:t>
      </w:r>
      <w:r w:rsidR="0001522A">
        <w:rPr>
          <w:rFonts w:ascii="Times New Roman" w:hAnsi="Times New Roman" w:cs="Times New Roman"/>
        </w:rPr>
        <w:t xml:space="preserve">Hahn et. al (2012) find evidence of a similar shifts in Michigan and Washington. </w:t>
      </w:r>
      <w:r w:rsidR="0086349E">
        <w:rPr>
          <w:rFonts w:ascii="Times New Roman" w:hAnsi="Times New Roman" w:cs="Times New Roman"/>
        </w:rPr>
        <w:t xml:space="preserve">In all cases, the authors found that states were utilizing TANF’s broadly-defined goals to fund programs obliquely related to TANF with TANF dollars. As an advocate for low-income families in Washington put it when discussing the policy areas being funded by TANF, </w:t>
      </w:r>
      <w:r w:rsidR="007E700A">
        <w:rPr>
          <w:rFonts w:ascii="Times New Roman" w:hAnsi="Times New Roman" w:cs="Times New Roman"/>
        </w:rPr>
        <w:t>“no one is pretending that it is for a TANF purpose</w:t>
      </w:r>
      <w:r w:rsidR="0086349E">
        <w:rPr>
          <w:rFonts w:ascii="Times New Roman" w:hAnsi="Times New Roman" w:cs="Times New Roman"/>
        </w:rPr>
        <w:t>.</w:t>
      </w:r>
      <w:r w:rsidR="007E700A">
        <w:rPr>
          <w:rFonts w:ascii="Times New Roman" w:hAnsi="Times New Roman" w:cs="Times New Roman"/>
        </w:rPr>
        <w:t>”</w:t>
      </w:r>
      <w:r w:rsidR="0086349E">
        <w:rPr>
          <w:rFonts w:ascii="Times New Roman" w:hAnsi="Times New Roman" w:cs="Times New Roman"/>
        </w:rPr>
        <w:t xml:space="preserve"> </w:t>
      </w:r>
    </w:p>
    <w:p w14:paraId="277BB2B0" w14:textId="705EA9C4" w:rsidR="00CE62CC" w:rsidRDefault="0001522A" w:rsidP="0001522A">
      <w:pPr>
        <w:spacing w:line="480" w:lineRule="auto"/>
        <w:ind w:firstLine="720"/>
        <w:rPr>
          <w:rFonts w:ascii="Times New Roman" w:hAnsi="Times New Roman" w:cs="Times New Roman"/>
        </w:rPr>
      </w:pPr>
      <w:r>
        <w:rPr>
          <w:rFonts w:ascii="Times New Roman" w:hAnsi="Times New Roman" w:cs="Times New Roman"/>
        </w:rPr>
        <w:t xml:space="preserve">Following the qualitative evidence </w:t>
      </w:r>
      <w:r w:rsidR="001E7224">
        <w:rPr>
          <w:rFonts w:ascii="Times New Roman" w:hAnsi="Times New Roman" w:cs="Times New Roman"/>
        </w:rPr>
        <w:t>on behalf of</w:t>
      </w:r>
      <w:r>
        <w:rPr>
          <w:rFonts w:ascii="Times New Roman" w:hAnsi="Times New Roman" w:cs="Times New Roman"/>
        </w:rPr>
        <w:t xml:space="preserve"> states reducing spending in core TANF areas to cover other costs, I </w:t>
      </w:r>
      <w:r w:rsidR="00E37792">
        <w:rPr>
          <w:rFonts w:ascii="Times New Roman" w:hAnsi="Times New Roman" w:cs="Times New Roman"/>
        </w:rPr>
        <w:t xml:space="preserve">expect </w:t>
      </w:r>
      <w:r>
        <w:rPr>
          <w:rFonts w:ascii="Times New Roman" w:hAnsi="Times New Roman" w:cs="Times New Roman"/>
        </w:rPr>
        <w:t>states with budgetary shortfalls</w:t>
      </w:r>
      <w:r w:rsidR="00E37792">
        <w:rPr>
          <w:rFonts w:ascii="Times New Roman" w:hAnsi="Times New Roman" w:cs="Times New Roman"/>
        </w:rPr>
        <w:t xml:space="preserve"> to</w:t>
      </w:r>
      <w:r>
        <w:rPr>
          <w:rFonts w:ascii="Times New Roman" w:hAnsi="Times New Roman" w:cs="Times New Roman"/>
        </w:rPr>
        <w:t xml:space="preserve"> spend </w:t>
      </w:r>
      <w:r w:rsidR="00EB44DA">
        <w:rPr>
          <w:rFonts w:ascii="Times New Roman" w:hAnsi="Times New Roman" w:cs="Times New Roman"/>
        </w:rPr>
        <w:t xml:space="preserve">proportionally </w:t>
      </w:r>
      <w:r>
        <w:rPr>
          <w:rFonts w:ascii="Times New Roman" w:hAnsi="Times New Roman" w:cs="Times New Roman"/>
        </w:rPr>
        <w:t xml:space="preserve">less on basic assistance. I operationalize </w:t>
      </w:r>
      <w:r w:rsidR="00D37B59">
        <w:rPr>
          <w:rFonts w:ascii="Times New Roman" w:hAnsi="Times New Roman" w:cs="Times New Roman"/>
        </w:rPr>
        <w:t>the</w:t>
      </w:r>
      <w:r>
        <w:rPr>
          <w:rFonts w:ascii="Times New Roman" w:hAnsi="Times New Roman" w:cs="Times New Roman"/>
        </w:rPr>
        <w:t xml:space="preserve"> hypothesis with</w:t>
      </w:r>
      <w:r w:rsidR="009564B4" w:rsidRPr="00917F40">
        <w:rPr>
          <w:rFonts w:ascii="Times New Roman" w:hAnsi="Times New Roman" w:cs="Times New Roman"/>
        </w:rPr>
        <w:t xml:space="preserve"> </w:t>
      </w:r>
      <w:r w:rsidR="009564B4" w:rsidRPr="00917F40">
        <w:rPr>
          <w:rFonts w:ascii="Times New Roman" w:hAnsi="Times New Roman" w:cs="Times New Roman"/>
          <w:i/>
        </w:rPr>
        <w:t>fiscal_stability</w:t>
      </w:r>
      <w:r w:rsidR="009564B4" w:rsidRPr="00917F40">
        <w:rPr>
          <w:rFonts w:ascii="Times New Roman" w:hAnsi="Times New Roman" w:cs="Times New Roman"/>
        </w:rPr>
        <w:t>, which measures a state’s ending annual fiscal balance and budget stabilization fund (i.e., “rainy day fund”) as a percentage of its annual expenditures.</w:t>
      </w:r>
      <w:r w:rsidR="00CE62CC">
        <w:rPr>
          <w:rFonts w:ascii="Times New Roman" w:hAnsi="Times New Roman" w:cs="Times New Roman"/>
        </w:rPr>
        <w:t xml:space="preserve"> </w:t>
      </w:r>
    </w:p>
    <w:p w14:paraId="07C56471" w14:textId="11A59C3C" w:rsidR="00854E22" w:rsidRDefault="00CE62CC" w:rsidP="00A60D2D">
      <w:pPr>
        <w:spacing w:line="480" w:lineRule="auto"/>
        <w:rPr>
          <w:rFonts w:ascii="Times New Roman" w:hAnsi="Times New Roman" w:cs="Times New Roman"/>
        </w:rPr>
      </w:pPr>
      <w:r>
        <w:rPr>
          <w:rFonts w:ascii="Times New Roman" w:hAnsi="Times New Roman" w:cs="Times New Roman"/>
        </w:rPr>
        <w:tab/>
      </w:r>
      <w:r w:rsidR="00AF4E6F">
        <w:rPr>
          <w:rFonts w:ascii="Times New Roman" w:hAnsi="Times New Roman" w:cs="Times New Roman"/>
        </w:rPr>
        <w:t>The</w:t>
      </w:r>
      <w:r>
        <w:rPr>
          <w:rFonts w:ascii="Times New Roman" w:hAnsi="Times New Roman" w:cs="Times New Roman"/>
        </w:rPr>
        <w:t xml:space="preserve"> hypothesized effect of </w:t>
      </w:r>
      <w:r w:rsidR="00023235">
        <w:rPr>
          <w:rFonts w:ascii="Times New Roman" w:hAnsi="Times New Roman" w:cs="Times New Roman"/>
          <w:i/>
        </w:rPr>
        <w:t>fiscal_stability</w:t>
      </w:r>
      <w:r>
        <w:rPr>
          <w:rFonts w:ascii="Times New Roman" w:hAnsi="Times New Roman" w:cs="Times New Roman"/>
        </w:rPr>
        <w:t xml:space="preserve"> on basic assistance spending is </w:t>
      </w:r>
      <w:r w:rsidR="00AF4E6F">
        <w:rPr>
          <w:rFonts w:ascii="Times New Roman" w:hAnsi="Times New Roman" w:cs="Times New Roman"/>
        </w:rPr>
        <w:t xml:space="preserve">in the opposite direction of the other two economic variables included in the model, </w:t>
      </w:r>
      <w:r w:rsidR="00AF4E6F">
        <w:rPr>
          <w:rFonts w:ascii="Times New Roman" w:hAnsi="Times New Roman" w:cs="Times New Roman"/>
          <w:i/>
        </w:rPr>
        <w:t xml:space="preserve">unemployment </w:t>
      </w:r>
      <w:r w:rsidR="00AF4E6F">
        <w:rPr>
          <w:rFonts w:ascii="Times New Roman" w:hAnsi="Times New Roman" w:cs="Times New Roman"/>
        </w:rPr>
        <w:t xml:space="preserve">and </w:t>
      </w:r>
      <w:r w:rsidR="00AF4E6F">
        <w:rPr>
          <w:rFonts w:ascii="Times New Roman" w:hAnsi="Times New Roman" w:cs="Times New Roman"/>
          <w:i/>
        </w:rPr>
        <w:t>pcpi_regional</w:t>
      </w:r>
      <w:r w:rsidR="00AF4E6F">
        <w:rPr>
          <w:rFonts w:ascii="Times New Roman" w:hAnsi="Times New Roman" w:cs="Times New Roman"/>
        </w:rPr>
        <w:t>. As economic conditions worsen, I expect states to experience contradictory pressures. On the one hand, fewer jobs and lower incomes ought to lead states to increase basic assistance spending in order to support their residents. At the same time, worsening economic conditions reduce state revenues and decrease budgetary surpluses</w:t>
      </w:r>
      <w:r w:rsidR="00854E22">
        <w:rPr>
          <w:rFonts w:ascii="Times New Roman" w:hAnsi="Times New Roman" w:cs="Times New Roman"/>
        </w:rPr>
        <w:t xml:space="preserve">, leading to less basic assistance spending as TANF spending is reallocated to free non-TANF funds for other uses. </w:t>
      </w:r>
    </w:p>
    <w:p w14:paraId="7995F508" w14:textId="4F8A3BFE" w:rsidR="00023235" w:rsidRDefault="00023235" w:rsidP="00A60D2D">
      <w:pPr>
        <w:spacing w:line="480" w:lineRule="auto"/>
        <w:rPr>
          <w:rFonts w:ascii="Times New Roman" w:hAnsi="Times New Roman" w:cs="Times New Roman"/>
        </w:rPr>
      </w:pPr>
      <w:r>
        <w:rPr>
          <w:rFonts w:ascii="Times New Roman" w:hAnsi="Times New Roman" w:cs="Times New Roman"/>
        </w:rPr>
        <w:t xml:space="preserve">Controlling for both hypothesized relationships gives the model an additional level of rigor that would be lacking by simply controlling for states’ unemployment rates and allows for a broader range of economic relationships to come to the fore. </w:t>
      </w:r>
    </w:p>
    <w:p w14:paraId="65995A6C" w14:textId="77777777" w:rsidR="00854E22" w:rsidRPr="00AF4E6F" w:rsidRDefault="00854E22" w:rsidP="00A60D2D">
      <w:pPr>
        <w:spacing w:line="480" w:lineRule="auto"/>
        <w:rPr>
          <w:rFonts w:ascii="Times New Roman" w:hAnsi="Times New Roman" w:cs="Times New Roman"/>
        </w:rPr>
      </w:pPr>
    </w:p>
    <w:p w14:paraId="0CA6DE45" w14:textId="3776FE50"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TANF Factors</w:t>
      </w:r>
    </w:p>
    <w:p w14:paraId="724EEFB4" w14:textId="5CFBFDCE" w:rsidR="00B17B9D" w:rsidRDefault="00A60D2D" w:rsidP="00E42FE7">
      <w:pPr>
        <w:spacing w:line="480" w:lineRule="auto"/>
        <w:ind w:firstLine="720"/>
        <w:rPr>
          <w:rFonts w:ascii="Times New Roman" w:hAnsi="Times New Roman" w:cs="Times New Roman"/>
        </w:rPr>
      </w:pPr>
      <w:r w:rsidRPr="00917F40">
        <w:rPr>
          <w:rFonts w:ascii="Times New Roman" w:hAnsi="Times New Roman" w:cs="Times New Roman"/>
        </w:rPr>
        <w:lastRenderedPageBreak/>
        <w:t>Finally,</w:t>
      </w:r>
      <w:r w:rsidR="00A55D1D">
        <w:rPr>
          <w:rFonts w:ascii="Times New Roman" w:hAnsi="Times New Roman" w:cs="Times New Roman"/>
        </w:rPr>
        <w:t xml:space="preserve"> I </w:t>
      </w:r>
      <w:r w:rsidRPr="00917F40">
        <w:rPr>
          <w:rFonts w:ascii="Times New Roman" w:hAnsi="Times New Roman" w:cs="Times New Roman"/>
        </w:rPr>
        <w:t>hypothesize that certain TANF-specific factors correlate with states’ basic assistance expenditures.</w:t>
      </w:r>
      <w:r w:rsidR="00114F76">
        <w:rPr>
          <w:rFonts w:ascii="Times New Roman" w:hAnsi="Times New Roman" w:cs="Times New Roman"/>
        </w:rPr>
        <w:t xml:space="preserve"> </w:t>
      </w:r>
      <w:r w:rsidR="00114F76" w:rsidRPr="00917F40">
        <w:rPr>
          <w:rFonts w:ascii="Times New Roman" w:hAnsi="Times New Roman" w:cs="Times New Roman"/>
        </w:rPr>
        <w:t xml:space="preserve">Since the passage of the PRWORA in 1996, as Figure 6 illustrates, the number of individuals receiving TANF has declined dramatically, with only a </w:t>
      </w:r>
      <w:r w:rsidR="00295091">
        <w:rPr>
          <w:rFonts w:ascii="Times New Roman" w:hAnsi="Times New Roman" w:cs="Times New Roman"/>
        </w:rPr>
        <w:t xml:space="preserve">comparatively </w:t>
      </w:r>
      <w:r w:rsidR="00114F76" w:rsidRPr="00917F40">
        <w:rPr>
          <w:rFonts w:ascii="Times New Roman" w:hAnsi="Times New Roman" w:cs="Times New Roman"/>
        </w:rPr>
        <w:t>small increase following the 2008 financial crisis and recession.</w:t>
      </w:r>
      <w:r w:rsidR="00994DA7">
        <w:rPr>
          <w:rFonts w:ascii="Times New Roman" w:hAnsi="Times New Roman" w:cs="Times New Roman"/>
        </w:rPr>
        <w:t xml:space="preserve"> </w:t>
      </w:r>
    </w:p>
    <w:p w14:paraId="0FDAA0FD" w14:textId="77777777" w:rsidR="00B17B9D" w:rsidRDefault="00B17B9D" w:rsidP="00B17B9D">
      <w:pPr>
        <w:spacing w:line="480" w:lineRule="auto"/>
        <w:ind w:firstLine="720"/>
        <w:rPr>
          <w:rFonts w:ascii="Times New Roman" w:hAnsi="Times New Roman" w:cs="Times New Roman"/>
        </w:rPr>
      </w:pPr>
      <w:r>
        <w:rPr>
          <w:rFonts w:ascii="Times New Roman" w:hAnsi="Times New Roman" w:cs="Times New Roman"/>
          <w:noProof/>
        </w:rPr>
        <w:drawing>
          <wp:inline distT="0" distB="0" distL="0" distR="0" wp14:anchorId="244B94FB" wp14:editId="029F38A1">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6.pdf"/>
                    <pic:cNvPicPr/>
                  </pic:nvPicPr>
                  <pic:blipFill>
                    <a:blip r:embed="rId1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997DF4C" w14:textId="5B3A7FF2" w:rsidR="00A60D2D" w:rsidRPr="00917F40" w:rsidRDefault="00994DA7" w:rsidP="004A4888">
      <w:pPr>
        <w:spacing w:line="480" w:lineRule="auto"/>
        <w:ind w:firstLine="720"/>
        <w:rPr>
          <w:rFonts w:ascii="Times New Roman" w:hAnsi="Times New Roman" w:cs="Times New Roman"/>
        </w:rPr>
      </w:pPr>
      <w:r>
        <w:rPr>
          <w:rFonts w:ascii="Times New Roman" w:hAnsi="Times New Roman" w:cs="Times New Roman"/>
        </w:rPr>
        <w:t xml:space="preserve">While caseload changes are in part, as argued above, a function of economic conditions, they cannot be fully </w:t>
      </w:r>
      <w:r w:rsidR="00FC1058">
        <w:rPr>
          <w:rFonts w:ascii="Times New Roman" w:hAnsi="Times New Roman" w:cs="Times New Roman"/>
        </w:rPr>
        <w:t>accounted for by economic explana</w:t>
      </w:r>
      <w:r w:rsidR="00B17B9D">
        <w:rPr>
          <w:rFonts w:ascii="Times New Roman" w:hAnsi="Times New Roman" w:cs="Times New Roman"/>
        </w:rPr>
        <w:t>tions</w:t>
      </w:r>
      <w:r w:rsidR="004A4888">
        <w:rPr>
          <w:rFonts w:ascii="Times New Roman" w:hAnsi="Times New Roman" w:cs="Times New Roman"/>
        </w:rPr>
        <w:t xml:space="preserve"> (Blank 2002)</w:t>
      </w:r>
      <w:r w:rsidR="00B17B9D">
        <w:rPr>
          <w:rFonts w:ascii="Times New Roman" w:hAnsi="Times New Roman" w:cs="Times New Roman"/>
        </w:rPr>
        <w:t>. States are not passive actors when it comes to basic assistance eligibility and benefit levels; they control income thresholds, time limit</w:t>
      </w:r>
      <w:r w:rsidR="00023235">
        <w:rPr>
          <w:rFonts w:ascii="Times New Roman" w:hAnsi="Times New Roman" w:cs="Times New Roman"/>
        </w:rPr>
        <w:t>s,</w:t>
      </w:r>
      <w:r w:rsidR="00B17B9D">
        <w:rPr>
          <w:rFonts w:ascii="Times New Roman" w:hAnsi="Times New Roman" w:cs="Times New Roman"/>
        </w:rPr>
        <w:t xml:space="preserve"> family cap policies, and work participation requirements – all factors which may impact caseload sizes. It is difficult to untangle the specific impact of these policies on caseload sizes and even harder to discern their relationship to basic assistance expenditures given the circularity of program policies and spending. Nevertheless, </w:t>
      </w:r>
      <w:r w:rsidR="004A4888">
        <w:rPr>
          <w:rFonts w:ascii="Times New Roman" w:hAnsi="Times New Roman" w:cs="Times New Roman"/>
        </w:rPr>
        <w:t>given the significant decrease in caseload</w:t>
      </w:r>
      <w:r w:rsidR="00D37B59">
        <w:rPr>
          <w:rFonts w:ascii="Times New Roman" w:hAnsi="Times New Roman" w:cs="Times New Roman"/>
        </w:rPr>
        <w:t>s</w:t>
      </w:r>
      <w:r w:rsidR="004A4888">
        <w:rPr>
          <w:rFonts w:ascii="Times New Roman" w:hAnsi="Times New Roman" w:cs="Times New Roman"/>
        </w:rPr>
        <w:t xml:space="preserve"> between 1998 and 2013, and its similarity to the trend in basic assistance expenditures in Figure 5, it is important to incorporate a broad control for </w:t>
      </w:r>
      <w:r w:rsidR="004548BF">
        <w:rPr>
          <w:rFonts w:ascii="Times New Roman" w:hAnsi="Times New Roman" w:cs="Times New Roman"/>
        </w:rPr>
        <w:t xml:space="preserve">changing </w:t>
      </w:r>
      <w:r w:rsidR="004548BF">
        <w:rPr>
          <w:rFonts w:ascii="Times New Roman" w:hAnsi="Times New Roman" w:cs="Times New Roman"/>
        </w:rPr>
        <w:lastRenderedPageBreak/>
        <w:t>caseloads</w:t>
      </w:r>
      <w:r w:rsidR="004A4888">
        <w:rPr>
          <w:rFonts w:ascii="Times New Roman" w:hAnsi="Times New Roman" w:cs="Times New Roman"/>
        </w:rPr>
        <w:t xml:space="preserve"> in the model. Hence, I include </w:t>
      </w:r>
      <w:r w:rsidR="004A4888" w:rsidRPr="00917F40">
        <w:rPr>
          <w:rFonts w:ascii="Times New Roman" w:hAnsi="Times New Roman" w:cs="Times New Roman"/>
          <w:i/>
        </w:rPr>
        <w:t>caseload</w:t>
      </w:r>
      <w:r w:rsidR="004A4888" w:rsidRPr="00917F40">
        <w:rPr>
          <w:rFonts w:ascii="Times New Roman" w:hAnsi="Times New Roman" w:cs="Times New Roman"/>
        </w:rPr>
        <w:t xml:space="preserve">, the </w:t>
      </w:r>
      <w:r w:rsidR="004A4888">
        <w:rPr>
          <w:rFonts w:ascii="Times New Roman" w:hAnsi="Times New Roman" w:cs="Times New Roman"/>
        </w:rPr>
        <w:t xml:space="preserve">annual percentage change in a state’s </w:t>
      </w:r>
      <w:r w:rsidR="004A4888" w:rsidRPr="00917F40">
        <w:rPr>
          <w:rFonts w:ascii="Times New Roman" w:hAnsi="Times New Roman" w:cs="Times New Roman"/>
        </w:rPr>
        <w:t>average monthly TANF or SSP-MOE</w:t>
      </w:r>
      <w:r w:rsidR="004A4888">
        <w:rPr>
          <w:rFonts w:ascii="Times New Roman" w:hAnsi="Times New Roman" w:cs="Times New Roman"/>
        </w:rPr>
        <w:t xml:space="preserve"> recipient caseload. </w:t>
      </w:r>
    </w:p>
    <w:p w14:paraId="63D5B937" w14:textId="6F36284A"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0D5896">
        <w:rPr>
          <w:rFonts w:ascii="Times New Roman" w:hAnsi="Times New Roman" w:cs="Times New Roman"/>
        </w:rPr>
        <w:t>examine</w:t>
      </w:r>
      <w:r w:rsidR="00466B6C" w:rsidRPr="00917F40">
        <w:rPr>
          <w:rFonts w:ascii="Times New Roman" w:hAnsi="Times New Roman" w:cs="Times New Roman"/>
        </w:rPr>
        <w:t xml:space="preserve"> </w:t>
      </w:r>
      <w:r w:rsidRPr="00917F40">
        <w:rPr>
          <w:rFonts w:ascii="Times New Roman" w:hAnsi="Times New Roman" w:cs="Times New Roman"/>
        </w:rPr>
        <w:t>whether</w:t>
      </w:r>
      <w:r w:rsidR="000D5896">
        <w:rPr>
          <w:rFonts w:ascii="Times New Roman" w:hAnsi="Times New Roman" w:cs="Times New Roman"/>
        </w:rPr>
        <w:t xml:space="preserve"> work participation requirements have any bearing on basic assistance spending. </w:t>
      </w:r>
      <w:r w:rsidRPr="00917F40">
        <w:rPr>
          <w:rFonts w:ascii="Times New Roman" w:hAnsi="Times New Roman" w:cs="Times New Roman"/>
        </w:rPr>
        <w:t>The PRWOR</w:t>
      </w:r>
      <w:r w:rsidR="002601BE">
        <w:rPr>
          <w:rFonts w:ascii="Times New Roman" w:hAnsi="Times New Roman" w:cs="Times New Roman"/>
        </w:rPr>
        <w:t>A mandated</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 xml:space="preserve">reduction in </w:t>
      </w:r>
      <w:r w:rsidR="000D5896">
        <w:rPr>
          <w:rFonts w:ascii="Times New Roman" w:hAnsi="Times New Roman" w:cs="Times New Roman"/>
        </w:rPr>
        <w:t>the state’s</w:t>
      </w:r>
      <w:r w:rsidRPr="00917F40">
        <w:rPr>
          <w:rFonts w:ascii="Times New Roman" w:hAnsi="Times New Roman" w:cs="Times New Roman"/>
        </w:rPr>
        <w:t xml:space="preserve">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7"/>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 However, since 1999 states have also been able</w:t>
      </w:r>
      <w:r w:rsidR="00630BFC">
        <w:rPr>
          <w:rFonts w:ascii="Times New Roman" w:hAnsi="Times New Roman" w:cs="Times New Roman"/>
        </w:rPr>
        <w:t xml:space="preserve"> to</w:t>
      </w:r>
      <w:r w:rsidR="00466B6C" w:rsidRPr="00917F40">
        <w:rPr>
          <w:rFonts w:ascii="Times New Roman" w:hAnsi="Times New Roman" w:cs="Times New Roman"/>
        </w:rPr>
        <w:t xml:space="preserve"> reduce the percentage of their 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8"/>
      </w:r>
    </w:p>
    <w:p w14:paraId="41918D49" w14:textId="2224F879" w:rsidR="002F617A" w:rsidRDefault="00A60D2D" w:rsidP="006E2B0C">
      <w:pPr>
        <w:spacing w:line="480" w:lineRule="auto"/>
        <w:rPr>
          <w:rFonts w:ascii="Times New Roman" w:hAnsi="Times New Roman" w:cs="Times New Roman"/>
        </w:rPr>
      </w:pPr>
      <w:r w:rsidRPr="00917F40">
        <w:rPr>
          <w:rFonts w:ascii="Times New Roman" w:hAnsi="Times New Roman" w:cs="Times New Roman"/>
        </w:rPr>
        <w:tab/>
      </w:r>
      <w:r w:rsidR="00DB2EAA">
        <w:rPr>
          <w:rFonts w:ascii="Times New Roman" w:hAnsi="Times New Roman" w:cs="Times New Roman"/>
        </w:rPr>
        <w:t>In addition to caseload reduction credits and excess MOE spending, states can reduce the burden of the work participation rate requirement by altering the composition of their TANF caseloads</w:t>
      </w:r>
      <w:r w:rsidR="00AD0E57">
        <w:rPr>
          <w:rFonts w:ascii="Times New Roman" w:hAnsi="Times New Roman" w:cs="Times New Roman"/>
        </w:rPr>
        <w:t xml:space="preserve">. </w:t>
      </w:r>
      <w:r w:rsidR="00CC5653">
        <w:rPr>
          <w:rFonts w:ascii="Times New Roman" w:hAnsi="Times New Roman" w:cs="Times New Roman"/>
        </w:rPr>
        <w:t xml:space="preserve">For instance, a </w:t>
      </w:r>
      <w:r w:rsidR="00DB2EAA">
        <w:rPr>
          <w:rFonts w:ascii="Times New Roman" w:hAnsi="Times New Roman" w:cs="Times New Roman"/>
        </w:rPr>
        <w:t xml:space="preserve">state </w:t>
      </w:r>
      <w:r w:rsidR="002F617A">
        <w:rPr>
          <w:rFonts w:ascii="Times New Roman" w:hAnsi="Times New Roman" w:cs="Times New Roman"/>
        </w:rPr>
        <w:t>can</w:t>
      </w:r>
      <w:r w:rsidR="00DB2EAA">
        <w:rPr>
          <w:rFonts w:ascii="Times New Roman" w:hAnsi="Times New Roman" w:cs="Times New Roman"/>
        </w:rPr>
        <w:t xml:space="preserve"> reduce the number of unemployed or difficult to employ recipients in the caseload by</w:t>
      </w:r>
      <w:r w:rsidR="002F617A">
        <w:rPr>
          <w:rFonts w:ascii="Times New Roman" w:hAnsi="Times New Roman" w:cs="Times New Roman"/>
        </w:rPr>
        <w:t xml:space="preserve"> </w:t>
      </w:r>
      <w:r w:rsidR="00DB2EAA">
        <w:rPr>
          <w:rFonts w:ascii="Times New Roman" w:hAnsi="Times New Roman" w:cs="Times New Roman"/>
        </w:rPr>
        <w:t xml:space="preserve">imposing stricter work requirements or eligibility criteria. The resulting caseload is more likely to meet the work participation requirement, but also is likely to be smaller and have higher average earned incomes, resulting in lower basic assistance expenditures. </w:t>
      </w:r>
    </w:p>
    <w:p w14:paraId="4D79F743" w14:textId="783501C0" w:rsidR="002F617A" w:rsidRDefault="002F617A" w:rsidP="002F617A">
      <w:pPr>
        <w:spacing w:line="480" w:lineRule="auto"/>
        <w:ind w:firstLine="720"/>
        <w:rPr>
          <w:rFonts w:ascii="Times New Roman" w:hAnsi="Times New Roman" w:cs="Times New Roman"/>
        </w:rPr>
      </w:pPr>
      <w:r>
        <w:rPr>
          <w:rFonts w:ascii="Times New Roman" w:hAnsi="Times New Roman" w:cs="Times New Roman"/>
        </w:rPr>
        <w:lastRenderedPageBreak/>
        <w:t>However, a state can also reduce the burden of the work participation requirement by increasing the number of employed TANF recipients in the caseload.</w:t>
      </w:r>
      <w:r w:rsidR="00AD0E57">
        <w:rPr>
          <w:rFonts w:ascii="Times New Roman" w:hAnsi="Times New Roman" w:cs="Times New Roman"/>
        </w:rPr>
        <w:t xml:space="preserve"> Some states have taken this approach and offer transitional benefits to TANF recipients who </w:t>
      </w:r>
      <w:r w:rsidR="00267486">
        <w:rPr>
          <w:rFonts w:ascii="Times New Roman" w:hAnsi="Times New Roman" w:cs="Times New Roman"/>
        </w:rPr>
        <w:t>are ineligible</w:t>
      </w:r>
      <w:r w:rsidR="00AD0E57">
        <w:rPr>
          <w:rFonts w:ascii="Times New Roman" w:hAnsi="Times New Roman" w:cs="Times New Roman"/>
        </w:rPr>
        <w:t xml:space="preserve"> due to increased earnings. </w:t>
      </w:r>
      <w:r>
        <w:rPr>
          <w:rFonts w:ascii="Times New Roman" w:hAnsi="Times New Roman" w:cs="Times New Roman"/>
        </w:rPr>
        <w:t xml:space="preserve">For example, until October 2015, Michigan granted $10 to former TANF recipients for 6 months after becoming ineligible due to increased earnings if they continued to meet their work requirements (Urban Institute 2018). Likewise, in 2016 Missouri gave one-parent families working 30 hours per week after leaving TANF $50 for six months and New Jersey granted former recipients $200 for 24 months if they continued to work 20 hours per week (Giannarelli et al. 2017). The </w:t>
      </w:r>
      <w:r w:rsidR="00AD0E57">
        <w:rPr>
          <w:rFonts w:ascii="Times New Roman" w:hAnsi="Times New Roman" w:cs="Times New Roman"/>
        </w:rPr>
        <w:t xml:space="preserve">benefits </w:t>
      </w:r>
      <w:r>
        <w:rPr>
          <w:rFonts w:ascii="Times New Roman" w:hAnsi="Times New Roman" w:cs="Times New Roman"/>
        </w:rPr>
        <w:t>allow states to claim more employed recipients against the work participation rate, with the tangential effect of increasing basic assistance spending.</w:t>
      </w:r>
    </w:p>
    <w:p w14:paraId="46F9D593" w14:textId="24263CF3" w:rsidR="0026073C" w:rsidRPr="006E2B0C" w:rsidRDefault="00487DD5" w:rsidP="006E2B0C">
      <w:pPr>
        <w:spacing w:line="480" w:lineRule="auto"/>
        <w:rPr>
          <w:rFonts w:ascii="Times New Roman" w:hAnsi="Times New Roman" w:cs="Times New Roman"/>
        </w:rPr>
      </w:pPr>
      <w:r>
        <w:rPr>
          <w:rFonts w:ascii="Times New Roman" w:hAnsi="Times New Roman" w:cs="Times New Roman"/>
        </w:rPr>
        <w:tab/>
        <w:t xml:space="preserve">Since changes in the composition of the caseload in response to the work participation requirement have </w:t>
      </w:r>
      <w:r w:rsidR="00162373">
        <w:rPr>
          <w:rFonts w:ascii="Times New Roman" w:hAnsi="Times New Roman" w:cs="Times New Roman"/>
        </w:rPr>
        <w:t xml:space="preserve">theoretically </w:t>
      </w:r>
      <w:r w:rsidR="0086076B">
        <w:rPr>
          <w:rFonts w:ascii="Times New Roman" w:hAnsi="Times New Roman" w:cs="Times New Roman"/>
        </w:rPr>
        <w:t>ambiguous</w:t>
      </w:r>
      <w:r>
        <w:rPr>
          <w:rFonts w:ascii="Times New Roman" w:hAnsi="Times New Roman" w:cs="Times New Roman"/>
        </w:rPr>
        <w:t xml:space="preserve"> effects on basic assistance spending, </w:t>
      </w:r>
      <w:r w:rsidR="00F1366E">
        <w:rPr>
          <w:rFonts w:ascii="Times New Roman" w:hAnsi="Times New Roman" w:cs="Times New Roman"/>
        </w:rPr>
        <w:t>the influence of the work participation r</w:t>
      </w:r>
      <w:r w:rsidR="00162373">
        <w:rPr>
          <w:rFonts w:ascii="Times New Roman" w:hAnsi="Times New Roman" w:cs="Times New Roman"/>
        </w:rPr>
        <w:t xml:space="preserve">equirement on basic spending </w:t>
      </w:r>
      <w:r w:rsidR="00F1366E">
        <w:rPr>
          <w:rFonts w:ascii="Times New Roman" w:hAnsi="Times New Roman" w:cs="Times New Roman"/>
        </w:rPr>
        <w:t xml:space="preserve">requires empirical testing. I evaluate the role of the work participation requirement in the model with </w:t>
      </w:r>
      <w:r w:rsidR="00F1366E">
        <w:rPr>
          <w:rFonts w:ascii="Times New Roman" w:hAnsi="Times New Roman" w:cs="Times New Roman"/>
          <w:i/>
        </w:rPr>
        <w:t xml:space="preserve">wpr, </w:t>
      </w:r>
      <w:r w:rsidR="00A60D2D" w:rsidRPr="00917F40">
        <w:rPr>
          <w:rFonts w:ascii="Times New Roman" w:hAnsi="Times New Roman" w:cs="Times New Roman"/>
        </w:rPr>
        <w:t xml:space="preserve">a dummy variable that takes the value of </w:t>
      </w:r>
      <w:r w:rsidR="00F52B1C">
        <w:rPr>
          <w:rFonts w:ascii="Times New Roman" w:hAnsi="Times New Roman" w:cs="Times New Roman"/>
        </w:rPr>
        <w:t>one if a state did not meet its work participation rate and zero if it did</w:t>
      </w:r>
      <w:r w:rsidR="00A60D2D" w:rsidRPr="00917F40">
        <w:rPr>
          <w:rFonts w:ascii="Times New Roman" w:hAnsi="Times New Roman" w:cs="Times New Roman"/>
        </w:rPr>
        <w:t xml:space="preserve">.  </w:t>
      </w:r>
    </w:p>
    <w:p w14:paraId="57B58613" w14:textId="77777777" w:rsidR="0086076B" w:rsidRDefault="0086076B" w:rsidP="0086076B">
      <w:pPr>
        <w:spacing w:line="480" w:lineRule="auto"/>
        <w:jc w:val="center"/>
        <w:rPr>
          <w:rFonts w:ascii="Times New Roman" w:hAnsi="Times New Roman" w:cs="Times New Roman"/>
          <w:b/>
        </w:rPr>
      </w:pPr>
    </w:p>
    <w:p w14:paraId="69E56F20" w14:textId="77777777" w:rsidR="0086076B" w:rsidRDefault="0086076B" w:rsidP="0086076B">
      <w:pPr>
        <w:spacing w:line="480" w:lineRule="auto"/>
        <w:jc w:val="center"/>
        <w:rPr>
          <w:rFonts w:ascii="Times New Roman" w:hAnsi="Times New Roman" w:cs="Times New Roman"/>
          <w:b/>
        </w:rPr>
      </w:pPr>
    </w:p>
    <w:p w14:paraId="21E511DE" w14:textId="77777777" w:rsidR="0086076B" w:rsidRDefault="0086076B" w:rsidP="0086076B">
      <w:pPr>
        <w:spacing w:line="480" w:lineRule="auto"/>
        <w:jc w:val="center"/>
        <w:rPr>
          <w:rFonts w:ascii="Times New Roman" w:hAnsi="Times New Roman" w:cs="Times New Roman"/>
          <w:b/>
        </w:rPr>
      </w:pPr>
    </w:p>
    <w:p w14:paraId="24911C49" w14:textId="77777777" w:rsidR="00267486" w:rsidRDefault="00267486" w:rsidP="0086076B">
      <w:pPr>
        <w:spacing w:line="480" w:lineRule="auto"/>
        <w:jc w:val="center"/>
        <w:rPr>
          <w:rFonts w:ascii="Times New Roman" w:hAnsi="Times New Roman" w:cs="Times New Roman"/>
          <w:b/>
        </w:rPr>
      </w:pPr>
    </w:p>
    <w:p w14:paraId="6DF6E7F8" w14:textId="77777777" w:rsidR="00267486" w:rsidRDefault="00267486" w:rsidP="0086076B">
      <w:pPr>
        <w:spacing w:line="480" w:lineRule="auto"/>
        <w:jc w:val="center"/>
        <w:rPr>
          <w:rFonts w:ascii="Times New Roman" w:hAnsi="Times New Roman" w:cs="Times New Roman"/>
          <w:b/>
        </w:rPr>
      </w:pPr>
    </w:p>
    <w:p w14:paraId="342E11ED" w14:textId="77777777" w:rsidR="00267486" w:rsidRDefault="00267486" w:rsidP="0086076B">
      <w:pPr>
        <w:spacing w:line="480" w:lineRule="auto"/>
        <w:jc w:val="center"/>
        <w:rPr>
          <w:rFonts w:ascii="Times New Roman" w:hAnsi="Times New Roman" w:cs="Times New Roman"/>
          <w:b/>
        </w:rPr>
      </w:pPr>
    </w:p>
    <w:p w14:paraId="4C2F8C5F" w14:textId="77777777" w:rsidR="0086076B" w:rsidRDefault="00D06116" w:rsidP="0086076B">
      <w:pPr>
        <w:spacing w:line="480" w:lineRule="auto"/>
        <w:jc w:val="center"/>
        <w:rPr>
          <w:rFonts w:ascii="Times New Roman" w:hAnsi="Times New Roman" w:cs="Times New Roman"/>
          <w:b/>
        </w:rPr>
      </w:pPr>
      <w:r w:rsidRPr="00917F40">
        <w:rPr>
          <w:rFonts w:ascii="Times New Roman" w:hAnsi="Times New Roman" w:cs="Times New Roman"/>
          <w:b/>
        </w:rPr>
        <w:t>V</w:t>
      </w:r>
      <w:r w:rsidR="009F3D4A" w:rsidRPr="00917F40">
        <w:rPr>
          <w:rFonts w:ascii="Times New Roman" w:hAnsi="Times New Roman" w:cs="Times New Roman"/>
        </w:rPr>
        <w:t xml:space="preserve"> </w:t>
      </w:r>
    </w:p>
    <w:p w14:paraId="3C24B44D" w14:textId="475726A3" w:rsidR="007633F7" w:rsidRPr="00052255" w:rsidRDefault="008D5EDB" w:rsidP="00052255">
      <w:pPr>
        <w:spacing w:line="480" w:lineRule="auto"/>
        <w:ind w:firstLine="720"/>
        <w:rPr>
          <w:rFonts w:ascii="Times New Roman" w:hAnsi="Times New Roman" w:cs="Times New Roman"/>
          <w:b/>
        </w:rPr>
      </w:pPr>
      <w:r w:rsidRPr="00917F40">
        <w:rPr>
          <w:rFonts w:ascii="Times New Roman" w:hAnsi="Times New Roman" w:cs="Times New Roman"/>
        </w:rPr>
        <w:lastRenderedPageBreak/>
        <w:t xml:space="preserve">Table </w:t>
      </w:r>
      <w:r w:rsidR="00D77F63">
        <w:rPr>
          <w:rFonts w:ascii="Times New Roman" w:hAnsi="Times New Roman" w:cs="Times New Roman"/>
        </w:rPr>
        <w:t>2</w:t>
      </w:r>
      <w:r w:rsidRPr="00917F40">
        <w:rPr>
          <w:rFonts w:ascii="Times New Roman" w:hAnsi="Times New Roman" w:cs="Times New Roman"/>
        </w:rPr>
        <w:t xml:space="preserve"> presents </w:t>
      </w:r>
      <w:r w:rsidR="00AC4DC0" w:rsidRPr="00917F40">
        <w:rPr>
          <w:rFonts w:ascii="Times New Roman" w:hAnsi="Times New Roman" w:cs="Times New Roman"/>
        </w:rPr>
        <w:t>four</w:t>
      </w:r>
      <w:r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9"/>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w:t>
      </w:r>
      <w:r w:rsidR="0005740A">
        <w:rPr>
          <w:rFonts w:ascii="Times New Roman" w:hAnsi="Times New Roman" w:cs="Times New Roman"/>
        </w:rPr>
        <w:t>. The independent variables are also lagged in every model to correspond to the period</w:t>
      </w:r>
      <w:r w:rsidR="002601BE">
        <w:rPr>
          <w:rFonts w:ascii="Times New Roman" w:hAnsi="Times New Roman" w:cs="Times New Roman"/>
        </w:rPr>
        <w:t xml:space="preserve"> when states all</w:t>
      </w:r>
      <w:r w:rsidR="0086076B">
        <w:rPr>
          <w:rFonts w:ascii="Times New Roman" w:hAnsi="Times New Roman" w:cs="Times New Roman"/>
        </w:rPr>
        <w:t xml:space="preserve">ocated their TANF block </w:t>
      </w:r>
      <w:r w:rsidR="002601BE">
        <w:rPr>
          <w:rFonts w:ascii="Times New Roman" w:hAnsi="Times New Roman" w:cs="Times New Roman"/>
        </w:rPr>
        <w:t>grants</w:t>
      </w:r>
      <w:r w:rsidR="0086076B">
        <w:rPr>
          <w:rFonts w:ascii="Times New Roman" w:hAnsi="Times New Roman" w:cs="Times New Roman"/>
        </w:rPr>
        <w:t>.</w:t>
      </w:r>
      <w:r w:rsidR="00052255">
        <w:rPr>
          <w:rFonts w:ascii="Times New Roman" w:hAnsi="Times New Roman" w:cs="Times New Roman"/>
          <w:b/>
        </w:rPr>
        <w:t xml:space="preserv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r w:rsidR="00BC091E" w:rsidRPr="00917F40">
        <w:rPr>
          <w:rFonts w:ascii="Times New Roman" w:hAnsi="Times New Roman" w:cs="Times New Roman"/>
          <w:i/>
        </w:rPr>
        <w:t>pcpi_regional</w:t>
      </w:r>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w:t>
      </w:r>
      <w:r w:rsidR="00894D51">
        <w:rPr>
          <w:rFonts w:ascii="Times New Roman" w:hAnsi="Times New Roman" w:cs="Times New Roman"/>
        </w:rPr>
        <w:t>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w:t>
      </w:r>
      <w:r w:rsidR="000D5896">
        <w:rPr>
          <w:rFonts w:ascii="Times New Roman" w:hAnsi="Times New Roman" w:cs="Times New Roman"/>
        </w:rPr>
        <w:t xml:space="preserve">Hispanics </w:t>
      </w:r>
      <w:r w:rsidR="00894D51">
        <w:rPr>
          <w:rFonts w:ascii="Times New Roman" w:hAnsi="Times New Roman" w:cs="Times New Roman"/>
        </w:rPr>
        <w:t>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65AF4123"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t xml:space="preserve">Although </w:t>
      </w:r>
      <w:r w:rsidR="007633F7" w:rsidRPr="00917F40">
        <w:rPr>
          <w:rFonts w:ascii="Times New Roman" w:hAnsi="Times New Roman" w:cs="Times New Roman"/>
        </w:rPr>
        <w:t>Model 1 displays a number of significant results,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r w:rsidR="001020A8" w:rsidRPr="00917F40">
        <w:rPr>
          <w:rFonts w:ascii="Times New Roman" w:hAnsi="Times New Roman" w:cs="Times New Roman"/>
          <w:i/>
        </w:rPr>
        <w:t>pcpi_regional</w:t>
      </w:r>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w:t>
      </w:r>
      <w:r w:rsidR="000D5896">
        <w:rPr>
          <w:rFonts w:ascii="Times New Roman" w:hAnsi="Times New Roman" w:cs="Times New Roman"/>
        </w:rPr>
        <w:t>s</w:t>
      </w:r>
      <w:r w:rsidR="001020A8" w:rsidRPr="00917F40">
        <w:rPr>
          <w:rFonts w:ascii="Times New Roman" w:hAnsi="Times New Roman" w:cs="Times New Roman"/>
        </w:rPr>
        <w:t xml:space="preserv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w:t>
      </w:r>
      <w:r w:rsidR="00672DC3">
        <w:rPr>
          <w:rFonts w:ascii="Times New Roman" w:hAnsi="Times New Roman" w:cs="Times New Roman"/>
        </w:rPr>
        <w:t>cases</w:t>
      </w:r>
      <w:r w:rsidR="007771F7" w:rsidRPr="00917F40">
        <w:rPr>
          <w:rFonts w:ascii="Times New Roman" w:hAnsi="Times New Roman" w:cs="Times New Roman"/>
        </w:rPr>
        <w:t>.</w:t>
      </w:r>
      <w:r w:rsidR="009D62A1">
        <w:rPr>
          <w:rFonts w:ascii="Times New Roman" w:hAnsi="Times New Roman" w:cs="Times New Roman"/>
        </w:rPr>
        <w:t xml:space="preserve"> A percentage decrease in a state’s TANF caseload leads to a .091% average decrease in basic assistance spe</w:t>
      </w:r>
      <w:r w:rsidR="00A3334B">
        <w:rPr>
          <w:rFonts w:ascii="Times New Roman" w:hAnsi="Times New Roman" w:cs="Times New Roman"/>
        </w:rPr>
        <w:t xml:space="preserve">nding in the next fiscal year. </w:t>
      </w:r>
      <w:r w:rsidR="009D62A1">
        <w:rPr>
          <w:rFonts w:ascii="Times New Roman" w:hAnsi="Times New Roman" w:cs="Times New Roman"/>
        </w:rPr>
        <w:t>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w:t>
      </w:r>
      <w:r w:rsidR="002227B9">
        <w:rPr>
          <w:rFonts w:ascii="Times New Roman" w:hAnsi="Times New Roman" w:cs="Times New Roman"/>
        </w:rPr>
        <w:t xml:space="preserve"> only</w:t>
      </w:r>
      <w:r w:rsidR="007771F7" w:rsidRPr="00917F40">
        <w:rPr>
          <w:rFonts w:ascii="Times New Roman" w:hAnsi="Times New Roman" w:cs="Times New Roman"/>
        </w:rPr>
        <w:t xml:space="preserve">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6E4B5668" w14:textId="77777777" w:rsidR="00C13E04" w:rsidRDefault="00ED5269" w:rsidP="008B33D5">
      <w:pPr>
        <w:spacing w:line="480" w:lineRule="auto"/>
        <w:ind w:firstLine="720"/>
        <w:rPr>
          <w:rFonts w:ascii="Times New Roman" w:hAnsi="Times New Roman" w:cs="Times New Roman"/>
        </w:rPr>
      </w:pPr>
      <w:r w:rsidRPr="00917F40">
        <w:rPr>
          <w:rFonts w:ascii="Times New Roman" w:hAnsi="Times New Roman" w:cs="Times New Roman"/>
        </w:rPr>
        <w:lastRenderedPageBreak/>
        <w:t xml:space="preserve">Model 3 </w:t>
      </w:r>
      <w:r w:rsidR="00AE3B08" w:rsidRPr="00917F40">
        <w:rPr>
          <w:rFonts w:ascii="Times New Roman" w:hAnsi="Times New Roman" w:cs="Times New Roman"/>
        </w:rPr>
        <w:t xml:space="preserve">builds upon Model 2 </w:t>
      </w:r>
      <w:r w:rsidR="009D62A1">
        <w:rPr>
          <w:rFonts w:ascii="Times New Roman" w:hAnsi="Times New Roman" w:cs="Times New Roman"/>
        </w:rPr>
        <w:t>by incorporating</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r w:rsidRPr="00917F40">
        <w:rPr>
          <w:rFonts w:ascii="Times New Roman" w:hAnsi="Times New Roman" w:cs="Times New Roman"/>
          <w:i/>
        </w:rPr>
        <w:t>pcpi</w:t>
      </w:r>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fiscal_stability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hispanics </w:t>
      </w:r>
      <w:r w:rsidR="000450AE">
        <w:rPr>
          <w:rFonts w:ascii="Times New Roman" w:hAnsi="Times New Roman" w:cs="Times New Roman"/>
        </w:rPr>
        <w:t>becomes insignificant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pcpi_regional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p>
    <w:p w14:paraId="10356BE4" w14:textId="77777777" w:rsidR="00C13E04" w:rsidRDefault="00C13E04" w:rsidP="008B33D5">
      <w:pPr>
        <w:spacing w:line="480" w:lineRule="auto"/>
        <w:ind w:firstLine="720"/>
        <w:rPr>
          <w:rFonts w:ascii="Times New Roman" w:hAnsi="Times New Roman" w:cs="Times New Roman"/>
        </w:rPr>
      </w:pPr>
    </w:p>
    <w:p w14:paraId="27C3239B" w14:textId="77777777" w:rsidR="00C65FE9" w:rsidRDefault="00C65FE9" w:rsidP="008B33D5">
      <w:pPr>
        <w:spacing w:line="480" w:lineRule="auto"/>
        <w:ind w:firstLine="720"/>
        <w:rPr>
          <w:rFonts w:ascii="Times New Roman" w:hAnsi="Times New Roman" w:cs="Times New Roman"/>
        </w:rPr>
      </w:pPr>
    </w:p>
    <w:p w14:paraId="0439A83C" w14:textId="77777777" w:rsidR="00C65FE9" w:rsidRDefault="00C65FE9" w:rsidP="008B33D5">
      <w:pPr>
        <w:spacing w:line="480" w:lineRule="auto"/>
        <w:ind w:firstLine="720"/>
        <w:rPr>
          <w:rFonts w:ascii="Times New Roman" w:hAnsi="Times New Roman" w:cs="Times New Roman"/>
        </w:rPr>
      </w:pPr>
    </w:p>
    <w:p w14:paraId="32F7BEBE" w14:textId="77777777" w:rsidR="00C65FE9" w:rsidRDefault="00C65FE9" w:rsidP="008B33D5">
      <w:pPr>
        <w:spacing w:line="480" w:lineRule="auto"/>
        <w:ind w:firstLine="720"/>
        <w:rPr>
          <w:rFonts w:ascii="Times New Roman" w:hAnsi="Times New Roman" w:cs="Times New Roman"/>
        </w:rPr>
      </w:pPr>
    </w:p>
    <w:p w14:paraId="655D5AA9" w14:textId="77777777" w:rsidR="00C65FE9" w:rsidRDefault="00C65FE9" w:rsidP="008B33D5">
      <w:pPr>
        <w:spacing w:line="480" w:lineRule="auto"/>
        <w:ind w:firstLine="720"/>
        <w:rPr>
          <w:rFonts w:ascii="Times New Roman" w:hAnsi="Times New Roman" w:cs="Times New Roman"/>
        </w:rPr>
      </w:pPr>
    </w:p>
    <w:p w14:paraId="496BE4DA" w14:textId="77777777" w:rsidR="00C65FE9" w:rsidRDefault="00C65FE9" w:rsidP="008B33D5">
      <w:pPr>
        <w:spacing w:line="480" w:lineRule="auto"/>
        <w:ind w:firstLine="720"/>
        <w:rPr>
          <w:rFonts w:ascii="Times New Roman" w:hAnsi="Times New Roman" w:cs="Times New Roman"/>
        </w:rPr>
      </w:pPr>
    </w:p>
    <w:p w14:paraId="4B3768C5" w14:textId="77777777" w:rsidR="00C65FE9" w:rsidRDefault="00C65FE9" w:rsidP="008B33D5">
      <w:pPr>
        <w:spacing w:line="480" w:lineRule="auto"/>
        <w:ind w:firstLine="720"/>
        <w:rPr>
          <w:rFonts w:ascii="Times New Roman" w:hAnsi="Times New Roman" w:cs="Times New Roman"/>
        </w:rPr>
      </w:pPr>
    </w:p>
    <w:p w14:paraId="27BB24C9" w14:textId="77777777" w:rsidR="00C65FE9" w:rsidRDefault="00C65FE9" w:rsidP="008B33D5">
      <w:pPr>
        <w:spacing w:line="480" w:lineRule="auto"/>
        <w:ind w:firstLine="720"/>
        <w:rPr>
          <w:rFonts w:ascii="Times New Roman" w:hAnsi="Times New Roman" w:cs="Times New Roman"/>
        </w:rPr>
      </w:pPr>
    </w:p>
    <w:p w14:paraId="517EF6FB" w14:textId="77777777" w:rsidR="00C65FE9" w:rsidRDefault="00C65FE9" w:rsidP="008B33D5">
      <w:pPr>
        <w:spacing w:line="480" w:lineRule="auto"/>
        <w:ind w:firstLine="720"/>
        <w:rPr>
          <w:rFonts w:ascii="Times New Roman" w:hAnsi="Times New Roman" w:cs="Times New Roman"/>
        </w:rPr>
      </w:pPr>
    </w:p>
    <w:p w14:paraId="0ED5CB5C" w14:textId="77777777" w:rsidR="00C65FE9" w:rsidRDefault="00C65FE9" w:rsidP="008B33D5">
      <w:pPr>
        <w:spacing w:line="480" w:lineRule="auto"/>
        <w:ind w:firstLine="720"/>
        <w:rPr>
          <w:rFonts w:ascii="Times New Roman" w:hAnsi="Times New Roman" w:cs="Times New Roman"/>
        </w:rPr>
      </w:pPr>
    </w:p>
    <w:p w14:paraId="061BEBE3" w14:textId="5B3EB869" w:rsidR="005E65AE" w:rsidRPr="008B33D5" w:rsidRDefault="00BC3F6C" w:rsidP="008B33D5">
      <w:pPr>
        <w:spacing w:line="480" w:lineRule="auto"/>
        <w:ind w:firstLine="720"/>
        <w:rPr>
          <w:rFonts w:ascii="Times New Roman" w:hAnsi="Times New Roman" w:cs="Times New Roman"/>
        </w:rPr>
      </w:pPr>
      <w:r w:rsidRPr="00917F40">
        <w:rPr>
          <w:rFonts w:ascii="Times New Roman" w:hAnsi="Times New Roman" w:cs="Times New Roma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gridCol w:w="1770"/>
        <w:gridCol w:w="1770"/>
        <w:gridCol w:w="1770"/>
        <w:gridCol w:w="1855"/>
      </w:tblGrid>
      <w:tr w:rsidR="002D6148" w:rsidRPr="002D6148" w14:paraId="4F255DF9" w14:textId="77777777" w:rsidTr="002D6148">
        <w:trPr>
          <w:tblCellSpacing w:w="15" w:type="dxa"/>
        </w:trPr>
        <w:tc>
          <w:tcPr>
            <w:tcW w:w="0" w:type="auto"/>
            <w:gridSpan w:val="5"/>
            <w:tcBorders>
              <w:top w:val="single" w:sz="4" w:space="0" w:color="auto"/>
              <w:left w:val="single" w:sz="4" w:space="0" w:color="auto"/>
              <w:bottom w:val="nil"/>
              <w:right w:val="single" w:sz="4" w:space="0" w:color="auto"/>
            </w:tcBorders>
            <w:vAlign w:val="center"/>
            <w:hideMark/>
          </w:tcPr>
          <w:p w14:paraId="49409F20" w14:textId="20F585D4"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b/>
                <w:bCs/>
              </w:rPr>
              <w:t>Table 2 - Regression Output</w:t>
            </w:r>
          </w:p>
        </w:tc>
      </w:tr>
      <w:tr w:rsidR="002D6148" w:rsidRPr="002D6148" w14:paraId="0D9A849E"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7930101" w14:textId="77777777" w:rsidR="002D6148" w:rsidRPr="002D6148" w:rsidRDefault="002D6148" w:rsidP="002D6148">
            <w:pPr>
              <w:jc w:val="center"/>
              <w:rPr>
                <w:rFonts w:ascii="Times New Roman" w:eastAsia="Times New Roman" w:hAnsi="Times New Roman" w:cs="Times New Roman"/>
              </w:rPr>
            </w:pPr>
          </w:p>
        </w:tc>
      </w:tr>
      <w:tr w:rsidR="002D6148" w:rsidRPr="002D6148" w14:paraId="3BAA7859" w14:textId="77777777" w:rsidTr="002D6148">
        <w:trPr>
          <w:tblCellSpacing w:w="15" w:type="dxa"/>
        </w:trPr>
        <w:tc>
          <w:tcPr>
            <w:tcW w:w="0" w:type="auto"/>
            <w:tcBorders>
              <w:left w:val="single" w:sz="4" w:space="0" w:color="auto"/>
            </w:tcBorders>
            <w:vAlign w:val="center"/>
            <w:hideMark/>
          </w:tcPr>
          <w:p w14:paraId="7BDE6189"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1D50B13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i/>
                <w:iCs/>
              </w:rPr>
              <w:t>Dependent variable:</w:t>
            </w:r>
          </w:p>
        </w:tc>
      </w:tr>
      <w:tr w:rsidR="002D6148" w:rsidRPr="002D6148" w14:paraId="2F9383C6" w14:textId="77777777" w:rsidTr="002D6148">
        <w:trPr>
          <w:tblCellSpacing w:w="15" w:type="dxa"/>
        </w:trPr>
        <w:tc>
          <w:tcPr>
            <w:tcW w:w="0" w:type="auto"/>
            <w:tcBorders>
              <w:left w:val="single" w:sz="4" w:space="0" w:color="auto"/>
            </w:tcBorders>
            <w:vAlign w:val="center"/>
            <w:hideMark/>
          </w:tcPr>
          <w:p w14:paraId="15D7B61E"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bottom w:val="single" w:sz="6" w:space="0" w:color="000000"/>
              <w:right w:val="single" w:sz="4" w:space="0" w:color="auto"/>
            </w:tcBorders>
            <w:vAlign w:val="center"/>
            <w:hideMark/>
          </w:tcPr>
          <w:p w14:paraId="0F7250D4" w14:textId="77777777" w:rsidR="002D6148" w:rsidRPr="002D6148" w:rsidRDefault="002D6148" w:rsidP="002D6148">
            <w:pPr>
              <w:jc w:val="center"/>
              <w:rPr>
                <w:rFonts w:ascii="Times New Roman" w:eastAsia="Times New Roman" w:hAnsi="Times New Roman" w:cs="Times New Roman"/>
              </w:rPr>
            </w:pPr>
          </w:p>
        </w:tc>
      </w:tr>
      <w:tr w:rsidR="002D6148" w:rsidRPr="002D6148" w14:paraId="1EC3994A" w14:textId="77777777" w:rsidTr="002D6148">
        <w:trPr>
          <w:tblCellSpacing w:w="15" w:type="dxa"/>
        </w:trPr>
        <w:tc>
          <w:tcPr>
            <w:tcW w:w="0" w:type="auto"/>
            <w:tcBorders>
              <w:left w:val="single" w:sz="4" w:space="0" w:color="auto"/>
            </w:tcBorders>
            <w:vAlign w:val="center"/>
            <w:hideMark/>
          </w:tcPr>
          <w:p w14:paraId="49330398"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451DAEB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Basic Assistance Expenditures as a Percentage of Total TANF Expenditures</w:t>
            </w:r>
          </w:p>
        </w:tc>
      </w:tr>
      <w:tr w:rsidR="002D6148" w:rsidRPr="002D6148" w14:paraId="7905783F" w14:textId="77777777" w:rsidTr="002D6148">
        <w:trPr>
          <w:tblCellSpacing w:w="15" w:type="dxa"/>
        </w:trPr>
        <w:tc>
          <w:tcPr>
            <w:tcW w:w="0" w:type="auto"/>
            <w:tcBorders>
              <w:left w:val="single" w:sz="4" w:space="0" w:color="auto"/>
            </w:tcBorders>
            <w:vAlign w:val="center"/>
            <w:hideMark/>
          </w:tcPr>
          <w:p w14:paraId="50DC6F5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3A7628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1</w:t>
            </w:r>
          </w:p>
        </w:tc>
        <w:tc>
          <w:tcPr>
            <w:tcW w:w="0" w:type="auto"/>
            <w:vAlign w:val="center"/>
            <w:hideMark/>
          </w:tcPr>
          <w:p w14:paraId="377C72D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2</w:t>
            </w:r>
          </w:p>
        </w:tc>
        <w:tc>
          <w:tcPr>
            <w:tcW w:w="0" w:type="auto"/>
            <w:vAlign w:val="center"/>
            <w:hideMark/>
          </w:tcPr>
          <w:p w14:paraId="3C4DB39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3</w:t>
            </w:r>
          </w:p>
        </w:tc>
        <w:tc>
          <w:tcPr>
            <w:tcW w:w="0" w:type="auto"/>
            <w:tcBorders>
              <w:right w:val="single" w:sz="4" w:space="0" w:color="auto"/>
            </w:tcBorders>
            <w:vAlign w:val="center"/>
            <w:hideMark/>
          </w:tcPr>
          <w:p w14:paraId="0BEF5E6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4</w:t>
            </w:r>
          </w:p>
        </w:tc>
      </w:tr>
      <w:tr w:rsidR="002D6148" w:rsidRPr="002D6148" w14:paraId="5B7C44B9"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1E2F921" w14:textId="77777777" w:rsidR="002D6148" w:rsidRPr="002D6148" w:rsidRDefault="002D6148" w:rsidP="002D6148">
            <w:pPr>
              <w:jc w:val="center"/>
              <w:rPr>
                <w:rFonts w:ascii="Times New Roman" w:eastAsia="Times New Roman" w:hAnsi="Times New Roman" w:cs="Times New Roman"/>
              </w:rPr>
            </w:pPr>
          </w:p>
        </w:tc>
      </w:tr>
      <w:tr w:rsidR="002D6148" w:rsidRPr="002D6148" w14:paraId="2DFCA4FB" w14:textId="77777777" w:rsidTr="002D6148">
        <w:trPr>
          <w:tblCellSpacing w:w="15" w:type="dxa"/>
        </w:trPr>
        <w:tc>
          <w:tcPr>
            <w:tcW w:w="0" w:type="auto"/>
            <w:tcBorders>
              <w:left w:val="single" w:sz="4" w:space="0" w:color="auto"/>
            </w:tcBorders>
            <w:vAlign w:val="center"/>
            <w:hideMark/>
          </w:tcPr>
          <w:p w14:paraId="49654FF6"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african_americans</w:t>
            </w:r>
          </w:p>
        </w:tc>
        <w:tc>
          <w:tcPr>
            <w:tcW w:w="0" w:type="auto"/>
            <w:vAlign w:val="center"/>
            <w:hideMark/>
          </w:tcPr>
          <w:p w14:paraId="4EB979A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-.727</w:t>
            </w:r>
            <w:r w:rsidRPr="002D6148">
              <w:rPr>
                <w:rFonts w:ascii="Times New Roman" w:eastAsia="Times New Roman" w:hAnsi="Times New Roman" w:cs="Times New Roman"/>
                <w:vertAlign w:val="superscript"/>
              </w:rPr>
              <w:t>***</w:t>
            </w:r>
          </w:p>
        </w:tc>
        <w:tc>
          <w:tcPr>
            <w:tcW w:w="0" w:type="auto"/>
            <w:vAlign w:val="center"/>
            <w:hideMark/>
          </w:tcPr>
          <w:p w14:paraId="3C7C6A4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-.723</w:t>
            </w:r>
            <w:r w:rsidRPr="002D6148">
              <w:rPr>
                <w:rFonts w:ascii="Times New Roman" w:eastAsia="Times New Roman" w:hAnsi="Times New Roman" w:cs="Times New Roman"/>
                <w:vertAlign w:val="superscript"/>
              </w:rPr>
              <w:t>***</w:t>
            </w:r>
          </w:p>
        </w:tc>
        <w:tc>
          <w:tcPr>
            <w:tcW w:w="0" w:type="auto"/>
            <w:vAlign w:val="center"/>
            <w:hideMark/>
          </w:tcPr>
          <w:p w14:paraId="0C0646F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-.416</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67DD406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-.249</w:t>
            </w:r>
            <w:r w:rsidRPr="002D6148">
              <w:rPr>
                <w:rFonts w:ascii="Times New Roman" w:eastAsia="Times New Roman" w:hAnsi="Times New Roman" w:cs="Times New Roman"/>
                <w:vertAlign w:val="superscript"/>
              </w:rPr>
              <w:t>***</w:t>
            </w:r>
          </w:p>
        </w:tc>
      </w:tr>
      <w:tr w:rsidR="002D6148" w:rsidRPr="002D6148" w14:paraId="00D69CA0" w14:textId="77777777" w:rsidTr="002D6148">
        <w:trPr>
          <w:tblCellSpacing w:w="15" w:type="dxa"/>
        </w:trPr>
        <w:tc>
          <w:tcPr>
            <w:tcW w:w="0" w:type="auto"/>
            <w:tcBorders>
              <w:left w:val="single" w:sz="4" w:space="0" w:color="auto"/>
            </w:tcBorders>
            <w:vAlign w:val="center"/>
            <w:hideMark/>
          </w:tcPr>
          <w:p w14:paraId="50520AC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675173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(.102)</w:t>
            </w:r>
          </w:p>
        </w:tc>
        <w:tc>
          <w:tcPr>
            <w:tcW w:w="0" w:type="auto"/>
            <w:vAlign w:val="center"/>
            <w:hideMark/>
          </w:tcPr>
          <w:p w14:paraId="050964E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(.101)</w:t>
            </w:r>
          </w:p>
        </w:tc>
        <w:tc>
          <w:tcPr>
            <w:tcW w:w="0" w:type="auto"/>
            <w:vAlign w:val="center"/>
            <w:hideMark/>
          </w:tcPr>
          <w:p w14:paraId="547132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(.080)</w:t>
            </w:r>
          </w:p>
        </w:tc>
        <w:tc>
          <w:tcPr>
            <w:tcW w:w="0" w:type="auto"/>
            <w:tcBorders>
              <w:right w:val="single" w:sz="4" w:space="0" w:color="auto"/>
            </w:tcBorders>
            <w:vAlign w:val="center"/>
            <w:hideMark/>
          </w:tcPr>
          <w:p w14:paraId="15A1F23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(.068)</w:t>
            </w:r>
          </w:p>
        </w:tc>
      </w:tr>
      <w:tr w:rsidR="002D6148" w:rsidRPr="002D6148" w14:paraId="32609AE4" w14:textId="77777777" w:rsidTr="002D6148">
        <w:trPr>
          <w:tblCellSpacing w:w="15" w:type="dxa"/>
        </w:trPr>
        <w:tc>
          <w:tcPr>
            <w:tcW w:w="0" w:type="auto"/>
            <w:tcBorders>
              <w:left w:val="single" w:sz="4" w:space="0" w:color="auto"/>
            </w:tcBorders>
            <w:vAlign w:val="center"/>
            <w:hideMark/>
          </w:tcPr>
          <w:p w14:paraId="44435BC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72496DE"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1BCA31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CC92DB4"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EB1A67" w14:textId="77777777" w:rsidR="002D6148" w:rsidRPr="002D6148" w:rsidRDefault="002D6148" w:rsidP="002D6148">
            <w:pPr>
              <w:jc w:val="center"/>
              <w:rPr>
                <w:rFonts w:ascii="Times New Roman" w:eastAsia="Times New Roman" w:hAnsi="Times New Roman" w:cs="Times New Roman"/>
              </w:rPr>
            </w:pPr>
          </w:p>
        </w:tc>
      </w:tr>
      <w:tr w:rsidR="002D6148" w:rsidRPr="002D6148" w14:paraId="5DB0AEF7" w14:textId="77777777" w:rsidTr="002D6148">
        <w:trPr>
          <w:tblCellSpacing w:w="15" w:type="dxa"/>
        </w:trPr>
        <w:tc>
          <w:tcPr>
            <w:tcW w:w="0" w:type="auto"/>
            <w:tcBorders>
              <w:left w:val="single" w:sz="4" w:space="0" w:color="auto"/>
            </w:tcBorders>
            <w:vAlign w:val="center"/>
            <w:hideMark/>
          </w:tcPr>
          <w:p w14:paraId="3F22DC84"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hispanics</w:t>
            </w:r>
          </w:p>
        </w:tc>
        <w:tc>
          <w:tcPr>
            <w:tcW w:w="0" w:type="auto"/>
            <w:vAlign w:val="center"/>
            <w:hideMark/>
          </w:tcPr>
          <w:p w14:paraId="37729CE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-.539</w:t>
            </w:r>
            <w:r w:rsidRPr="002D6148">
              <w:rPr>
                <w:rFonts w:ascii="Times New Roman" w:eastAsia="Times New Roman" w:hAnsi="Times New Roman" w:cs="Times New Roman"/>
                <w:vertAlign w:val="superscript"/>
              </w:rPr>
              <w:t>***</w:t>
            </w:r>
          </w:p>
        </w:tc>
        <w:tc>
          <w:tcPr>
            <w:tcW w:w="0" w:type="auto"/>
            <w:vAlign w:val="center"/>
            <w:hideMark/>
          </w:tcPr>
          <w:p w14:paraId="42FB1C4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-.456</w:t>
            </w:r>
            <w:r w:rsidRPr="002D6148">
              <w:rPr>
                <w:rFonts w:ascii="Times New Roman" w:eastAsia="Times New Roman" w:hAnsi="Times New Roman" w:cs="Times New Roman"/>
                <w:vertAlign w:val="superscript"/>
              </w:rPr>
              <w:t>***</w:t>
            </w:r>
          </w:p>
        </w:tc>
        <w:tc>
          <w:tcPr>
            <w:tcW w:w="0" w:type="auto"/>
            <w:vAlign w:val="center"/>
            <w:hideMark/>
          </w:tcPr>
          <w:p w14:paraId="36794E2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.033</w:t>
            </w:r>
          </w:p>
        </w:tc>
        <w:tc>
          <w:tcPr>
            <w:tcW w:w="0" w:type="auto"/>
            <w:tcBorders>
              <w:right w:val="single" w:sz="4" w:space="0" w:color="auto"/>
            </w:tcBorders>
            <w:vAlign w:val="center"/>
            <w:hideMark/>
          </w:tcPr>
          <w:p w14:paraId="66B8E18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.134</w:t>
            </w:r>
          </w:p>
        </w:tc>
      </w:tr>
      <w:tr w:rsidR="002D6148" w:rsidRPr="002D6148" w14:paraId="13435F58" w14:textId="77777777" w:rsidTr="002D6148">
        <w:trPr>
          <w:tblCellSpacing w:w="15" w:type="dxa"/>
        </w:trPr>
        <w:tc>
          <w:tcPr>
            <w:tcW w:w="0" w:type="auto"/>
            <w:tcBorders>
              <w:left w:val="single" w:sz="4" w:space="0" w:color="auto"/>
            </w:tcBorders>
            <w:vAlign w:val="center"/>
            <w:hideMark/>
          </w:tcPr>
          <w:p w14:paraId="5E35190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60E704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(.138)</w:t>
            </w:r>
          </w:p>
        </w:tc>
        <w:tc>
          <w:tcPr>
            <w:tcW w:w="0" w:type="auto"/>
            <w:vAlign w:val="center"/>
            <w:hideMark/>
          </w:tcPr>
          <w:p w14:paraId="62F5E68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(.139)</w:t>
            </w:r>
          </w:p>
        </w:tc>
        <w:tc>
          <w:tcPr>
            <w:tcW w:w="0" w:type="auto"/>
            <w:vAlign w:val="center"/>
            <w:hideMark/>
          </w:tcPr>
          <w:p w14:paraId="0E998C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(.110)</w:t>
            </w:r>
          </w:p>
        </w:tc>
        <w:tc>
          <w:tcPr>
            <w:tcW w:w="0" w:type="auto"/>
            <w:tcBorders>
              <w:right w:val="single" w:sz="4" w:space="0" w:color="auto"/>
            </w:tcBorders>
            <w:vAlign w:val="center"/>
            <w:hideMark/>
          </w:tcPr>
          <w:p w14:paraId="33A670D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(.093)</w:t>
            </w:r>
          </w:p>
        </w:tc>
      </w:tr>
      <w:tr w:rsidR="002D6148" w:rsidRPr="002D6148" w14:paraId="7F13CDC2" w14:textId="77777777" w:rsidTr="002D6148">
        <w:trPr>
          <w:tblCellSpacing w:w="15" w:type="dxa"/>
        </w:trPr>
        <w:tc>
          <w:tcPr>
            <w:tcW w:w="0" w:type="auto"/>
            <w:tcBorders>
              <w:left w:val="single" w:sz="4" w:space="0" w:color="auto"/>
            </w:tcBorders>
            <w:vAlign w:val="center"/>
            <w:hideMark/>
          </w:tcPr>
          <w:p w14:paraId="1AAD5CC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7CD25C6"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42ECA7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21AE1AB"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50492C" w14:textId="77777777" w:rsidR="002D6148" w:rsidRPr="002D6148" w:rsidRDefault="002D6148" w:rsidP="002D6148">
            <w:pPr>
              <w:jc w:val="center"/>
              <w:rPr>
                <w:rFonts w:ascii="Times New Roman" w:eastAsia="Times New Roman" w:hAnsi="Times New Roman" w:cs="Times New Roman"/>
              </w:rPr>
            </w:pPr>
          </w:p>
        </w:tc>
      </w:tr>
      <w:tr w:rsidR="002D6148" w:rsidRPr="002D6148" w14:paraId="41C6ECF2" w14:textId="77777777" w:rsidTr="002D6148">
        <w:trPr>
          <w:tblCellSpacing w:w="15" w:type="dxa"/>
        </w:trPr>
        <w:tc>
          <w:tcPr>
            <w:tcW w:w="0" w:type="auto"/>
            <w:tcBorders>
              <w:left w:val="single" w:sz="4" w:space="0" w:color="auto"/>
            </w:tcBorders>
            <w:vAlign w:val="center"/>
            <w:hideMark/>
          </w:tcPr>
          <w:p w14:paraId="35C99532"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fiscal_stability</w:t>
            </w:r>
          </w:p>
        </w:tc>
        <w:tc>
          <w:tcPr>
            <w:tcW w:w="0" w:type="auto"/>
            <w:vAlign w:val="center"/>
            <w:hideMark/>
          </w:tcPr>
          <w:p w14:paraId="116D739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-.043</w:t>
            </w:r>
          </w:p>
        </w:tc>
        <w:tc>
          <w:tcPr>
            <w:tcW w:w="0" w:type="auto"/>
            <w:vAlign w:val="center"/>
            <w:hideMark/>
          </w:tcPr>
          <w:p w14:paraId="2EF8F65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-.051</w:t>
            </w:r>
          </w:p>
        </w:tc>
        <w:tc>
          <w:tcPr>
            <w:tcW w:w="0" w:type="auto"/>
            <w:vAlign w:val="center"/>
            <w:hideMark/>
          </w:tcPr>
          <w:p w14:paraId="200F838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.065</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E35D20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.001</w:t>
            </w:r>
          </w:p>
        </w:tc>
      </w:tr>
      <w:tr w:rsidR="002D6148" w:rsidRPr="002D6148" w14:paraId="758CD6CD" w14:textId="77777777" w:rsidTr="002D6148">
        <w:trPr>
          <w:tblCellSpacing w:w="15" w:type="dxa"/>
        </w:trPr>
        <w:tc>
          <w:tcPr>
            <w:tcW w:w="0" w:type="auto"/>
            <w:tcBorders>
              <w:left w:val="single" w:sz="4" w:space="0" w:color="auto"/>
            </w:tcBorders>
            <w:vAlign w:val="center"/>
            <w:hideMark/>
          </w:tcPr>
          <w:p w14:paraId="077CE5A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D839E3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1D59C70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1835149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tcBorders>
              <w:right w:val="single" w:sz="4" w:space="0" w:color="auto"/>
            </w:tcBorders>
            <w:vAlign w:val="center"/>
            <w:hideMark/>
          </w:tcPr>
          <w:p w14:paraId="47647FE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(.023)</w:t>
            </w:r>
          </w:p>
        </w:tc>
      </w:tr>
      <w:tr w:rsidR="002D6148" w:rsidRPr="002D6148" w14:paraId="06E2D0B2" w14:textId="77777777" w:rsidTr="002D6148">
        <w:trPr>
          <w:tblCellSpacing w:w="15" w:type="dxa"/>
        </w:trPr>
        <w:tc>
          <w:tcPr>
            <w:tcW w:w="0" w:type="auto"/>
            <w:tcBorders>
              <w:left w:val="single" w:sz="4" w:space="0" w:color="auto"/>
            </w:tcBorders>
            <w:vAlign w:val="center"/>
            <w:hideMark/>
          </w:tcPr>
          <w:p w14:paraId="371974A7"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69D0002"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01648A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1EE3F81"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0715FA" w14:textId="77777777" w:rsidR="002D6148" w:rsidRPr="002D6148" w:rsidRDefault="002D6148" w:rsidP="002D6148">
            <w:pPr>
              <w:jc w:val="center"/>
              <w:rPr>
                <w:rFonts w:ascii="Times New Roman" w:eastAsia="Times New Roman" w:hAnsi="Times New Roman" w:cs="Times New Roman"/>
              </w:rPr>
            </w:pPr>
          </w:p>
        </w:tc>
      </w:tr>
      <w:tr w:rsidR="002D6148" w:rsidRPr="002D6148" w14:paraId="6978ADC9" w14:textId="77777777" w:rsidTr="002D6148">
        <w:trPr>
          <w:tblCellSpacing w:w="15" w:type="dxa"/>
        </w:trPr>
        <w:tc>
          <w:tcPr>
            <w:tcW w:w="0" w:type="auto"/>
            <w:tcBorders>
              <w:left w:val="single" w:sz="4" w:space="0" w:color="auto"/>
            </w:tcBorders>
            <w:vAlign w:val="center"/>
            <w:hideMark/>
          </w:tcPr>
          <w:p w14:paraId="466CEAF8"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caseload</w:t>
            </w:r>
          </w:p>
        </w:tc>
        <w:tc>
          <w:tcPr>
            <w:tcW w:w="0" w:type="auto"/>
            <w:vAlign w:val="center"/>
            <w:hideMark/>
          </w:tcPr>
          <w:p w14:paraId="5B7F0FAC"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48922A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-.091</w:t>
            </w:r>
            <w:r w:rsidRPr="002D6148">
              <w:rPr>
                <w:rFonts w:ascii="Times New Roman" w:eastAsia="Times New Roman" w:hAnsi="Times New Roman" w:cs="Times New Roman"/>
                <w:vertAlign w:val="superscript"/>
              </w:rPr>
              <w:t>***</w:t>
            </w:r>
          </w:p>
        </w:tc>
        <w:tc>
          <w:tcPr>
            <w:tcW w:w="0" w:type="auto"/>
            <w:vAlign w:val="center"/>
            <w:hideMark/>
          </w:tcPr>
          <w:p w14:paraId="0C046E5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.081</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108CBA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w:t>
            </w:r>
            <w:r w:rsidRPr="002D6148">
              <w:rPr>
                <w:rFonts w:ascii="Times New Roman" w:eastAsia="Times New Roman" w:hAnsi="Times New Roman" w:cs="Times New Roman"/>
                <w:vertAlign w:val="superscript"/>
              </w:rPr>
              <w:t>***</w:t>
            </w:r>
          </w:p>
        </w:tc>
      </w:tr>
      <w:tr w:rsidR="002D6148" w:rsidRPr="002D6148" w14:paraId="3D59C9AA" w14:textId="77777777" w:rsidTr="002D6148">
        <w:trPr>
          <w:tblCellSpacing w:w="15" w:type="dxa"/>
        </w:trPr>
        <w:tc>
          <w:tcPr>
            <w:tcW w:w="0" w:type="auto"/>
            <w:tcBorders>
              <w:left w:val="single" w:sz="4" w:space="0" w:color="auto"/>
            </w:tcBorders>
            <w:vAlign w:val="center"/>
            <w:hideMark/>
          </w:tcPr>
          <w:p w14:paraId="55AFF11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9C160A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AA63B0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vAlign w:val="center"/>
            <w:hideMark/>
          </w:tcPr>
          <w:p w14:paraId="0632D97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tcBorders>
              <w:right w:val="single" w:sz="4" w:space="0" w:color="auto"/>
            </w:tcBorders>
            <w:vAlign w:val="center"/>
            <w:hideMark/>
          </w:tcPr>
          <w:p w14:paraId="67CCF82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r>
      <w:tr w:rsidR="002D6148" w:rsidRPr="002D6148" w14:paraId="493E5152" w14:textId="77777777" w:rsidTr="002D6148">
        <w:trPr>
          <w:tblCellSpacing w:w="15" w:type="dxa"/>
        </w:trPr>
        <w:tc>
          <w:tcPr>
            <w:tcW w:w="0" w:type="auto"/>
            <w:tcBorders>
              <w:left w:val="single" w:sz="4" w:space="0" w:color="auto"/>
            </w:tcBorders>
            <w:vAlign w:val="center"/>
            <w:hideMark/>
          </w:tcPr>
          <w:p w14:paraId="389A4724"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1A7F564"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737DB17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80E7F58"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F382DB6" w14:textId="77777777" w:rsidR="002D6148" w:rsidRPr="002D6148" w:rsidRDefault="002D6148" w:rsidP="002D6148">
            <w:pPr>
              <w:jc w:val="center"/>
              <w:rPr>
                <w:rFonts w:ascii="Times New Roman" w:eastAsia="Times New Roman" w:hAnsi="Times New Roman" w:cs="Times New Roman"/>
              </w:rPr>
            </w:pPr>
          </w:p>
        </w:tc>
      </w:tr>
      <w:tr w:rsidR="002D6148" w:rsidRPr="002D6148" w14:paraId="52A19647" w14:textId="77777777" w:rsidTr="002D6148">
        <w:trPr>
          <w:tblCellSpacing w:w="15" w:type="dxa"/>
        </w:trPr>
        <w:tc>
          <w:tcPr>
            <w:tcW w:w="0" w:type="auto"/>
            <w:tcBorders>
              <w:left w:val="single" w:sz="4" w:space="0" w:color="auto"/>
            </w:tcBorders>
            <w:vAlign w:val="center"/>
            <w:hideMark/>
          </w:tcPr>
          <w:p w14:paraId="76C28516"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liberalism</w:t>
            </w:r>
          </w:p>
        </w:tc>
        <w:tc>
          <w:tcPr>
            <w:tcW w:w="0" w:type="auto"/>
            <w:vAlign w:val="center"/>
            <w:hideMark/>
          </w:tcPr>
          <w:p w14:paraId="1F78961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.017</w:t>
            </w:r>
          </w:p>
        </w:tc>
        <w:tc>
          <w:tcPr>
            <w:tcW w:w="0" w:type="auto"/>
            <w:vAlign w:val="center"/>
            <w:hideMark/>
          </w:tcPr>
          <w:p w14:paraId="7022451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6DC2978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tcBorders>
              <w:right w:val="single" w:sz="4" w:space="0" w:color="auto"/>
            </w:tcBorders>
            <w:vAlign w:val="center"/>
            <w:hideMark/>
          </w:tcPr>
          <w:p w14:paraId="5D3B9A7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.029</w:t>
            </w:r>
            <w:r w:rsidRPr="002D6148">
              <w:rPr>
                <w:rFonts w:ascii="Times New Roman" w:eastAsia="Times New Roman" w:hAnsi="Times New Roman" w:cs="Times New Roman"/>
                <w:vertAlign w:val="superscript"/>
              </w:rPr>
              <w:t>**</w:t>
            </w:r>
          </w:p>
        </w:tc>
      </w:tr>
      <w:tr w:rsidR="002D6148" w:rsidRPr="002D6148" w14:paraId="5B2B2CA2" w14:textId="77777777" w:rsidTr="002D6148">
        <w:trPr>
          <w:tblCellSpacing w:w="15" w:type="dxa"/>
        </w:trPr>
        <w:tc>
          <w:tcPr>
            <w:tcW w:w="0" w:type="auto"/>
            <w:tcBorders>
              <w:left w:val="single" w:sz="4" w:space="0" w:color="auto"/>
            </w:tcBorders>
            <w:vAlign w:val="center"/>
            <w:hideMark/>
          </w:tcPr>
          <w:p w14:paraId="1C0F13D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978BDC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c>
          <w:tcPr>
            <w:tcW w:w="0" w:type="auto"/>
            <w:vAlign w:val="center"/>
            <w:hideMark/>
          </w:tcPr>
          <w:p w14:paraId="781453C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c>
          <w:tcPr>
            <w:tcW w:w="0" w:type="auto"/>
            <w:vAlign w:val="center"/>
            <w:hideMark/>
          </w:tcPr>
          <w:p w14:paraId="3EDDE7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(.017)</w:t>
            </w:r>
          </w:p>
        </w:tc>
        <w:tc>
          <w:tcPr>
            <w:tcW w:w="0" w:type="auto"/>
            <w:tcBorders>
              <w:right w:val="single" w:sz="4" w:space="0" w:color="auto"/>
            </w:tcBorders>
            <w:vAlign w:val="center"/>
            <w:hideMark/>
          </w:tcPr>
          <w:p w14:paraId="61FDA83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(.014)</w:t>
            </w:r>
          </w:p>
        </w:tc>
      </w:tr>
      <w:tr w:rsidR="002D6148" w:rsidRPr="002D6148" w14:paraId="33DA1E2B" w14:textId="77777777" w:rsidTr="002D6148">
        <w:trPr>
          <w:tblCellSpacing w:w="15" w:type="dxa"/>
        </w:trPr>
        <w:tc>
          <w:tcPr>
            <w:tcW w:w="0" w:type="auto"/>
            <w:tcBorders>
              <w:left w:val="single" w:sz="4" w:space="0" w:color="auto"/>
            </w:tcBorders>
            <w:vAlign w:val="center"/>
            <w:hideMark/>
          </w:tcPr>
          <w:p w14:paraId="225C16D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1E54E0F"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4F07D6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906A33D"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3EB1536C" w14:textId="77777777" w:rsidR="002D6148" w:rsidRPr="002D6148" w:rsidRDefault="002D6148" w:rsidP="002D6148">
            <w:pPr>
              <w:jc w:val="center"/>
              <w:rPr>
                <w:rFonts w:ascii="Times New Roman" w:eastAsia="Times New Roman" w:hAnsi="Times New Roman" w:cs="Times New Roman"/>
              </w:rPr>
            </w:pPr>
          </w:p>
        </w:tc>
      </w:tr>
      <w:tr w:rsidR="002D6148" w:rsidRPr="002D6148" w14:paraId="26F72F14" w14:textId="77777777" w:rsidTr="002D6148">
        <w:trPr>
          <w:tblCellSpacing w:w="15" w:type="dxa"/>
        </w:trPr>
        <w:tc>
          <w:tcPr>
            <w:tcW w:w="0" w:type="auto"/>
            <w:tcBorders>
              <w:left w:val="single" w:sz="4" w:space="0" w:color="auto"/>
            </w:tcBorders>
            <w:vAlign w:val="center"/>
            <w:hideMark/>
          </w:tcPr>
          <w:p w14:paraId="51C4197B"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wpr</w:t>
            </w:r>
          </w:p>
        </w:tc>
        <w:tc>
          <w:tcPr>
            <w:tcW w:w="0" w:type="auto"/>
            <w:vAlign w:val="center"/>
            <w:hideMark/>
          </w:tcPr>
          <w:p w14:paraId="6B1276E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-3.419</w:t>
            </w:r>
            <w:r w:rsidRPr="002D6148">
              <w:rPr>
                <w:rFonts w:ascii="Times New Roman" w:eastAsia="Times New Roman" w:hAnsi="Times New Roman" w:cs="Times New Roman"/>
                <w:vertAlign w:val="superscript"/>
              </w:rPr>
              <w:t>**</w:t>
            </w:r>
          </w:p>
        </w:tc>
        <w:tc>
          <w:tcPr>
            <w:tcW w:w="0" w:type="auto"/>
            <w:vAlign w:val="center"/>
            <w:hideMark/>
          </w:tcPr>
          <w:p w14:paraId="3E69238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-3.108</w:t>
            </w:r>
            <w:r w:rsidRPr="002D6148">
              <w:rPr>
                <w:rFonts w:ascii="Times New Roman" w:eastAsia="Times New Roman" w:hAnsi="Times New Roman" w:cs="Times New Roman"/>
                <w:vertAlign w:val="superscript"/>
              </w:rPr>
              <w:t>**</w:t>
            </w:r>
          </w:p>
        </w:tc>
        <w:tc>
          <w:tcPr>
            <w:tcW w:w="0" w:type="auto"/>
            <w:vAlign w:val="center"/>
            <w:hideMark/>
          </w:tcPr>
          <w:p w14:paraId="6284221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1.448</w:t>
            </w:r>
          </w:p>
        </w:tc>
        <w:tc>
          <w:tcPr>
            <w:tcW w:w="0" w:type="auto"/>
            <w:tcBorders>
              <w:right w:val="single" w:sz="4" w:space="0" w:color="auto"/>
            </w:tcBorders>
            <w:vAlign w:val="center"/>
            <w:hideMark/>
          </w:tcPr>
          <w:p w14:paraId="021CD3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5.102</w:t>
            </w:r>
            <w:r w:rsidRPr="002D6148">
              <w:rPr>
                <w:rFonts w:ascii="Times New Roman" w:eastAsia="Times New Roman" w:hAnsi="Times New Roman" w:cs="Times New Roman"/>
                <w:vertAlign w:val="superscript"/>
              </w:rPr>
              <w:t>***</w:t>
            </w:r>
          </w:p>
        </w:tc>
      </w:tr>
      <w:tr w:rsidR="002D6148" w:rsidRPr="002D6148" w14:paraId="6A064BFF" w14:textId="77777777" w:rsidTr="002D6148">
        <w:trPr>
          <w:tblCellSpacing w:w="15" w:type="dxa"/>
        </w:trPr>
        <w:tc>
          <w:tcPr>
            <w:tcW w:w="0" w:type="auto"/>
            <w:tcBorders>
              <w:left w:val="single" w:sz="4" w:space="0" w:color="auto"/>
            </w:tcBorders>
            <w:vAlign w:val="center"/>
            <w:hideMark/>
          </w:tcPr>
          <w:p w14:paraId="73D5DB8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E546D1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(1.506)</w:t>
            </w:r>
          </w:p>
        </w:tc>
        <w:tc>
          <w:tcPr>
            <w:tcW w:w="0" w:type="auto"/>
            <w:vAlign w:val="center"/>
            <w:hideMark/>
          </w:tcPr>
          <w:p w14:paraId="37E8EB8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(1.497)</w:t>
            </w:r>
          </w:p>
        </w:tc>
        <w:tc>
          <w:tcPr>
            <w:tcW w:w="0" w:type="auto"/>
            <w:vAlign w:val="center"/>
            <w:hideMark/>
          </w:tcPr>
          <w:p w14:paraId="7DA0AFD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(1.191)</w:t>
            </w:r>
          </w:p>
        </w:tc>
        <w:tc>
          <w:tcPr>
            <w:tcW w:w="0" w:type="auto"/>
            <w:tcBorders>
              <w:right w:val="single" w:sz="4" w:space="0" w:color="auto"/>
            </w:tcBorders>
            <w:vAlign w:val="center"/>
            <w:hideMark/>
          </w:tcPr>
          <w:p w14:paraId="18860F5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(1.064)</w:t>
            </w:r>
          </w:p>
        </w:tc>
      </w:tr>
      <w:tr w:rsidR="002D6148" w:rsidRPr="002D6148" w14:paraId="11C6D401" w14:textId="77777777" w:rsidTr="002D6148">
        <w:trPr>
          <w:tblCellSpacing w:w="15" w:type="dxa"/>
        </w:trPr>
        <w:tc>
          <w:tcPr>
            <w:tcW w:w="0" w:type="auto"/>
            <w:tcBorders>
              <w:left w:val="single" w:sz="4" w:space="0" w:color="auto"/>
            </w:tcBorders>
            <w:vAlign w:val="center"/>
            <w:hideMark/>
          </w:tcPr>
          <w:p w14:paraId="0E9E70F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F60B32E"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BC6EAC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92A239F"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70A55550" w14:textId="77777777" w:rsidR="002D6148" w:rsidRPr="002D6148" w:rsidRDefault="002D6148" w:rsidP="002D6148">
            <w:pPr>
              <w:jc w:val="center"/>
              <w:rPr>
                <w:rFonts w:ascii="Times New Roman" w:eastAsia="Times New Roman" w:hAnsi="Times New Roman" w:cs="Times New Roman"/>
              </w:rPr>
            </w:pPr>
          </w:p>
        </w:tc>
      </w:tr>
      <w:tr w:rsidR="002D6148" w:rsidRPr="002D6148" w14:paraId="58DBAD9D" w14:textId="77777777" w:rsidTr="002D6148">
        <w:trPr>
          <w:tblCellSpacing w:w="15" w:type="dxa"/>
        </w:trPr>
        <w:tc>
          <w:tcPr>
            <w:tcW w:w="0" w:type="auto"/>
            <w:tcBorders>
              <w:left w:val="single" w:sz="4" w:space="0" w:color="auto"/>
            </w:tcBorders>
            <w:vAlign w:val="center"/>
            <w:hideMark/>
          </w:tcPr>
          <w:p w14:paraId="13BFDA3F"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unemployment</w:t>
            </w:r>
          </w:p>
        </w:tc>
        <w:tc>
          <w:tcPr>
            <w:tcW w:w="0" w:type="auto"/>
            <w:vAlign w:val="center"/>
            <w:hideMark/>
          </w:tcPr>
          <w:p w14:paraId="422458FC"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7769AEF"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C227F1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-1.531</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2718A8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.643</w:t>
            </w:r>
            <w:r w:rsidRPr="002D6148">
              <w:rPr>
                <w:rFonts w:ascii="Times New Roman" w:eastAsia="Times New Roman" w:hAnsi="Times New Roman" w:cs="Times New Roman"/>
                <w:vertAlign w:val="superscript"/>
              </w:rPr>
              <w:t>*</w:t>
            </w:r>
          </w:p>
        </w:tc>
      </w:tr>
      <w:tr w:rsidR="002D6148" w:rsidRPr="002D6148" w14:paraId="07B92FA3" w14:textId="77777777" w:rsidTr="002D6148">
        <w:trPr>
          <w:tblCellSpacing w:w="15" w:type="dxa"/>
        </w:trPr>
        <w:tc>
          <w:tcPr>
            <w:tcW w:w="0" w:type="auto"/>
            <w:tcBorders>
              <w:left w:val="single" w:sz="4" w:space="0" w:color="auto"/>
            </w:tcBorders>
            <w:vAlign w:val="center"/>
            <w:hideMark/>
          </w:tcPr>
          <w:p w14:paraId="7EA03AB2"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3F8CDA0"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5AF562D7"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2DDCBA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(.169)</w:t>
            </w:r>
          </w:p>
        </w:tc>
        <w:tc>
          <w:tcPr>
            <w:tcW w:w="0" w:type="auto"/>
            <w:tcBorders>
              <w:right w:val="single" w:sz="4" w:space="0" w:color="auto"/>
            </w:tcBorders>
            <w:vAlign w:val="center"/>
            <w:hideMark/>
          </w:tcPr>
          <w:p w14:paraId="61DA1DE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(.334)</w:t>
            </w:r>
          </w:p>
        </w:tc>
      </w:tr>
      <w:tr w:rsidR="002D6148" w:rsidRPr="002D6148" w14:paraId="2B29CC1A" w14:textId="77777777" w:rsidTr="002D6148">
        <w:trPr>
          <w:tblCellSpacing w:w="15" w:type="dxa"/>
        </w:trPr>
        <w:tc>
          <w:tcPr>
            <w:tcW w:w="0" w:type="auto"/>
            <w:tcBorders>
              <w:left w:val="single" w:sz="4" w:space="0" w:color="auto"/>
            </w:tcBorders>
            <w:vAlign w:val="center"/>
            <w:hideMark/>
          </w:tcPr>
          <w:p w14:paraId="66652D1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27FEA5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04E697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B30F437"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015B0BC" w14:textId="77777777" w:rsidR="002D6148" w:rsidRPr="002D6148" w:rsidRDefault="002D6148" w:rsidP="002D6148">
            <w:pPr>
              <w:jc w:val="center"/>
              <w:rPr>
                <w:rFonts w:ascii="Times New Roman" w:eastAsia="Times New Roman" w:hAnsi="Times New Roman" w:cs="Times New Roman"/>
              </w:rPr>
            </w:pPr>
          </w:p>
        </w:tc>
      </w:tr>
      <w:tr w:rsidR="002D6148" w:rsidRPr="002D6148" w14:paraId="069E6B04" w14:textId="77777777" w:rsidTr="002D6148">
        <w:trPr>
          <w:tblCellSpacing w:w="15" w:type="dxa"/>
        </w:trPr>
        <w:tc>
          <w:tcPr>
            <w:tcW w:w="0" w:type="auto"/>
            <w:tcBorders>
              <w:left w:val="single" w:sz="4" w:space="0" w:color="auto"/>
            </w:tcBorders>
            <w:vAlign w:val="center"/>
            <w:hideMark/>
          </w:tcPr>
          <w:p w14:paraId="7D87D6EF"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pcpi regional (thousands)</w:t>
            </w:r>
          </w:p>
        </w:tc>
        <w:tc>
          <w:tcPr>
            <w:tcW w:w="0" w:type="auto"/>
            <w:vAlign w:val="center"/>
            <w:hideMark/>
          </w:tcPr>
          <w:p w14:paraId="5F4D98B1"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EE7A08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706604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-2.062</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AA7E8E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w:t>
            </w:r>
          </w:p>
        </w:tc>
      </w:tr>
      <w:tr w:rsidR="002D6148" w:rsidRPr="002D6148" w14:paraId="403E7380" w14:textId="77777777" w:rsidTr="002D6148">
        <w:trPr>
          <w:tblCellSpacing w:w="15" w:type="dxa"/>
        </w:trPr>
        <w:tc>
          <w:tcPr>
            <w:tcW w:w="0" w:type="auto"/>
            <w:tcBorders>
              <w:left w:val="single" w:sz="4" w:space="0" w:color="auto"/>
            </w:tcBorders>
            <w:vAlign w:val="center"/>
            <w:hideMark/>
          </w:tcPr>
          <w:p w14:paraId="067C396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6B383D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FD63510"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7BE6BC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(.112)</w:t>
            </w:r>
          </w:p>
        </w:tc>
        <w:tc>
          <w:tcPr>
            <w:tcW w:w="0" w:type="auto"/>
            <w:tcBorders>
              <w:right w:val="single" w:sz="4" w:space="0" w:color="auto"/>
            </w:tcBorders>
            <w:vAlign w:val="center"/>
            <w:hideMark/>
          </w:tcPr>
          <w:p w14:paraId="4F385C6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(.175)</w:t>
            </w:r>
          </w:p>
        </w:tc>
      </w:tr>
      <w:tr w:rsidR="002D6148" w:rsidRPr="002D6148" w14:paraId="0F37323F" w14:textId="77777777" w:rsidTr="002D6148">
        <w:trPr>
          <w:tblCellSpacing w:w="15" w:type="dxa"/>
        </w:trPr>
        <w:tc>
          <w:tcPr>
            <w:tcW w:w="0" w:type="auto"/>
            <w:tcBorders>
              <w:left w:val="single" w:sz="4" w:space="0" w:color="auto"/>
            </w:tcBorders>
            <w:vAlign w:val="center"/>
            <w:hideMark/>
          </w:tcPr>
          <w:p w14:paraId="36E1CE4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FB3D017"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042C8B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D1ADD77"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2AAECE90" w14:textId="77777777" w:rsidR="002D6148" w:rsidRPr="002D6148" w:rsidRDefault="002D6148" w:rsidP="002D6148">
            <w:pPr>
              <w:jc w:val="center"/>
              <w:rPr>
                <w:rFonts w:ascii="Times New Roman" w:eastAsia="Times New Roman" w:hAnsi="Times New Roman" w:cs="Times New Roman"/>
              </w:rPr>
            </w:pPr>
          </w:p>
        </w:tc>
      </w:tr>
      <w:tr w:rsidR="002D6148" w:rsidRPr="002D6148" w14:paraId="3DE5FEA0"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538F5CBF" w14:textId="77777777" w:rsidR="002D6148" w:rsidRPr="002D6148" w:rsidRDefault="002D6148" w:rsidP="002D6148">
            <w:pPr>
              <w:jc w:val="center"/>
              <w:rPr>
                <w:rFonts w:ascii="Times New Roman" w:eastAsia="Times New Roman" w:hAnsi="Times New Roman" w:cs="Times New Roman"/>
              </w:rPr>
            </w:pPr>
          </w:p>
        </w:tc>
      </w:tr>
      <w:tr w:rsidR="002D6148" w:rsidRPr="002D6148" w14:paraId="4D21FF45" w14:textId="77777777" w:rsidTr="002D6148">
        <w:trPr>
          <w:tblCellSpacing w:w="15" w:type="dxa"/>
        </w:trPr>
        <w:tc>
          <w:tcPr>
            <w:tcW w:w="0" w:type="auto"/>
            <w:tcBorders>
              <w:left w:val="single" w:sz="4" w:space="0" w:color="auto"/>
            </w:tcBorders>
            <w:vAlign w:val="center"/>
            <w:hideMark/>
          </w:tcPr>
          <w:p w14:paraId="3B6627E7"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Time Fixed Effects</w:t>
            </w:r>
          </w:p>
        </w:tc>
        <w:tc>
          <w:tcPr>
            <w:tcW w:w="0" w:type="auto"/>
            <w:vAlign w:val="center"/>
            <w:hideMark/>
          </w:tcPr>
          <w:p w14:paraId="5915925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vAlign w:val="center"/>
            <w:hideMark/>
          </w:tcPr>
          <w:p w14:paraId="2B9C3A7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vAlign w:val="center"/>
            <w:hideMark/>
          </w:tcPr>
          <w:p w14:paraId="237BFB2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tcBorders>
              <w:right w:val="single" w:sz="4" w:space="0" w:color="auto"/>
            </w:tcBorders>
            <w:vAlign w:val="center"/>
            <w:hideMark/>
          </w:tcPr>
          <w:p w14:paraId="665E5CF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Yes</w:t>
            </w:r>
          </w:p>
        </w:tc>
      </w:tr>
      <w:tr w:rsidR="002D6148" w:rsidRPr="002D6148" w14:paraId="4F372B5D"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2C4ADE19" w14:textId="77777777" w:rsidR="002D6148" w:rsidRPr="002D6148" w:rsidRDefault="002D6148" w:rsidP="002D6148">
            <w:pPr>
              <w:jc w:val="center"/>
              <w:rPr>
                <w:rFonts w:ascii="Times New Roman" w:eastAsia="Times New Roman" w:hAnsi="Times New Roman" w:cs="Times New Roman"/>
              </w:rPr>
            </w:pPr>
          </w:p>
        </w:tc>
      </w:tr>
      <w:tr w:rsidR="002D6148" w:rsidRPr="002D6148" w14:paraId="7E126EDE" w14:textId="77777777" w:rsidTr="002D6148">
        <w:trPr>
          <w:tblCellSpacing w:w="15" w:type="dxa"/>
        </w:trPr>
        <w:tc>
          <w:tcPr>
            <w:tcW w:w="0" w:type="auto"/>
            <w:tcBorders>
              <w:left w:val="single" w:sz="4" w:space="0" w:color="auto"/>
            </w:tcBorders>
            <w:vAlign w:val="center"/>
            <w:hideMark/>
          </w:tcPr>
          <w:p w14:paraId="1287772A"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Observations</w:t>
            </w:r>
          </w:p>
        </w:tc>
        <w:tc>
          <w:tcPr>
            <w:tcW w:w="0" w:type="auto"/>
            <w:vAlign w:val="center"/>
            <w:hideMark/>
          </w:tcPr>
          <w:p w14:paraId="71F33AB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1B20114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38440E2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tcBorders>
              <w:right w:val="single" w:sz="4" w:space="0" w:color="auto"/>
            </w:tcBorders>
            <w:vAlign w:val="center"/>
            <w:hideMark/>
          </w:tcPr>
          <w:p w14:paraId="25DF2EC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r>
      <w:tr w:rsidR="002D6148" w:rsidRPr="002D6148" w14:paraId="3C83A40A" w14:textId="77777777" w:rsidTr="002D6148">
        <w:trPr>
          <w:tblCellSpacing w:w="15" w:type="dxa"/>
        </w:trPr>
        <w:tc>
          <w:tcPr>
            <w:tcW w:w="0" w:type="auto"/>
            <w:tcBorders>
              <w:left w:val="single" w:sz="4" w:space="0" w:color="auto"/>
            </w:tcBorders>
            <w:vAlign w:val="center"/>
            <w:hideMark/>
          </w:tcPr>
          <w:p w14:paraId="24342E0A"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R</w:t>
            </w:r>
            <w:r w:rsidRPr="002D6148">
              <w:rPr>
                <w:rFonts w:ascii="Times New Roman" w:eastAsia="Times New Roman" w:hAnsi="Times New Roman" w:cs="Times New Roman"/>
                <w:vertAlign w:val="superscript"/>
              </w:rPr>
              <w:t>2</w:t>
            </w:r>
          </w:p>
        </w:tc>
        <w:tc>
          <w:tcPr>
            <w:tcW w:w="0" w:type="auto"/>
            <w:vAlign w:val="center"/>
            <w:hideMark/>
          </w:tcPr>
          <w:p w14:paraId="00D704F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.094</w:t>
            </w:r>
          </w:p>
        </w:tc>
        <w:tc>
          <w:tcPr>
            <w:tcW w:w="0" w:type="auto"/>
            <w:vAlign w:val="center"/>
            <w:hideMark/>
          </w:tcPr>
          <w:p w14:paraId="53E6F8B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.109</w:t>
            </w:r>
          </w:p>
        </w:tc>
        <w:tc>
          <w:tcPr>
            <w:tcW w:w="0" w:type="auto"/>
            <w:vAlign w:val="center"/>
            <w:hideMark/>
          </w:tcPr>
          <w:p w14:paraId="5EE11F2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.463</w:t>
            </w:r>
          </w:p>
        </w:tc>
        <w:tc>
          <w:tcPr>
            <w:tcW w:w="0" w:type="auto"/>
            <w:tcBorders>
              <w:right w:val="single" w:sz="4" w:space="0" w:color="auto"/>
            </w:tcBorders>
            <w:vAlign w:val="center"/>
            <w:hideMark/>
          </w:tcPr>
          <w:p w14:paraId="7D76400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.634</w:t>
            </w:r>
          </w:p>
        </w:tc>
      </w:tr>
      <w:tr w:rsidR="002D6148" w:rsidRPr="002D6148" w14:paraId="73AA2AD6" w14:textId="77777777" w:rsidTr="002D6148">
        <w:trPr>
          <w:tblCellSpacing w:w="15" w:type="dxa"/>
        </w:trPr>
        <w:tc>
          <w:tcPr>
            <w:tcW w:w="0" w:type="auto"/>
            <w:tcBorders>
              <w:left w:val="single" w:sz="4" w:space="0" w:color="auto"/>
            </w:tcBorders>
            <w:vAlign w:val="center"/>
            <w:hideMark/>
          </w:tcPr>
          <w:p w14:paraId="2138D665"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Adjusted R</w:t>
            </w:r>
            <w:r w:rsidRPr="002D6148">
              <w:rPr>
                <w:rFonts w:ascii="Times New Roman" w:eastAsia="Times New Roman" w:hAnsi="Times New Roman" w:cs="Times New Roman"/>
                <w:vertAlign w:val="superscript"/>
              </w:rPr>
              <w:t>2</w:t>
            </w:r>
          </w:p>
        </w:tc>
        <w:tc>
          <w:tcPr>
            <w:tcW w:w="0" w:type="auto"/>
            <w:vAlign w:val="center"/>
            <w:hideMark/>
          </w:tcPr>
          <w:p w14:paraId="1C85B47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vAlign w:val="center"/>
            <w:hideMark/>
          </w:tcPr>
          <w:p w14:paraId="5068EF8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.041</w:t>
            </w:r>
          </w:p>
        </w:tc>
        <w:tc>
          <w:tcPr>
            <w:tcW w:w="0" w:type="auto"/>
            <w:vAlign w:val="center"/>
            <w:hideMark/>
          </w:tcPr>
          <w:p w14:paraId="64BAE88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.420</w:t>
            </w:r>
          </w:p>
        </w:tc>
        <w:tc>
          <w:tcPr>
            <w:tcW w:w="0" w:type="auto"/>
            <w:tcBorders>
              <w:right w:val="single" w:sz="4" w:space="0" w:color="auto"/>
            </w:tcBorders>
            <w:vAlign w:val="center"/>
            <w:hideMark/>
          </w:tcPr>
          <w:p w14:paraId="7176BF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.597</w:t>
            </w:r>
          </w:p>
        </w:tc>
      </w:tr>
      <w:tr w:rsidR="002D6148" w:rsidRPr="002D6148" w14:paraId="0506EC16" w14:textId="77777777" w:rsidTr="002D6148">
        <w:trPr>
          <w:tblCellSpacing w:w="15" w:type="dxa"/>
        </w:trPr>
        <w:tc>
          <w:tcPr>
            <w:tcW w:w="0" w:type="auto"/>
            <w:tcBorders>
              <w:left w:val="single" w:sz="4" w:space="0" w:color="auto"/>
            </w:tcBorders>
            <w:vAlign w:val="center"/>
            <w:hideMark/>
          </w:tcPr>
          <w:p w14:paraId="623A59A3"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F Statistic</w:t>
            </w:r>
          </w:p>
        </w:tc>
        <w:tc>
          <w:tcPr>
            <w:tcW w:w="0" w:type="auto"/>
            <w:vAlign w:val="center"/>
            <w:hideMark/>
          </w:tcPr>
          <w:p w14:paraId="738DB2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14.924</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5; 722)</w:t>
            </w:r>
          </w:p>
        </w:tc>
        <w:tc>
          <w:tcPr>
            <w:tcW w:w="0" w:type="auto"/>
            <w:vAlign w:val="center"/>
            <w:hideMark/>
          </w:tcPr>
          <w:p w14:paraId="1E126F7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14.639</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6; 721)</w:t>
            </w:r>
          </w:p>
        </w:tc>
        <w:tc>
          <w:tcPr>
            <w:tcW w:w="0" w:type="auto"/>
            <w:vAlign w:val="center"/>
            <w:hideMark/>
          </w:tcPr>
          <w:p w14:paraId="444A28C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77.416</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8; 719)</w:t>
            </w:r>
          </w:p>
        </w:tc>
        <w:tc>
          <w:tcPr>
            <w:tcW w:w="0" w:type="auto"/>
            <w:tcBorders>
              <w:right w:val="single" w:sz="4" w:space="0" w:color="auto"/>
            </w:tcBorders>
            <w:vAlign w:val="center"/>
            <w:hideMark/>
          </w:tcPr>
          <w:p w14:paraId="6C0B354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53.011</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23; 704)</w:t>
            </w:r>
          </w:p>
        </w:tc>
      </w:tr>
      <w:tr w:rsidR="002D6148" w:rsidRPr="002D6148" w14:paraId="74A1632C"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759BCA00" w14:textId="77777777" w:rsidR="002D6148" w:rsidRPr="002D6148" w:rsidRDefault="002D6148" w:rsidP="002D6148">
            <w:pPr>
              <w:jc w:val="center"/>
              <w:rPr>
                <w:rFonts w:ascii="Times New Roman" w:eastAsia="Times New Roman" w:hAnsi="Times New Roman" w:cs="Times New Roman"/>
              </w:rPr>
            </w:pPr>
          </w:p>
        </w:tc>
      </w:tr>
      <w:tr w:rsidR="002D6148" w:rsidRPr="002D6148" w14:paraId="3DCBB933" w14:textId="77777777" w:rsidTr="002D6148">
        <w:trPr>
          <w:tblCellSpacing w:w="15" w:type="dxa"/>
        </w:trPr>
        <w:tc>
          <w:tcPr>
            <w:tcW w:w="0" w:type="auto"/>
            <w:tcBorders>
              <w:left w:val="single" w:sz="4" w:space="0" w:color="auto"/>
              <w:bottom w:val="single" w:sz="4" w:space="0" w:color="auto"/>
            </w:tcBorders>
            <w:vAlign w:val="center"/>
            <w:hideMark/>
          </w:tcPr>
          <w:p w14:paraId="6E6694E1"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i/>
                <w:iCs/>
              </w:rPr>
              <w:t>Note:</w:t>
            </w:r>
          </w:p>
        </w:tc>
        <w:tc>
          <w:tcPr>
            <w:tcW w:w="0" w:type="auto"/>
            <w:gridSpan w:val="4"/>
            <w:tcBorders>
              <w:bottom w:val="single" w:sz="4" w:space="0" w:color="auto"/>
              <w:right w:val="single" w:sz="4" w:space="0" w:color="auto"/>
            </w:tcBorders>
            <w:vAlign w:val="center"/>
            <w:hideMark/>
          </w:tcPr>
          <w:p w14:paraId="706A6C5A" w14:textId="77777777" w:rsidR="002D6148" w:rsidRPr="002D6148" w:rsidRDefault="002D6148" w:rsidP="002D6148">
            <w:pPr>
              <w:jc w:val="right"/>
              <w:rPr>
                <w:rFonts w:ascii="Times New Roman" w:eastAsia="Times New Roman" w:hAnsi="Times New Roman" w:cs="Times New Roman"/>
              </w:rPr>
            </w:pP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p&lt;0.1;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p&lt;0.05;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p&lt;0.01</w:t>
            </w:r>
          </w:p>
        </w:tc>
      </w:tr>
    </w:tbl>
    <w:p w14:paraId="200119D7" w14:textId="77777777" w:rsidR="00023235" w:rsidRDefault="00AC4DC0" w:rsidP="00AC4DC0">
      <w:pPr>
        <w:spacing w:line="480" w:lineRule="auto"/>
        <w:rPr>
          <w:rFonts w:ascii="Times New Roman" w:hAnsi="Times New Roman" w:cs="Times New Roman"/>
        </w:rPr>
      </w:pPr>
      <w:r w:rsidRPr="00917F40">
        <w:rPr>
          <w:rFonts w:ascii="Times New Roman" w:hAnsi="Times New Roman" w:cs="Times New Roman"/>
        </w:rPr>
        <w:tab/>
      </w:r>
    </w:p>
    <w:p w14:paraId="7447A92A" w14:textId="7B64F14C" w:rsidR="002227B9" w:rsidRDefault="002D60A4" w:rsidP="00023235">
      <w:pPr>
        <w:spacing w:line="480" w:lineRule="auto"/>
        <w:ind w:firstLine="720"/>
        <w:rPr>
          <w:rFonts w:ascii="Times New Roman" w:hAnsi="Times New Roman" w:cs="Times New Roman"/>
        </w:rPr>
      </w:pPr>
      <w:r w:rsidRPr="00917F40">
        <w:rPr>
          <w:rFonts w:ascii="Times New Roman" w:hAnsi="Times New Roman" w:cs="Times New Roman"/>
        </w:rPr>
        <w:t xml:space="preserve">Model 4, the final model in the analysis, introduces </w:t>
      </w:r>
      <w:r w:rsidR="002227B9">
        <w:rPr>
          <w:rFonts w:ascii="Times New Roman" w:hAnsi="Times New Roman" w:cs="Times New Roman"/>
        </w:rPr>
        <w:t>time fixed effects, thereby controlling for unobserved trends that are constant</w:t>
      </w:r>
      <w:r w:rsidR="00A64B85">
        <w:rPr>
          <w:rFonts w:ascii="Times New Roman" w:hAnsi="Times New Roman" w:cs="Times New Roman"/>
        </w:rPr>
        <w:t xml:space="preserve"> across states</w:t>
      </w:r>
      <w:r w:rsidR="002227B9">
        <w:rPr>
          <w:rFonts w:ascii="Times New Roman" w:hAnsi="Times New Roman" w:cs="Times New Roman"/>
        </w:rPr>
        <w:t xml:space="preserve"> in any given fiscal year.</w:t>
      </w:r>
      <w:r w:rsidR="00A64B85">
        <w:rPr>
          <w:rFonts w:ascii="Times New Roman" w:hAnsi="Times New Roman" w:cs="Times New Roman"/>
        </w:rPr>
        <w:t xml:space="preserve"> I argued above that there are two trends in basic assistance spending between FY 1998 and 2013. The aggregate decrease in basic assistance spending which every state participated in and the within-distribution divergence that resulted from states’ following </w:t>
      </w:r>
      <w:r w:rsidR="00023235">
        <w:rPr>
          <w:rFonts w:ascii="Times New Roman" w:hAnsi="Times New Roman" w:cs="Times New Roman"/>
        </w:rPr>
        <w:t>distinctive</w:t>
      </w:r>
      <w:r w:rsidR="00A64B85">
        <w:rPr>
          <w:rFonts w:ascii="Times New Roman" w:hAnsi="Times New Roman" w:cs="Times New Roman"/>
        </w:rPr>
        <w:t xml:space="preserve"> paths within the national </w:t>
      </w:r>
      <w:r w:rsidR="00A64B85">
        <w:rPr>
          <w:rFonts w:ascii="Times New Roman" w:hAnsi="Times New Roman" w:cs="Times New Roman"/>
        </w:rPr>
        <w:lastRenderedPageBreak/>
        <w:t xml:space="preserve">trend. With time fixed effects in place, Model 4 controls for the national-level forces that shaped basic assistance expenditures in the aggregate and allows for a more unbiased, fine-grained analysis of what state-level factors caused states’ basic assistance spending to diverge within the distribution. </w:t>
      </w:r>
    </w:p>
    <w:p w14:paraId="612D76D1" w14:textId="11F51E78" w:rsidR="0071271B" w:rsidRDefault="00A64B85" w:rsidP="00A64B85">
      <w:pPr>
        <w:spacing w:line="480" w:lineRule="auto"/>
        <w:ind w:firstLine="720"/>
        <w:rPr>
          <w:rFonts w:ascii="Times New Roman" w:hAnsi="Times New Roman" w:cs="Times New Roman"/>
        </w:rPr>
      </w:pPr>
      <w:r>
        <w:rPr>
          <w:rFonts w:ascii="Times New Roman" w:hAnsi="Times New Roman" w:cs="Times New Roman"/>
        </w:rPr>
        <w:t>In Model 4</w:t>
      </w:r>
      <w:r w:rsidR="0071271B">
        <w:rPr>
          <w:rFonts w:ascii="Times New Roman" w:hAnsi="Times New Roman" w:cs="Times New Roman"/>
        </w:rPr>
        <w:t xml:space="preserve">, </w:t>
      </w:r>
      <w:r w:rsidR="0071271B">
        <w:rPr>
          <w:rFonts w:ascii="Times New Roman" w:hAnsi="Times New Roman" w:cs="Times New Roman"/>
          <w:i/>
        </w:rPr>
        <w:t xml:space="preserve">african_americans </w:t>
      </w:r>
      <w:r w:rsidR="00C575FB">
        <w:rPr>
          <w:rFonts w:ascii="Times New Roman" w:hAnsi="Times New Roman" w:cs="Times New Roman"/>
        </w:rPr>
        <w:t xml:space="preserve">remains highly significant and, as expected, negatively correlated with states’ basic assistance spending. 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w:t>
      </w:r>
      <w:proofErr w:type="spellStart"/>
      <w:r w:rsidR="00C575FB" w:rsidRPr="00917F40">
        <w:rPr>
          <w:rFonts w:ascii="Times New Roman" w:eastAsia="Times New Roman" w:hAnsi="Times New Roman" w:cs="Times New Roman"/>
        </w:rPr>
        <w:t>Gilens</w:t>
      </w:r>
      <w:proofErr w:type="spellEnd"/>
      <w:r w:rsidR="00C575FB" w:rsidRPr="00917F40">
        <w:rPr>
          <w:rFonts w:ascii="Times New Roman" w:eastAsia="Times New Roman" w:hAnsi="Times New Roman" w:cs="Times New Roman"/>
        </w:rPr>
        <w:t xml:space="preserve"> (1996), </w:t>
      </w:r>
      <w:r w:rsidR="00C575FB" w:rsidRPr="00917F40">
        <w:rPr>
          <w:rFonts w:ascii="Times New Roman" w:hAnsi="Times New Roman" w:cs="Times New Roman"/>
        </w:rPr>
        <w:t xml:space="preserve">Fellowes and Rowe (2004), and </w:t>
      </w:r>
      <w:proofErr w:type="spellStart"/>
      <w:r w:rsidR="00C575FB" w:rsidRPr="00917F40">
        <w:rPr>
          <w:rFonts w:ascii="Times New Roman" w:hAnsi="Times New Roman" w:cs="Times New Roman"/>
        </w:rPr>
        <w:t>Soss</w:t>
      </w:r>
      <w:proofErr w:type="spellEnd"/>
      <w:r w:rsidR="00C575FB" w:rsidRPr="00917F40">
        <w:rPr>
          <w:rFonts w:ascii="Times New Roman" w:hAnsi="Times New Roman" w:cs="Times New Roman"/>
        </w:rPr>
        <w:t xml:space="preserve"> et al. (2001)</w:t>
      </w:r>
      <w:r w:rsidR="00C575FB">
        <w:rPr>
          <w:rFonts w:ascii="Times New Roman" w:hAnsi="Times New Roman" w:cs="Times New Roman"/>
        </w:rPr>
        <w:t xml:space="preserve"> and underlines the important role that race continues to play in shaping social policy outcomes. </w:t>
      </w:r>
    </w:p>
    <w:p w14:paraId="11C6D711" w14:textId="45A54E65" w:rsidR="00C575FB"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r>
        <w:rPr>
          <w:rFonts w:ascii="Times New Roman" w:hAnsi="Times New Roman" w:cs="Times New Roman"/>
          <w:i/>
        </w:rPr>
        <w:t xml:space="preserve">african_americans, hispanics </w:t>
      </w:r>
      <w:r>
        <w:rPr>
          <w:rFonts w:ascii="Times New Roman" w:hAnsi="Times New Roman" w:cs="Times New Roman"/>
        </w:rPr>
        <w:t xml:space="preserve">is neither significant nor in the hypothesized direction in the final model. The evolution of </w:t>
      </w:r>
      <w:r>
        <w:rPr>
          <w:rFonts w:ascii="Times New Roman" w:hAnsi="Times New Roman" w:cs="Times New Roman"/>
          <w:i/>
        </w:rPr>
        <w:t xml:space="preserve">hispanics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w:t>
      </w:r>
      <w:r w:rsidR="000D5896">
        <w:rPr>
          <w:rFonts w:ascii="Times New Roman" w:hAnsi="Times New Roman" w:cs="Times New Roman"/>
        </w:rPr>
        <w:t xml:space="preserve">national-level demographic changes controlled for </w:t>
      </w:r>
      <w:r w:rsidR="001935D0">
        <w:rPr>
          <w:rFonts w:ascii="Times New Roman" w:hAnsi="Times New Roman" w:cs="Times New Roman"/>
        </w:rPr>
        <w:t>by</w:t>
      </w:r>
      <w:r w:rsidR="000D5896">
        <w:rPr>
          <w:rFonts w:ascii="Times New Roman" w:hAnsi="Times New Roman" w:cs="Times New Roman"/>
        </w:rPr>
        <w:t xml:space="preserve"> the time fixed effects in Model 4. </w:t>
      </w:r>
      <w:r>
        <w:rPr>
          <w:rFonts w:ascii="Times New Roman" w:hAnsi="Times New Roman" w:cs="Times New Roman"/>
        </w:rPr>
        <w:t xml:space="preserve">Regardless of the exact reason for its insignificance in the final model, </w:t>
      </w:r>
      <w:proofErr w:type="spellStart"/>
      <w:r w:rsidR="00CF2617">
        <w:rPr>
          <w:rFonts w:ascii="Times New Roman" w:hAnsi="Times New Roman" w:cs="Times New Roman"/>
          <w:i/>
        </w:rPr>
        <w:t>hispanics’</w:t>
      </w:r>
      <w:proofErr w:type="spellEnd"/>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unprecedented. </w:t>
      </w:r>
      <w:r w:rsidR="000C1223">
        <w:rPr>
          <w:rFonts w:ascii="Times New Roman" w:hAnsi="Times New Roman" w:cs="Times New Roman"/>
        </w:rPr>
        <w:t>As</w:t>
      </w:r>
      <w:r>
        <w:rPr>
          <w:rFonts w:ascii="Times New Roman" w:hAnsi="Times New Roman" w:cs="Times New Roman"/>
        </w:rPr>
        <w:t xml:space="preserve"> mentioned above, Fellowes and Rowe (2004) find </w:t>
      </w:r>
      <w:r w:rsidR="000C1223">
        <w:rPr>
          <w:rFonts w:ascii="Times New Roman" w:hAnsi="Times New Roman" w:cs="Times New Roman"/>
        </w:rPr>
        <w:t>significant</w:t>
      </w:r>
      <w:r>
        <w:rPr>
          <w:rFonts w:ascii="Times New Roman" w:hAnsi="Times New Roman" w:cs="Times New Roman"/>
        </w:rPr>
        <w:t xml:space="preserve"> inverse relationship</w:t>
      </w:r>
      <w:r w:rsidR="000C1223">
        <w:rPr>
          <w:rFonts w:ascii="Times New Roman" w:hAnsi="Times New Roman" w:cs="Times New Roman"/>
        </w:rPr>
        <w:t>s</w:t>
      </w:r>
      <w:r>
        <w:rPr>
          <w:rFonts w:ascii="Times New Roman" w:hAnsi="Times New Roman" w:cs="Times New Roman"/>
        </w:rPr>
        <w:t xml:space="preserve"> between</w:t>
      </w:r>
      <w:r w:rsidR="000C1223">
        <w:rPr>
          <w:rFonts w:ascii="Times New Roman" w:hAnsi="Times New Roman" w:cs="Times New Roman"/>
        </w:rPr>
        <w:t xml:space="preserve"> </w:t>
      </w:r>
      <w:r>
        <w:rPr>
          <w:rFonts w:ascii="Times New Roman" w:hAnsi="Times New Roman" w:cs="Times New Roman"/>
        </w:rPr>
        <w:t>the percentage of Latinos receiving TANF benefits in a state and</w:t>
      </w:r>
      <w:r w:rsidR="001935D0">
        <w:rPr>
          <w:rFonts w:ascii="Times New Roman" w:hAnsi="Times New Roman" w:cs="Times New Roman"/>
        </w:rPr>
        <w:t xml:space="preserve"> both</w:t>
      </w:r>
      <w:r>
        <w:rPr>
          <w:rFonts w:ascii="Times New Roman" w:hAnsi="Times New Roman" w:cs="Times New Roman"/>
        </w:rPr>
        <w:t xml:space="preserve"> the fl</w:t>
      </w:r>
      <w:r w:rsidR="000C1223">
        <w:rPr>
          <w:rFonts w:ascii="Times New Roman" w:hAnsi="Times New Roman" w:cs="Times New Roman"/>
        </w:rPr>
        <w:t>exibili</w:t>
      </w:r>
      <w:r w:rsidR="001935D0">
        <w:rPr>
          <w:rFonts w:ascii="Times New Roman" w:hAnsi="Times New Roman" w:cs="Times New Roman"/>
        </w:rPr>
        <w:t xml:space="preserve">ty of work requirements and </w:t>
      </w:r>
      <w:r>
        <w:rPr>
          <w:rFonts w:ascii="Times New Roman" w:hAnsi="Times New Roman" w:cs="Times New Roman"/>
        </w:rPr>
        <w:t xml:space="preserve">the strictness of TANF eligibility criteria. </w:t>
      </w:r>
      <w:r w:rsidR="000C1223">
        <w:rPr>
          <w:rFonts w:ascii="Times New Roman" w:hAnsi="Times New Roman" w:cs="Times New Roman"/>
        </w:rPr>
        <w:t xml:space="preserve">Similar to my own findings, the authors illustrate that </w:t>
      </w:r>
      <w:r w:rsidR="00A64B85">
        <w:rPr>
          <w:rFonts w:ascii="Times New Roman" w:hAnsi="Times New Roman" w:cs="Times New Roman"/>
        </w:rPr>
        <w:t>the effect of growing numbers of Hispanic welfare recipients on TANF policy outcomes is not</w:t>
      </w:r>
      <w:r w:rsidR="000C1223">
        <w:rPr>
          <w:rFonts w:ascii="Times New Roman" w:hAnsi="Times New Roman" w:cs="Times New Roman"/>
        </w:rPr>
        <w:t xml:space="preserve"> straightforward. Unlike in the case of African Americans, where there is clear evidence that negative perceptions significantly affect TANF and other social welfare policy outcomes, the </w:t>
      </w:r>
      <w:r w:rsidR="000C1223">
        <w:rPr>
          <w:rFonts w:ascii="Times New Roman" w:hAnsi="Times New Roman" w:cs="Times New Roman"/>
        </w:rPr>
        <w:lastRenderedPageBreak/>
        <w:t xml:space="preserve">increasing number of Hispanics across the United States seems to bear a more nuanced, undetermined influence on TANF spending. </w:t>
      </w:r>
    </w:p>
    <w:p w14:paraId="7BC3581E" w14:textId="10186545" w:rsidR="0056594D" w:rsidRPr="004D425F" w:rsidRDefault="0056594D" w:rsidP="0056594D">
      <w:pPr>
        <w:spacing w:line="480" w:lineRule="auto"/>
        <w:ind w:firstLine="720"/>
        <w:rPr>
          <w:rFonts w:ascii="Times New Roman" w:hAnsi="Times New Roman" w:cs="Times New Roman"/>
        </w:rPr>
      </w:pPr>
      <w:r>
        <w:rPr>
          <w:rFonts w:ascii="Times New Roman" w:hAnsi="Times New Roman" w:cs="Times New Roman"/>
        </w:rPr>
        <w:t xml:space="preserve">Turning to economic factors, Model 4 does not provide any evidence in support of the hypothesis that states with higher budget shortfalls will reduce basic assistance spending in the forthcoming year to cover costs. Likewise, the final model does not support my claim that states’ per capita personal incomes are negatively associated with basic assistance spending and only weakly implies that states’ unemployment rates positively correlate with basic assistance expenditures. The dramatic shifts in the magnitude and significance of </w:t>
      </w:r>
      <w:r>
        <w:rPr>
          <w:rFonts w:ascii="Times New Roman" w:hAnsi="Times New Roman" w:cs="Times New Roman"/>
          <w:i/>
        </w:rPr>
        <w:t xml:space="preserve">pcpi_regional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relative to Model 3 are a likely product of national-level changes in economic conditions. 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4897B0EE"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 xml:space="preserve">Model 4 indicates that a state that experienced a 1% decline in its TANF caseload from the prior year spent, on average, .15% less on basic assistance in the following year. The increase in </w:t>
      </w:r>
      <w:r w:rsidR="005D2E69">
        <w:rPr>
          <w:rFonts w:ascii="Times New Roman" w:hAnsi="Times New Roman" w:cs="Times New Roman"/>
          <w:i/>
        </w:rPr>
        <w:t>caseload</w:t>
      </w:r>
      <w:r w:rsidR="005D2E69">
        <w:rPr>
          <w:rFonts w:ascii="Times New Roman" w:hAnsi="Times New Roman" w:cs="Times New Roman"/>
        </w:rPr>
        <w:t>’s magnitude as compared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caseloads increases the direct correlation between </w:t>
      </w:r>
      <w:r w:rsidR="00A64B85">
        <w:rPr>
          <w:rFonts w:ascii="Times New Roman" w:hAnsi="Times New Roman" w:cs="Times New Roman"/>
        </w:rPr>
        <w:t>decreasing</w:t>
      </w:r>
      <w:r w:rsidR="005D2E69">
        <w:rPr>
          <w:rFonts w:ascii="Times New Roman" w:hAnsi="Times New Roman" w:cs="Times New Roman"/>
        </w:rPr>
        <w:t xml:space="preserve"> caseloads and reduced basic assistance spending. In other words, even when aggregate trends in caseload sizes are accounted for, states that experienced greater decreases in caseload sizes spent </w:t>
      </w:r>
      <w:r w:rsidR="00023235">
        <w:rPr>
          <w:rFonts w:ascii="Times New Roman" w:hAnsi="Times New Roman" w:cs="Times New Roman"/>
        </w:rPr>
        <w:t>a lower proportion of their TANF block grants</w:t>
      </w:r>
      <w:r w:rsidR="005D2E69">
        <w:rPr>
          <w:rFonts w:ascii="Times New Roman" w:hAnsi="Times New Roman" w:cs="Times New Roman"/>
        </w:rPr>
        <w:t xml:space="preserve"> on basic assistance – a finding that both corresponds to my hypothesis and sheds light on the observed variation within the overall trend of lower basic assistance spending. </w:t>
      </w:r>
    </w:p>
    <w:p w14:paraId="41F06B3C" w14:textId="738DA574" w:rsidR="004609B7" w:rsidRDefault="00C65FE9" w:rsidP="004609B7">
      <w:pPr>
        <w:spacing w:line="480" w:lineRule="auto"/>
        <w:ind w:firstLine="720"/>
        <w:rPr>
          <w:rFonts w:ascii="Times New Roman" w:hAnsi="Times New Roman" w:cs="Times New Roman"/>
        </w:rPr>
      </w:pPr>
      <w:r>
        <w:rPr>
          <w:rFonts w:ascii="Times New Roman" w:hAnsi="Times New Roman" w:cs="Times New Roman"/>
        </w:rPr>
        <w:lastRenderedPageBreak/>
        <w:t xml:space="preserve">As discussed above, the influence of the work participation requirement on basic assistance spending is theoretically ambiguous. States can reduce the </w:t>
      </w:r>
      <w:r w:rsidR="004609B7">
        <w:rPr>
          <w:rFonts w:ascii="Times New Roman" w:hAnsi="Times New Roman" w:cs="Times New Roman"/>
        </w:rPr>
        <w:t>requirement’s burden</w:t>
      </w:r>
      <w:r>
        <w:rPr>
          <w:rFonts w:ascii="Times New Roman" w:hAnsi="Times New Roman" w:cs="Times New Roman"/>
        </w:rPr>
        <w:t xml:space="preserve"> by either increasing the number of employed recipients through </w:t>
      </w:r>
      <w:r w:rsidR="004544E2">
        <w:rPr>
          <w:rFonts w:ascii="Times New Roman" w:hAnsi="Times New Roman" w:cs="Times New Roman"/>
        </w:rPr>
        <w:t>greater basic assistance spending</w:t>
      </w:r>
      <w:r>
        <w:rPr>
          <w:rFonts w:ascii="Times New Roman" w:hAnsi="Times New Roman" w:cs="Times New Roman"/>
        </w:rPr>
        <w:t xml:space="preserve"> or decreasing the number of unemployed recipients</w:t>
      </w:r>
      <w:r w:rsidR="00451B89">
        <w:rPr>
          <w:rFonts w:ascii="Times New Roman" w:hAnsi="Times New Roman" w:cs="Times New Roman"/>
        </w:rPr>
        <w:t xml:space="preserve">, with the tangential effect of lower basic assistance expenditures. However, as illustrated in Model 4, the empirical relationship between the work participation requirement and basic assistance spending is not ambiguous: </w:t>
      </w:r>
      <w:r w:rsidR="00E52D6C">
        <w:rPr>
          <w:rFonts w:ascii="Times New Roman" w:hAnsi="Times New Roman" w:cs="Times New Roman"/>
        </w:rPr>
        <w:t>States that did not meet their work participation rate spent, on average, 5.102% more on basic assistance in the following year</w:t>
      </w:r>
      <w:r>
        <w:rPr>
          <w:rFonts w:ascii="Times New Roman" w:hAnsi="Times New Roman" w:cs="Times New Roman"/>
        </w:rPr>
        <w:t xml:space="preserve">. </w:t>
      </w:r>
      <w:r w:rsidR="00451B89">
        <w:rPr>
          <w:rFonts w:ascii="Times New Roman" w:hAnsi="Times New Roman" w:cs="Times New Roman"/>
        </w:rPr>
        <w:t>The highly significant coefficient</w:t>
      </w:r>
      <w:r w:rsidR="004609B7">
        <w:rPr>
          <w:rFonts w:ascii="Times New Roman" w:hAnsi="Times New Roman" w:cs="Times New Roman"/>
        </w:rPr>
        <w:t xml:space="preserve"> rejects the hypothesis that, all else equal, states sought to remove unemployed recipients from their caseloads in response to not meeting the work participation rate requirement. </w:t>
      </w:r>
    </w:p>
    <w:p w14:paraId="70AEE47A" w14:textId="4008AF74" w:rsidR="006C4133" w:rsidRPr="00B2379C" w:rsidRDefault="00427999" w:rsidP="0056594D">
      <w:pPr>
        <w:spacing w:line="480" w:lineRule="auto"/>
        <w:ind w:firstLine="720"/>
        <w:rPr>
          <w:rFonts w:ascii="Times New Roman" w:hAnsi="Times New Roman" w:cs="Times New Roman"/>
        </w:rPr>
      </w:pPr>
      <w:r>
        <w:rPr>
          <w:rFonts w:ascii="Times New Roman" w:hAnsi="Times New Roman" w:cs="Times New Roman"/>
        </w:rPr>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r w:rsidR="00362386">
        <w:rPr>
          <w:rFonts w:ascii="Times New Roman" w:hAnsi="Times New Roman" w:cs="Times New Roman"/>
          <w:i/>
        </w:rPr>
        <w:t>wpr</w:t>
      </w:r>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 </w:t>
      </w:r>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state governments </w:t>
      </w:r>
      <w:r w:rsidR="00994DA7">
        <w:rPr>
          <w:rFonts w:ascii="Times New Roman" w:hAnsi="Times New Roman" w:cs="Times New Roman"/>
        </w:rPr>
        <w:t>allocate larger proportions of TANF funds to basic assistance</w:t>
      </w:r>
      <w:r w:rsidR="004D260C">
        <w:rPr>
          <w:rFonts w:ascii="Times New Roman" w:hAnsi="Times New Roman" w:cs="Times New Roman"/>
        </w:rPr>
        <w:t xml:space="preserve"> than </w:t>
      </w:r>
      <w:r w:rsidR="00672DC3">
        <w:rPr>
          <w:rFonts w:ascii="Times New Roman" w:hAnsi="Times New Roman" w:cs="Times New Roman"/>
        </w:rPr>
        <w:t xml:space="preserve">more </w:t>
      </w:r>
      <w:r w:rsidR="004D260C">
        <w:rPr>
          <w:rFonts w:ascii="Times New Roman" w:hAnsi="Times New Roman" w:cs="Times New Roman"/>
        </w:rPr>
        <w:t>conservative state governments. Such a finding corresponds to my hypothesis</w:t>
      </w:r>
      <w:r w:rsidR="007741D8">
        <w:rPr>
          <w:rFonts w:ascii="Times New Roman" w:hAnsi="Times New Roman" w:cs="Times New Roman"/>
        </w:rPr>
        <w:t xml:space="preserve"> concerning progressivism and basic assistance spending and the well-established relationship between political ideology and social welfare spending more broadly.</w:t>
      </w:r>
    </w:p>
    <w:p w14:paraId="4720E678" w14:textId="29BFBE08" w:rsidR="00922824" w:rsidRDefault="00497D0B" w:rsidP="005C0C15">
      <w:pPr>
        <w:spacing w:line="480" w:lineRule="auto"/>
        <w:ind w:firstLine="720"/>
        <w:rPr>
          <w:rFonts w:ascii="Times New Roman" w:hAnsi="Times New Roman" w:cs="Times New Roman"/>
        </w:rPr>
      </w:pPr>
      <w:r>
        <w:rPr>
          <w:rFonts w:ascii="Times New Roman" w:hAnsi="Times New Roman" w:cs="Times New Roman"/>
        </w:rPr>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w:t>
      </w:r>
      <w:r w:rsidR="00220CC7">
        <w:rPr>
          <w:rFonts w:ascii="Times New Roman" w:hAnsi="Times New Roman" w:cs="Times New Roman"/>
        </w:rPr>
        <w:t>presented</w:t>
      </w:r>
      <w:r w:rsidR="007819DF">
        <w:rPr>
          <w:rFonts w:ascii="Times New Roman" w:hAnsi="Times New Roman" w:cs="Times New Roman"/>
        </w:rPr>
        <w:t xml:space="preserve"> below in Table 2. 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w:t>
      </w:r>
      <w:r w:rsidR="00285FCA">
        <w:rPr>
          <w:rFonts w:ascii="Times New Roman" w:hAnsi="Times New Roman" w:cs="Times New Roman"/>
        </w:rPr>
        <w:t>34.764</w:t>
      </w:r>
      <w:r w:rsidR="007819DF">
        <w:rPr>
          <w:rFonts w:ascii="Times New Roman" w:hAnsi="Times New Roman" w:cs="Times New Roman"/>
        </w:rPr>
        <w:t>% less on proportional basic assistance</w:t>
      </w:r>
      <w:r w:rsidR="009F1D7B">
        <w:rPr>
          <w:rFonts w:ascii="Times New Roman" w:hAnsi="Times New Roman" w:cs="Times New Roman"/>
        </w:rPr>
        <w:t xml:space="preserve"> in </w:t>
      </w:r>
      <w:r w:rsidR="00CC33FB">
        <w:rPr>
          <w:rFonts w:ascii="Times New Roman" w:hAnsi="Times New Roman" w:cs="Times New Roman"/>
        </w:rPr>
        <w:t>FY</w:t>
      </w:r>
      <w:r w:rsidR="009F1D7B">
        <w:rPr>
          <w:rFonts w:ascii="Times New Roman" w:hAnsi="Times New Roman" w:cs="Times New Roman"/>
        </w:rPr>
        <w:t xml:space="preserve"> 2013</w:t>
      </w:r>
      <w:r w:rsidR="007819DF">
        <w:rPr>
          <w:rFonts w:ascii="Times New Roman" w:hAnsi="Times New Roman" w:cs="Times New Roman"/>
        </w:rPr>
        <w:t xml:space="preserve"> than 1998. </w:t>
      </w:r>
      <w:r w:rsidR="008F41CA">
        <w:rPr>
          <w:rFonts w:ascii="Times New Roman" w:hAnsi="Times New Roman" w:cs="Times New Roman"/>
        </w:rPr>
        <w:t xml:space="preserve">The </w:t>
      </w:r>
      <w:r w:rsidR="005C0C15">
        <w:rPr>
          <w:rFonts w:ascii="Times New Roman" w:hAnsi="Times New Roman" w:cs="Times New Roman"/>
        </w:rPr>
        <w:t>coefficients</w:t>
      </w:r>
      <w:r w:rsidR="008F41CA">
        <w:rPr>
          <w:rFonts w:ascii="Times New Roman" w:hAnsi="Times New Roman" w:cs="Times New Roman"/>
        </w:rPr>
        <w:t xml:space="preserve"> in Table 2 cor</w:t>
      </w:r>
      <w:r w:rsidR="005C0C15">
        <w:rPr>
          <w:rFonts w:ascii="Times New Roman" w:hAnsi="Times New Roman" w:cs="Times New Roman"/>
        </w:rPr>
        <w:t xml:space="preserve">respond to the aggregate decrease in basic assistance </w:t>
      </w:r>
      <w:r w:rsidR="005C0C15">
        <w:rPr>
          <w:rFonts w:ascii="Times New Roman" w:hAnsi="Times New Roman" w:cs="Times New Roman"/>
        </w:rPr>
        <w:lastRenderedPageBreak/>
        <w:t>illustrated in Figure 5 and underline the fact that</w:t>
      </w:r>
      <w:r w:rsidR="00CC33FB">
        <w:rPr>
          <w:rFonts w:ascii="Times New Roman" w:hAnsi="Times New Roman" w:cs="Times New Roman"/>
        </w:rPr>
        <w:t xml:space="preserve"> state-level divergence occurred within a nationwide reduction in basic assistance spending. </w:t>
      </w:r>
    </w:p>
    <w:tbl>
      <w:tblPr>
        <w:tblW w:w="6295" w:type="dxa"/>
        <w:jc w:val="center"/>
        <w:tblBorders>
          <w:top w:val="nil"/>
          <w:left w:val="nil"/>
          <w:right w:val="nil"/>
        </w:tblBorders>
        <w:tblLayout w:type="fixed"/>
        <w:tblLook w:val="0000" w:firstRow="0" w:lastRow="0" w:firstColumn="0" w:lastColumn="0" w:noHBand="0" w:noVBand="0"/>
      </w:tblPr>
      <w:tblGrid>
        <w:gridCol w:w="1353"/>
        <w:gridCol w:w="4942"/>
      </w:tblGrid>
      <w:tr w:rsidR="004F2047" w:rsidRPr="004F2047" w14:paraId="52C194B9" w14:textId="77777777" w:rsidTr="0026073C">
        <w:trPr>
          <w:jc w:val="center"/>
        </w:trPr>
        <w:tc>
          <w:tcPr>
            <w:tcW w:w="6295" w:type="dxa"/>
            <w:gridSpan w:val="2"/>
            <w:tcBorders>
              <w:top w:val="single" w:sz="4" w:space="0" w:color="auto"/>
              <w:left w:val="single" w:sz="4" w:space="0" w:color="auto"/>
              <w:right w:val="single" w:sz="4" w:space="0" w:color="auto"/>
            </w:tcBorders>
            <w:vAlign w:val="bottom"/>
          </w:tcPr>
          <w:p w14:paraId="135BDED8"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b/>
                <w:color w:val="000000"/>
              </w:rPr>
            </w:pPr>
            <w:r w:rsidRPr="004F2047">
              <w:rPr>
                <w:rFonts w:ascii="Times New Roman" w:hAnsi="Times New Roman" w:cs="Times New Roman"/>
                <w:b/>
                <w:color w:val="000000"/>
              </w:rPr>
              <w:t>Table 2 – Coefficients of Time Fixed Effects from Model 4</w:t>
            </w:r>
          </w:p>
        </w:tc>
      </w:tr>
      <w:tr w:rsidR="004F2047" w:rsidRPr="004F2047" w14:paraId="4C91ED76" w14:textId="77777777" w:rsidTr="0026073C">
        <w:tblPrEx>
          <w:tblBorders>
            <w:top w:val="none" w:sz="0" w:space="0" w:color="auto"/>
          </w:tblBorders>
        </w:tblPrEx>
        <w:trPr>
          <w:jc w:val="center"/>
        </w:trPr>
        <w:tc>
          <w:tcPr>
            <w:tcW w:w="1353" w:type="dxa"/>
            <w:tcBorders>
              <w:top w:val="double" w:sz="4" w:space="0" w:color="auto"/>
              <w:left w:val="single" w:sz="4" w:space="0" w:color="auto"/>
              <w:bottom w:val="double" w:sz="4" w:space="0" w:color="auto"/>
            </w:tcBorders>
            <w:vAlign w:val="bottom"/>
          </w:tcPr>
          <w:p w14:paraId="67736761"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color w:val="000000"/>
              </w:rPr>
            </w:pPr>
            <w:r w:rsidRPr="004F2047">
              <w:rPr>
                <w:rFonts w:ascii="Times New Roman" w:hAnsi="Times New Roman" w:cs="Times New Roman"/>
                <w:color w:val="000000"/>
              </w:rPr>
              <w:t>Fiscal year</w:t>
            </w:r>
          </w:p>
        </w:tc>
        <w:tc>
          <w:tcPr>
            <w:tcW w:w="4942" w:type="dxa"/>
            <w:tcBorders>
              <w:top w:val="double" w:sz="4" w:space="0" w:color="auto"/>
              <w:bottom w:val="double" w:sz="4" w:space="0" w:color="auto"/>
              <w:right w:val="single" w:sz="4" w:space="0" w:color="auto"/>
            </w:tcBorders>
            <w:vAlign w:val="bottom"/>
          </w:tcPr>
          <w:p w14:paraId="5151DCD6"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color w:val="000000"/>
              </w:rPr>
            </w:pPr>
            <w:r w:rsidRPr="004F2047">
              <w:rPr>
                <w:rFonts w:ascii="Times New Roman" w:hAnsi="Times New Roman" w:cs="Times New Roman"/>
                <w:color w:val="000000"/>
              </w:rPr>
              <w:t>Coefficients</w:t>
            </w:r>
          </w:p>
        </w:tc>
      </w:tr>
      <w:tr w:rsidR="004F2047" w:rsidRPr="004F2047" w14:paraId="344D54B8" w14:textId="77777777" w:rsidTr="0026073C">
        <w:tblPrEx>
          <w:tblBorders>
            <w:top w:val="none" w:sz="0" w:space="0" w:color="auto"/>
          </w:tblBorders>
        </w:tblPrEx>
        <w:trPr>
          <w:jc w:val="center"/>
        </w:trPr>
        <w:tc>
          <w:tcPr>
            <w:tcW w:w="1353" w:type="dxa"/>
            <w:tcBorders>
              <w:top w:val="double" w:sz="4" w:space="0" w:color="auto"/>
              <w:left w:val="single" w:sz="4" w:space="0" w:color="auto"/>
            </w:tcBorders>
            <w:vAlign w:val="bottom"/>
          </w:tcPr>
          <w:p w14:paraId="154F9B0A"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1999</w:t>
            </w:r>
          </w:p>
        </w:tc>
        <w:tc>
          <w:tcPr>
            <w:tcW w:w="4942" w:type="dxa"/>
            <w:tcBorders>
              <w:top w:val="double" w:sz="4" w:space="0" w:color="auto"/>
              <w:right w:val="single" w:sz="4" w:space="0" w:color="auto"/>
            </w:tcBorders>
            <w:vAlign w:val="bottom"/>
          </w:tcPr>
          <w:p w14:paraId="29FB99F0"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-7.257</w:t>
            </w:r>
            <w:r w:rsidRPr="004F2047">
              <w:rPr>
                <w:rFonts w:ascii="Times New Roman" w:hAnsi="Times New Roman" w:cs="Times New Roman"/>
                <w:color w:val="000000"/>
                <w:vertAlign w:val="superscript"/>
              </w:rPr>
              <w:t>***</w:t>
            </w:r>
          </w:p>
        </w:tc>
      </w:tr>
      <w:tr w:rsidR="004F2047" w:rsidRPr="004F2047" w14:paraId="454E52E6" w14:textId="77777777" w:rsidTr="0026073C">
        <w:tblPrEx>
          <w:tblBorders>
            <w:top w:val="none" w:sz="0" w:space="0" w:color="auto"/>
          </w:tblBorders>
        </w:tblPrEx>
        <w:trPr>
          <w:jc w:val="center"/>
        </w:trPr>
        <w:tc>
          <w:tcPr>
            <w:tcW w:w="1353" w:type="dxa"/>
            <w:tcBorders>
              <w:left w:val="single" w:sz="4" w:space="0" w:color="auto"/>
            </w:tcBorders>
            <w:vAlign w:val="bottom"/>
          </w:tcPr>
          <w:p w14:paraId="15B7EA18"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4B9C46A0" w14:textId="12BD55E4"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1.395</w:t>
            </w:r>
            <w:r>
              <w:rPr>
                <w:rFonts w:ascii="Times New Roman" w:hAnsi="Times New Roman" w:cs="Times New Roman"/>
                <w:color w:val="000000"/>
              </w:rPr>
              <w:t xml:space="preserve">) </w:t>
            </w:r>
          </w:p>
        </w:tc>
      </w:tr>
      <w:tr w:rsidR="004F2047" w:rsidRPr="004F2047" w14:paraId="30314B40" w14:textId="77777777" w:rsidTr="0026073C">
        <w:tblPrEx>
          <w:tblBorders>
            <w:top w:val="none" w:sz="0" w:space="0" w:color="auto"/>
          </w:tblBorders>
        </w:tblPrEx>
        <w:trPr>
          <w:jc w:val="center"/>
        </w:trPr>
        <w:tc>
          <w:tcPr>
            <w:tcW w:w="1353" w:type="dxa"/>
            <w:tcBorders>
              <w:left w:val="single" w:sz="4" w:space="0" w:color="auto"/>
            </w:tcBorders>
            <w:vAlign w:val="bottom"/>
          </w:tcPr>
          <w:p w14:paraId="68CF152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2000</w:t>
            </w:r>
          </w:p>
        </w:tc>
        <w:tc>
          <w:tcPr>
            <w:tcW w:w="4942" w:type="dxa"/>
            <w:tcBorders>
              <w:right w:val="single" w:sz="4" w:space="0" w:color="auto"/>
            </w:tcBorders>
            <w:vAlign w:val="bottom"/>
          </w:tcPr>
          <w:p w14:paraId="6B6C2E18"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-13.840</w:t>
            </w:r>
            <w:r w:rsidRPr="004F2047">
              <w:rPr>
                <w:rFonts w:ascii="Times New Roman" w:hAnsi="Times New Roman" w:cs="Times New Roman"/>
                <w:color w:val="000000"/>
                <w:vertAlign w:val="superscript"/>
              </w:rPr>
              <w:t>***</w:t>
            </w:r>
          </w:p>
        </w:tc>
      </w:tr>
      <w:tr w:rsidR="004F2047" w:rsidRPr="004F2047" w14:paraId="2441A035" w14:textId="77777777" w:rsidTr="0026073C">
        <w:tblPrEx>
          <w:tblBorders>
            <w:top w:val="none" w:sz="0" w:space="0" w:color="auto"/>
          </w:tblBorders>
        </w:tblPrEx>
        <w:trPr>
          <w:jc w:val="center"/>
        </w:trPr>
        <w:tc>
          <w:tcPr>
            <w:tcW w:w="1353" w:type="dxa"/>
            <w:tcBorders>
              <w:left w:val="single" w:sz="4" w:space="0" w:color="auto"/>
            </w:tcBorders>
            <w:vAlign w:val="bottom"/>
          </w:tcPr>
          <w:p w14:paraId="6E20ABE4"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766F3B44" w14:textId="100D6F73"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-1.403</w:t>
            </w:r>
            <w:r>
              <w:rPr>
                <w:rFonts w:ascii="Times New Roman" w:hAnsi="Times New Roman" w:cs="Times New Roman"/>
                <w:color w:val="000000"/>
              </w:rPr>
              <w:t>)</w:t>
            </w:r>
          </w:p>
        </w:tc>
      </w:tr>
      <w:tr w:rsidR="004F2047" w:rsidRPr="004F2047" w14:paraId="781245D4" w14:textId="77777777" w:rsidTr="0026073C">
        <w:tblPrEx>
          <w:tblBorders>
            <w:top w:val="none" w:sz="0" w:space="0" w:color="auto"/>
          </w:tblBorders>
        </w:tblPrEx>
        <w:trPr>
          <w:jc w:val="center"/>
        </w:trPr>
        <w:tc>
          <w:tcPr>
            <w:tcW w:w="1353" w:type="dxa"/>
            <w:tcBorders>
              <w:left w:val="single" w:sz="4" w:space="0" w:color="auto"/>
            </w:tcBorders>
            <w:vAlign w:val="bottom"/>
          </w:tcPr>
          <w:p w14:paraId="04ABD884"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2001</w:t>
            </w:r>
          </w:p>
        </w:tc>
        <w:tc>
          <w:tcPr>
            <w:tcW w:w="4942" w:type="dxa"/>
            <w:tcBorders>
              <w:right w:val="single" w:sz="4" w:space="0" w:color="auto"/>
            </w:tcBorders>
            <w:vAlign w:val="bottom"/>
          </w:tcPr>
          <w:p w14:paraId="4F9DE976" w14:textId="0F54E9AD"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18.380</w:t>
            </w:r>
            <w:r w:rsidRPr="004F2047">
              <w:rPr>
                <w:rFonts w:ascii="Times New Roman" w:hAnsi="Times New Roman" w:cs="Times New Roman"/>
                <w:color w:val="000000"/>
                <w:vertAlign w:val="superscript"/>
              </w:rPr>
              <w:t>***</w:t>
            </w:r>
          </w:p>
        </w:tc>
      </w:tr>
      <w:tr w:rsidR="004F2047" w:rsidRPr="004F2047" w14:paraId="30696981" w14:textId="77777777" w:rsidTr="0026073C">
        <w:tblPrEx>
          <w:tblBorders>
            <w:top w:val="none" w:sz="0" w:space="0" w:color="auto"/>
          </w:tblBorders>
        </w:tblPrEx>
        <w:trPr>
          <w:jc w:val="center"/>
        </w:trPr>
        <w:tc>
          <w:tcPr>
            <w:tcW w:w="1353" w:type="dxa"/>
            <w:tcBorders>
              <w:left w:val="single" w:sz="4" w:space="0" w:color="auto"/>
            </w:tcBorders>
            <w:vAlign w:val="bottom"/>
          </w:tcPr>
          <w:p w14:paraId="700DE0C8"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5F7541C7" w14:textId="4963ADC0"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1.487</w:t>
            </w:r>
            <w:r>
              <w:rPr>
                <w:rFonts w:ascii="Times New Roman" w:hAnsi="Times New Roman" w:cs="Times New Roman"/>
                <w:color w:val="000000"/>
              </w:rPr>
              <w:t>)</w:t>
            </w:r>
          </w:p>
        </w:tc>
      </w:tr>
      <w:tr w:rsidR="004F2047" w:rsidRPr="004F2047" w14:paraId="792B90DB" w14:textId="77777777" w:rsidTr="0026073C">
        <w:tblPrEx>
          <w:tblBorders>
            <w:top w:val="none" w:sz="0" w:space="0" w:color="auto"/>
          </w:tblBorders>
        </w:tblPrEx>
        <w:trPr>
          <w:jc w:val="center"/>
        </w:trPr>
        <w:tc>
          <w:tcPr>
            <w:tcW w:w="1353" w:type="dxa"/>
            <w:tcBorders>
              <w:left w:val="single" w:sz="4" w:space="0" w:color="auto"/>
            </w:tcBorders>
            <w:vAlign w:val="bottom"/>
          </w:tcPr>
          <w:p w14:paraId="5701372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2002</w:t>
            </w:r>
          </w:p>
        </w:tc>
        <w:tc>
          <w:tcPr>
            <w:tcW w:w="4942" w:type="dxa"/>
            <w:tcBorders>
              <w:right w:val="single" w:sz="4" w:space="0" w:color="auto"/>
            </w:tcBorders>
            <w:vAlign w:val="bottom"/>
          </w:tcPr>
          <w:p w14:paraId="64ADC355"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-20.023</w:t>
            </w:r>
            <w:r w:rsidRPr="004F2047">
              <w:rPr>
                <w:rFonts w:ascii="Times New Roman" w:hAnsi="Times New Roman" w:cs="Times New Roman"/>
                <w:color w:val="000000"/>
                <w:vertAlign w:val="superscript"/>
              </w:rPr>
              <w:t>***</w:t>
            </w:r>
          </w:p>
        </w:tc>
      </w:tr>
      <w:tr w:rsidR="004F2047" w:rsidRPr="004F2047" w14:paraId="3B37EF2A" w14:textId="77777777" w:rsidTr="0026073C">
        <w:tblPrEx>
          <w:tblBorders>
            <w:top w:val="none" w:sz="0" w:space="0" w:color="auto"/>
          </w:tblBorders>
        </w:tblPrEx>
        <w:trPr>
          <w:jc w:val="center"/>
        </w:trPr>
        <w:tc>
          <w:tcPr>
            <w:tcW w:w="1353" w:type="dxa"/>
            <w:tcBorders>
              <w:left w:val="single" w:sz="4" w:space="0" w:color="auto"/>
            </w:tcBorders>
            <w:vAlign w:val="bottom"/>
          </w:tcPr>
          <w:p w14:paraId="176120DD"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4368924" w14:textId="4FB0B6DA"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1.563</w:t>
            </w:r>
            <w:r>
              <w:rPr>
                <w:rFonts w:ascii="Times New Roman" w:hAnsi="Times New Roman" w:cs="Times New Roman"/>
                <w:color w:val="000000"/>
              </w:rPr>
              <w:t>)</w:t>
            </w:r>
          </w:p>
        </w:tc>
      </w:tr>
      <w:tr w:rsidR="004F2047" w:rsidRPr="004F2047" w14:paraId="6E731F05" w14:textId="77777777" w:rsidTr="0026073C">
        <w:tblPrEx>
          <w:tblBorders>
            <w:top w:val="none" w:sz="0" w:space="0" w:color="auto"/>
          </w:tblBorders>
        </w:tblPrEx>
        <w:trPr>
          <w:jc w:val="center"/>
        </w:trPr>
        <w:tc>
          <w:tcPr>
            <w:tcW w:w="1353" w:type="dxa"/>
            <w:tcBorders>
              <w:left w:val="single" w:sz="4" w:space="0" w:color="auto"/>
            </w:tcBorders>
            <w:vAlign w:val="bottom"/>
          </w:tcPr>
          <w:p w14:paraId="6BDEE3DD"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2003</w:t>
            </w:r>
          </w:p>
        </w:tc>
        <w:tc>
          <w:tcPr>
            <w:tcW w:w="4942" w:type="dxa"/>
            <w:tcBorders>
              <w:right w:val="single" w:sz="4" w:space="0" w:color="auto"/>
            </w:tcBorders>
            <w:vAlign w:val="bottom"/>
          </w:tcPr>
          <w:p w14:paraId="60D88BA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-20.811</w:t>
            </w:r>
            <w:r w:rsidRPr="004F2047">
              <w:rPr>
                <w:rFonts w:ascii="Times New Roman" w:hAnsi="Times New Roman" w:cs="Times New Roman"/>
                <w:color w:val="000000"/>
                <w:vertAlign w:val="superscript"/>
              </w:rPr>
              <w:t>***</w:t>
            </w:r>
          </w:p>
        </w:tc>
      </w:tr>
      <w:tr w:rsidR="004F2047" w:rsidRPr="004F2047" w14:paraId="17232F28" w14:textId="77777777" w:rsidTr="0026073C">
        <w:tblPrEx>
          <w:tblBorders>
            <w:top w:val="none" w:sz="0" w:space="0" w:color="auto"/>
          </w:tblBorders>
        </w:tblPrEx>
        <w:trPr>
          <w:jc w:val="center"/>
        </w:trPr>
        <w:tc>
          <w:tcPr>
            <w:tcW w:w="1353" w:type="dxa"/>
            <w:tcBorders>
              <w:left w:val="single" w:sz="4" w:space="0" w:color="auto"/>
            </w:tcBorders>
            <w:vAlign w:val="bottom"/>
          </w:tcPr>
          <w:p w14:paraId="517A0557"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512BC4A1" w14:textId="2C8A461E"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1.665</w:t>
            </w:r>
            <w:r>
              <w:rPr>
                <w:rFonts w:ascii="Times New Roman" w:hAnsi="Times New Roman" w:cs="Times New Roman"/>
                <w:color w:val="000000"/>
              </w:rPr>
              <w:t>)</w:t>
            </w:r>
          </w:p>
        </w:tc>
      </w:tr>
      <w:tr w:rsidR="004F2047" w:rsidRPr="004F2047" w14:paraId="0992357A" w14:textId="77777777" w:rsidTr="0026073C">
        <w:tblPrEx>
          <w:tblBorders>
            <w:top w:val="none" w:sz="0" w:space="0" w:color="auto"/>
          </w:tblBorders>
        </w:tblPrEx>
        <w:trPr>
          <w:jc w:val="center"/>
        </w:trPr>
        <w:tc>
          <w:tcPr>
            <w:tcW w:w="1353" w:type="dxa"/>
            <w:tcBorders>
              <w:left w:val="single" w:sz="4" w:space="0" w:color="auto"/>
            </w:tcBorders>
            <w:vAlign w:val="bottom"/>
          </w:tcPr>
          <w:p w14:paraId="3BD4BCC4"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2004</w:t>
            </w:r>
          </w:p>
        </w:tc>
        <w:tc>
          <w:tcPr>
            <w:tcW w:w="4942" w:type="dxa"/>
            <w:tcBorders>
              <w:right w:val="single" w:sz="4" w:space="0" w:color="auto"/>
            </w:tcBorders>
            <w:vAlign w:val="bottom"/>
          </w:tcPr>
          <w:p w14:paraId="6B5A7D9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-20.414</w:t>
            </w:r>
            <w:r w:rsidRPr="004F2047">
              <w:rPr>
                <w:rFonts w:ascii="Times New Roman" w:hAnsi="Times New Roman" w:cs="Times New Roman"/>
                <w:color w:val="000000"/>
                <w:vertAlign w:val="superscript"/>
              </w:rPr>
              <w:t>***</w:t>
            </w:r>
          </w:p>
        </w:tc>
      </w:tr>
      <w:tr w:rsidR="004F2047" w:rsidRPr="004F2047" w14:paraId="3DB57A0A" w14:textId="77777777" w:rsidTr="0026073C">
        <w:tblPrEx>
          <w:tblBorders>
            <w:top w:val="none" w:sz="0" w:space="0" w:color="auto"/>
          </w:tblBorders>
        </w:tblPrEx>
        <w:trPr>
          <w:jc w:val="center"/>
        </w:trPr>
        <w:tc>
          <w:tcPr>
            <w:tcW w:w="1353" w:type="dxa"/>
            <w:tcBorders>
              <w:left w:val="single" w:sz="4" w:space="0" w:color="auto"/>
            </w:tcBorders>
            <w:vAlign w:val="bottom"/>
          </w:tcPr>
          <w:p w14:paraId="491A2E69"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C73489E" w14:textId="0D08FACD"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1.709</w:t>
            </w:r>
            <w:r>
              <w:rPr>
                <w:rFonts w:ascii="Times New Roman" w:hAnsi="Times New Roman" w:cs="Times New Roman"/>
                <w:color w:val="000000"/>
              </w:rPr>
              <w:t>)</w:t>
            </w:r>
          </w:p>
        </w:tc>
      </w:tr>
      <w:tr w:rsidR="004F2047" w:rsidRPr="004F2047" w14:paraId="2141DFE8" w14:textId="77777777" w:rsidTr="0026073C">
        <w:tblPrEx>
          <w:tblBorders>
            <w:top w:val="none" w:sz="0" w:space="0" w:color="auto"/>
          </w:tblBorders>
        </w:tblPrEx>
        <w:trPr>
          <w:jc w:val="center"/>
        </w:trPr>
        <w:tc>
          <w:tcPr>
            <w:tcW w:w="1353" w:type="dxa"/>
            <w:tcBorders>
              <w:left w:val="single" w:sz="4" w:space="0" w:color="auto"/>
            </w:tcBorders>
            <w:vAlign w:val="bottom"/>
          </w:tcPr>
          <w:p w14:paraId="7617A4A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2005</w:t>
            </w:r>
          </w:p>
        </w:tc>
        <w:tc>
          <w:tcPr>
            <w:tcW w:w="4942" w:type="dxa"/>
            <w:tcBorders>
              <w:right w:val="single" w:sz="4" w:space="0" w:color="auto"/>
            </w:tcBorders>
            <w:vAlign w:val="bottom"/>
          </w:tcPr>
          <w:p w14:paraId="04147E6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-20.619</w:t>
            </w:r>
            <w:r w:rsidRPr="004F2047">
              <w:rPr>
                <w:rFonts w:ascii="Times New Roman" w:hAnsi="Times New Roman" w:cs="Times New Roman"/>
                <w:color w:val="000000"/>
                <w:vertAlign w:val="superscript"/>
              </w:rPr>
              <w:t>***</w:t>
            </w:r>
          </w:p>
        </w:tc>
      </w:tr>
      <w:tr w:rsidR="004F2047" w:rsidRPr="004F2047" w14:paraId="1F6317D1" w14:textId="77777777" w:rsidTr="0026073C">
        <w:tblPrEx>
          <w:tblBorders>
            <w:top w:val="none" w:sz="0" w:space="0" w:color="auto"/>
          </w:tblBorders>
        </w:tblPrEx>
        <w:trPr>
          <w:jc w:val="center"/>
        </w:trPr>
        <w:tc>
          <w:tcPr>
            <w:tcW w:w="1353" w:type="dxa"/>
            <w:tcBorders>
              <w:left w:val="single" w:sz="4" w:space="0" w:color="auto"/>
            </w:tcBorders>
            <w:vAlign w:val="bottom"/>
          </w:tcPr>
          <w:p w14:paraId="77377A61"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265ED6CC" w14:textId="16CB36FB"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1.713</w:t>
            </w:r>
            <w:r>
              <w:rPr>
                <w:rFonts w:ascii="Times New Roman" w:hAnsi="Times New Roman" w:cs="Times New Roman"/>
                <w:color w:val="000000"/>
              </w:rPr>
              <w:t>)</w:t>
            </w:r>
          </w:p>
        </w:tc>
      </w:tr>
      <w:tr w:rsidR="004F2047" w:rsidRPr="004F2047" w14:paraId="45081447" w14:textId="77777777" w:rsidTr="0026073C">
        <w:tblPrEx>
          <w:tblBorders>
            <w:top w:val="none" w:sz="0" w:space="0" w:color="auto"/>
          </w:tblBorders>
        </w:tblPrEx>
        <w:trPr>
          <w:jc w:val="center"/>
        </w:trPr>
        <w:tc>
          <w:tcPr>
            <w:tcW w:w="1353" w:type="dxa"/>
            <w:tcBorders>
              <w:left w:val="single" w:sz="4" w:space="0" w:color="auto"/>
            </w:tcBorders>
            <w:vAlign w:val="bottom"/>
          </w:tcPr>
          <w:p w14:paraId="3795803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2006</w:t>
            </w:r>
          </w:p>
        </w:tc>
        <w:tc>
          <w:tcPr>
            <w:tcW w:w="4942" w:type="dxa"/>
            <w:tcBorders>
              <w:right w:val="single" w:sz="4" w:space="0" w:color="auto"/>
            </w:tcBorders>
            <w:vAlign w:val="bottom"/>
          </w:tcPr>
          <w:p w14:paraId="7D65CA1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-22.855</w:t>
            </w:r>
            <w:r w:rsidRPr="004F2047">
              <w:rPr>
                <w:rFonts w:ascii="Times New Roman" w:hAnsi="Times New Roman" w:cs="Times New Roman"/>
                <w:color w:val="000000"/>
                <w:vertAlign w:val="superscript"/>
              </w:rPr>
              <w:t>***</w:t>
            </w:r>
          </w:p>
        </w:tc>
      </w:tr>
      <w:tr w:rsidR="004F2047" w:rsidRPr="004F2047" w14:paraId="40C5BF61" w14:textId="77777777" w:rsidTr="0026073C">
        <w:tblPrEx>
          <w:tblBorders>
            <w:top w:val="none" w:sz="0" w:space="0" w:color="auto"/>
          </w:tblBorders>
        </w:tblPrEx>
        <w:trPr>
          <w:jc w:val="center"/>
        </w:trPr>
        <w:tc>
          <w:tcPr>
            <w:tcW w:w="1353" w:type="dxa"/>
            <w:tcBorders>
              <w:left w:val="single" w:sz="4" w:space="0" w:color="auto"/>
            </w:tcBorders>
            <w:vAlign w:val="bottom"/>
          </w:tcPr>
          <w:p w14:paraId="61FEBBF0"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47CBF5B" w14:textId="31BF667A"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1.707</w:t>
            </w:r>
            <w:r>
              <w:rPr>
                <w:rFonts w:ascii="Times New Roman" w:hAnsi="Times New Roman" w:cs="Times New Roman"/>
                <w:color w:val="000000"/>
              </w:rPr>
              <w:t>)</w:t>
            </w:r>
          </w:p>
        </w:tc>
      </w:tr>
      <w:tr w:rsidR="004F2047" w:rsidRPr="004F2047" w14:paraId="6C28532A" w14:textId="77777777" w:rsidTr="0026073C">
        <w:tblPrEx>
          <w:tblBorders>
            <w:top w:val="none" w:sz="0" w:space="0" w:color="auto"/>
          </w:tblBorders>
        </w:tblPrEx>
        <w:trPr>
          <w:jc w:val="center"/>
        </w:trPr>
        <w:tc>
          <w:tcPr>
            <w:tcW w:w="1353" w:type="dxa"/>
            <w:tcBorders>
              <w:left w:val="single" w:sz="4" w:space="0" w:color="auto"/>
            </w:tcBorders>
            <w:vAlign w:val="bottom"/>
          </w:tcPr>
          <w:p w14:paraId="7D4BC45A"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2007</w:t>
            </w:r>
          </w:p>
        </w:tc>
        <w:tc>
          <w:tcPr>
            <w:tcW w:w="4942" w:type="dxa"/>
            <w:tcBorders>
              <w:right w:val="single" w:sz="4" w:space="0" w:color="auto"/>
            </w:tcBorders>
            <w:vAlign w:val="bottom"/>
          </w:tcPr>
          <w:p w14:paraId="5EB8A1E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-26.018</w:t>
            </w:r>
            <w:r w:rsidRPr="004F2047">
              <w:rPr>
                <w:rFonts w:ascii="Times New Roman" w:hAnsi="Times New Roman" w:cs="Times New Roman"/>
                <w:color w:val="000000"/>
                <w:vertAlign w:val="superscript"/>
              </w:rPr>
              <w:t>***</w:t>
            </w:r>
          </w:p>
        </w:tc>
      </w:tr>
      <w:tr w:rsidR="004F2047" w:rsidRPr="004F2047" w14:paraId="39B3129E" w14:textId="77777777" w:rsidTr="0026073C">
        <w:tblPrEx>
          <w:tblBorders>
            <w:top w:val="none" w:sz="0" w:space="0" w:color="auto"/>
          </w:tblBorders>
        </w:tblPrEx>
        <w:trPr>
          <w:jc w:val="center"/>
        </w:trPr>
        <w:tc>
          <w:tcPr>
            <w:tcW w:w="1353" w:type="dxa"/>
            <w:tcBorders>
              <w:left w:val="single" w:sz="4" w:space="0" w:color="auto"/>
            </w:tcBorders>
            <w:vAlign w:val="bottom"/>
          </w:tcPr>
          <w:p w14:paraId="620B6532"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6A362194" w14:textId="495089B3"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1.759</w:t>
            </w:r>
            <w:r>
              <w:rPr>
                <w:rFonts w:ascii="Times New Roman" w:hAnsi="Times New Roman" w:cs="Times New Roman"/>
                <w:color w:val="000000"/>
              </w:rPr>
              <w:t>)</w:t>
            </w:r>
          </w:p>
        </w:tc>
      </w:tr>
      <w:tr w:rsidR="004F2047" w:rsidRPr="004F2047" w14:paraId="4AC5008B" w14:textId="77777777" w:rsidTr="0026073C">
        <w:tblPrEx>
          <w:tblBorders>
            <w:top w:val="none" w:sz="0" w:space="0" w:color="auto"/>
          </w:tblBorders>
        </w:tblPrEx>
        <w:trPr>
          <w:jc w:val="center"/>
        </w:trPr>
        <w:tc>
          <w:tcPr>
            <w:tcW w:w="1353" w:type="dxa"/>
            <w:tcBorders>
              <w:left w:val="single" w:sz="4" w:space="0" w:color="auto"/>
            </w:tcBorders>
            <w:vAlign w:val="bottom"/>
          </w:tcPr>
          <w:p w14:paraId="25DE07C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2008</w:t>
            </w:r>
          </w:p>
        </w:tc>
        <w:tc>
          <w:tcPr>
            <w:tcW w:w="4942" w:type="dxa"/>
            <w:tcBorders>
              <w:right w:val="single" w:sz="4" w:space="0" w:color="auto"/>
            </w:tcBorders>
            <w:vAlign w:val="bottom"/>
          </w:tcPr>
          <w:p w14:paraId="51DDF320"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-29.488</w:t>
            </w:r>
            <w:r w:rsidRPr="004F2047">
              <w:rPr>
                <w:rFonts w:ascii="Times New Roman" w:hAnsi="Times New Roman" w:cs="Times New Roman"/>
                <w:color w:val="000000"/>
                <w:vertAlign w:val="superscript"/>
              </w:rPr>
              <w:t>***</w:t>
            </w:r>
          </w:p>
        </w:tc>
      </w:tr>
      <w:tr w:rsidR="004F2047" w:rsidRPr="004F2047" w14:paraId="12BBC845" w14:textId="77777777" w:rsidTr="0026073C">
        <w:tblPrEx>
          <w:tblBorders>
            <w:top w:val="none" w:sz="0" w:space="0" w:color="auto"/>
          </w:tblBorders>
        </w:tblPrEx>
        <w:trPr>
          <w:jc w:val="center"/>
        </w:trPr>
        <w:tc>
          <w:tcPr>
            <w:tcW w:w="1353" w:type="dxa"/>
            <w:tcBorders>
              <w:left w:val="single" w:sz="4" w:space="0" w:color="auto"/>
            </w:tcBorders>
            <w:vAlign w:val="bottom"/>
          </w:tcPr>
          <w:p w14:paraId="02B2C03F"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1E85EC02" w14:textId="6B94DF89"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1.875</w:t>
            </w:r>
            <w:r>
              <w:rPr>
                <w:rFonts w:ascii="Times New Roman" w:hAnsi="Times New Roman" w:cs="Times New Roman"/>
                <w:color w:val="000000"/>
              </w:rPr>
              <w:t>)</w:t>
            </w:r>
          </w:p>
        </w:tc>
      </w:tr>
      <w:tr w:rsidR="004F2047" w:rsidRPr="004F2047" w14:paraId="3F2BF5B2" w14:textId="77777777" w:rsidTr="0026073C">
        <w:tblPrEx>
          <w:tblBorders>
            <w:top w:val="none" w:sz="0" w:space="0" w:color="auto"/>
          </w:tblBorders>
        </w:tblPrEx>
        <w:trPr>
          <w:jc w:val="center"/>
        </w:trPr>
        <w:tc>
          <w:tcPr>
            <w:tcW w:w="1353" w:type="dxa"/>
            <w:tcBorders>
              <w:left w:val="single" w:sz="4" w:space="0" w:color="auto"/>
            </w:tcBorders>
            <w:vAlign w:val="bottom"/>
          </w:tcPr>
          <w:p w14:paraId="48FECABE"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2009</w:t>
            </w:r>
          </w:p>
        </w:tc>
        <w:tc>
          <w:tcPr>
            <w:tcW w:w="4942" w:type="dxa"/>
            <w:tcBorders>
              <w:right w:val="single" w:sz="4" w:space="0" w:color="auto"/>
            </w:tcBorders>
            <w:vAlign w:val="bottom"/>
          </w:tcPr>
          <w:p w14:paraId="71B4C665"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-31.751</w:t>
            </w:r>
            <w:r w:rsidRPr="004F2047">
              <w:rPr>
                <w:rFonts w:ascii="Times New Roman" w:hAnsi="Times New Roman" w:cs="Times New Roman"/>
                <w:color w:val="000000"/>
                <w:vertAlign w:val="superscript"/>
              </w:rPr>
              <w:t>***</w:t>
            </w:r>
          </w:p>
        </w:tc>
      </w:tr>
      <w:tr w:rsidR="004F2047" w:rsidRPr="004F2047" w14:paraId="7AC5BE77" w14:textId="77777777" w:rsidTr="0026073C">
        <w:tblPrEx>
          <w:tblBorders>
            <w:top w:val="none" w:sz="0" w:space="0" w:color="auto"/>
          </w:tblBorders>
        </w:tblPrEx>
        <w:trPr>
          <w:jc w:val="center"/>
        </w:trPr>
        <w:tc>
          <w:tcPr>
            <w:tcW w:w="1353" w:type="dxa"/>
            <w:tcBorders>
              <w:left w:val="single" w:sz="4" w:space="0" w:color="auto"/>
            </w:tcBorders>
            <w:vAlign w:val="bottom"/>
          </w:tcPr>
          <w:p w14:paraId="147D81D0"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2DE9BB5E" w14:textId="2D7E9131"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2.028</w:t>
            </w:r>
            <w:r>
              <w:rPr>
                <w:rFonts w:ascii="Times New Roman" w:hAnsi="Times New Roman" w:cs="Times New Roman"/>
                <w:color w:val="000000"/>
              </w:rPr>
              <w:t>)</w:t>
            </w:r>
          </w:p>
        </w:tc>
      </w:tr>
      <w:tr w:rsidR="004F2047" w:rsidRPr="004F2047" w14:paraId="6167468A" w14:textId="77777777" w:rsidTr="0026073C">
        <w:tblPrEx>
          <w:tblBorders>
            <w:top w:val="none" w:sz="0" w:space="0" w:color="auto"/>
          </w:tblBorders>
        </w:tblPrEx>
        <w:trPr>
          <w:jc w:val="center"/>
        </w:trPr>
        <w:tc>
          <w:tcPr>
            <w:tcW w:w="1353" w:type="dxa"/>
            <w:tcBorders>
              <w:left w:val="single" w:sz="4" w:space="0" w:color="auto"/>
            </w:tcBorders>
            <w:vAlign w:val="bottom"/>
          </w:tcPr>
          <w:p w14:paraId="0F28D9B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2010</w:t>
            </w:r>
          </w:p>
        </w:tc>
        <w:tc>
          <w:tcPr>
            <w:tcW w:w="4942" w:type="dxa"/>
            <w:tcBorders>
              <w:right w:val="single" w:sz="4" w:space="0" w:color="auto"/>
            </w:tcBorders>
            <w:vAlign w:val="bottom"/>
          </w:tcPr>
          <w:p w14:paraId="2D34E5F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-34.935</w:t>
            </w:r>
            <w:r w:rsidRPr="004F2047">
              <w:rPr>
                <w:rFonts w:ascii="Times New Roman" w:hAnsi="Times New Roman" w:cs="Times New Roman"/>
                <w:color w:val="000000"/>
                <w:vertAlign w:val="superscript"/>
              </w:rPr>
              <w:t>***</w:t>
            </w:r>
          </w:p>
        </w:tc>
      </w:tr>
      <w:tr w:rsidR="004F2047" w:rsidRPr="004F2047" w14:paraId="3A969BEB" w14:textId="77777777" w:rsidTr="0026073C">
        <w:tblPrEx>
          <w:tblBorders>
            <w:top w:val="none" w:sz="0" w:space="0" w:color="auto"/>
          </w:tblBorders>
        </w:tblPrEx>
        <w:trPr>
          <w:jc w:val="center"/>
        </w:trPr>
        <w:tc>
          <w:tcPr>
            <w:tcW w:w="1353" w:type="dxa"/>
            <w:tcBorders>
              <w:left w:val="single" w:sz="4" w:space="0" w:color="auto"/>
            </w:tcBorders>
            <w:vAlign w:val="bottom"/>
          </w:tcPr>
          <w:p w14:paraId="520A081B"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65E5C3D4" w14:textId="7EB62A38"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2.541</w:t>
            </w:r>
            <w:r>
              <w:rPr>
                <w:rFonts w:ascii="Times New Roman" w:hAnsi="Times New Roman" w:cs="Times New Roman"/>
                <w:color w:val="000000"/>
              </w:rPr>
              <w:t>)</w:t>
            </w:r>
          </w:p>
        </w:tc>
      </w:tr>
      <w:tr w:rsidR="004F2047" w:rsidRPr="004F2047" w14:paraId="7A20C7E1" w14:textId="77777777" w:rsidTr="0026073C">
        <w:tblPrEx>
          <w:tblBorders>
            <w:top w:val="none" w:sz="0" w:space="0" w:color="auto"/>
          </w:tblBorders>
        </w:tblPrEx>
        <w:trPr>
          <w:jc w:val="center"/>
        </w:trPr>
        <w:tc>
          <w:tcPr>
            <w:tcW w:w="1353" w:type="dxa"/>
            <w:tcBorders>
              <w:left w:val="single" w:sz="4" w:space="0" w:color="auto"/>
            </w:tcBorders>
            <w:vAlign w:val="bottom"/>
          </w:tcPr>
          <w:p w14:paraId="3EE8628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2011</w:t>
            </w:r>
          </w:p>
        </w:tc>
        <w:tc>
          <w:tcPr>
            <w:tcW w:w="4942" w:type="dxa"/>
            <w:tcBorders>
              <w:right w:val="single" w:sz="4" w:space="0" w:color="auto"/>
            </w:tcBorders>
            <w:vAlign w:val="bottom"/>
          </w:tcPr>
          <w:p w14:paraId="7418E54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-34.521</w:t>
            </w:r>
            <w:r w:rsidRPr="004F2047">
              <w:rPr>
                <w:rFonts w:ascii="Times New Roman" w:hAnsi="Times New Roman" w:cs="Times New Roman"/>
                <w:color w:val="000000"/>
                <w:vertAlign w:val="superscript"/>
              </w:rPr>
              <w:t>***</w:t>
            </w:r>
          </w:p>
        </w:tc>
      </w:tr>
      <w:tr w:rsidR="004F2047" w:rsidRPr="004F2047" w14:paraId="203DA8F8" w14:textId="77777777" w:rsidTr="0026073C">
        <w:tblPrEx>
          <w:tblBorders>
            <w:top w:val="none" w:sz="0" w:space="0" w:color="auto"/>
          </w:tblBorders>
        </w:tblPrEx>
        <w:trPr>
          <w:jc w:val="center"/>
        </w:trPr>
        <w:tc>
          <w:tcPr>
            <w:tcW w:w="1353" w:type="dxa"/>
            <w:tcBorders>
              <w:left w:val="single" w:sz="4" w:space="0" w:color="auto"/>
            </w:tcBorders>
            <w:vAlign w:val="bottom"/>
          </w:tcPr>
          <w:p w14:paraId="56A102F1"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79FAA94B" w14:textId="4ABAE37E"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2.616</w:t>
            </w:r>
            <w:r>
              <w:rPr>
                <w:rFonts w:ascii="Times New Roman" w:hAnsi="Times New Roman" w:cs="Times New Roman"/>
                <w:color w:val="000000"/>
              </w:rPr>
              <w:t>)</w:t>
            </w:r>
          </w:p>
        </w:tc>
      </w:tr>
      <w:tr w:rsidR="004F2047" w:rsidRPr="004F2047" w14:paraId="6290556B" w14:textId="77777777" w:rsidTr="0026073C">
        <w:tblPrEx>
          <w:tblBorders>
            <w:top w:val="none" w:sz="0" w:space="0" w:color="auto"/>
          </w:tblBorders>
        </w:tblPrEx>
        <w:trPr>
          <w:jc w:val="center"/>
        </w:trPr>
        <w:tc>
          <w:tcPr>
            <w:tcW w:w="1353" w:type="dxa"/>
            <w:tcBorders>
              <w:left w:val="single" w:sz="4" w:space="0" w:color="auto"/>
            </w:tcBorders>
            <w:vAlign w:val="bottom"/>
          </w:tcPr>
          <w:p w14:paraId="7887FC58"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2012</w:t>
            </w:r>
          </w:p>
        </w:tc>
        <w:tc>
          <w:tcPr>
            <w:tcW w:w="4942" w:type="dxa"/>
            <w:tcBorders>
              <w:right w:val="single" w:sz="4" w:space="0" w:color="auto"/>
            </w:tcBorders>
            <w:vAlign w:val="bottom"/>
          </w:tcPr>
          <w:p w14:paraId="13E8BC6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-33.592</w:t>
            </w:r>
            <w:r w:rsidRPr="004F2047">
              <w:rPr>
                <w:rFonts w:ascii="Times New Roman" w:hAnsi="Times New Roman" w:cs="Times New Roman"/>
                <w:color w:val="000000"/>
                <w:vertAlign w:val="superscript"/>
              </w:rPr>
              <w:t>***</w:t>
            </w:r>
          </w:p>
        </w:tc>
      </w:tr>
      <w:tr w:rsidR="004F2047" w:rsidRPr="004F2047" w14:paraId="5B06C922" w14:textId="77777777" w:rsidTr="0026073C">
        <w:tblPrEx>
          <w:tblBorders>
            <w:top w:val="none" w:sz="0" w:space="0" w:color="auto"/>
          </w:tblBorders>
        </w:tblPrEx>
        <w:trPr>
          <w:jc w:val="center"/>
        </w:trPr>
        <w:tc>
          <w:tcPr>
            <w:tcW w:w="1353" w:type="dxa"/>
            <w:tcBorders>
              <w:left w:val="single" w:sz="4" w:space="0" w:color="auto"/>
            </w:tcBorders>
            <w:vAlign w:val="bottom"/>
          </w:tcPr>
          <w:p w14:paraId="5629C4D5"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1B710CDA" w14:textId="7403A416"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2.562</w:t>
            </w:r>
            <w:r>
              <w:rPr>
                <w:rFonts w:ascii="Times New Roman" w:hAnsi="Times New Roman" w:cs="Times New Roman"/>
                <w:color w:val="000000"/>
              </w:rPr>
              <w:t>)</w:t>
            </w:r>
          </w:p>
        </w:tc>
      </w:tr>
      <w:tr w:rsidR="004F2047" w:rsidRPr="004F2047" w14:paraId="4771B818" w14:textId="77777777" w:rsidTr="0026073C">
        <w:tblPrEx>
          <w:tblBorders>
            <w:top w:val="none" w:sz="0" w:space="0" w:color="auto"/>
          </w:tblBorders>
        </w:tblPrEx>
        <w:trPr>
          <w:jc w:val="center"/>
        </w:trPr>
        <w:tc>
          <w:tcPr>
            <w:tcW w:w="1353" w:type="dxa"/>
            <w:tcBorders>
              <w:left w:val="single" w:sz="4" w:space="0" w:color="auto"/>
            </w:tcBorders>
            <w:vAlign w:val="bottom"/>
          </w:tcPr>
          <w:p w14:paraId="2E5EF133"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2013</w:t>
            </w:r>
          </w:p>
        </w:tc>
        <w:tc>
          <w:tcPr>
            <w:tcW w:w="4942" w:type="dxa"/>
            <w:tcBorders>
              <w:right w:val="single" w:sz="4" w:space="0" w:color="auto"/>
            </w:tcBorders>
            <w:vAlign w:val="bottom"/>
          </w:tcPr>
          <w:p w14:paraId="0B57EED2"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-34.764</w:t>
            </w:r>
            <w:r w:rsidRPr="004F2047">
              <w:rPr>
                <w:rFonts w:ascii="Times New Roman" w:hAnsi="Times New Roman" w:cs="Times New Roman"/>
                <w:color w:val="000000"/>
                <w:vertAlign w:val="superscript"/>
              </w:rPr>
              <w:t>***</w:t>
            </w:r>
          </w:p>
        </w:tc>
      </w:tr>
      <w:tr w:rsidR="004F2047" w:rsidRPr="004F2047" w14:paraId="5D27E0ED" w14:textId="77777777" w:rsidTr="0026073C">
        <w:tblPrEx>
          <w:tblBorders>
            <w:top w:val="none" w:sz="0" w:space="0" w:color="auto"/>
          </w:tblBorders>
        </w:tblPrEx>
        <w:trPr>
          <w:jc w:val="center"/>
        </w:trPr>
        <w:tc>
          <w:tcPr>
            <w:tcW w:w="1353" w:type="dxa"/>
            <w:tcBorders>
              <w:left w:val="single" w:sz="4" w:space="0" w:color="auto"/>
            </w:tcBorders>
            <w:vAlign w:val="bottom"/>
          </w:tcPr>
          <w:p w14:paraId="70B04755"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35AD872F" w14:textId="223CFC9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2.511</w:t>
            </w:r>
            <w:r>
              <w:rPr>
                <w:rFonts w:ascii="Times New Roman" w:hAnsi="Times New Roman" w:cs="Times New Roman"/>
                <w:color w:val="000000"/>
              </w:rPr>
              <w:t>)</w:t>
            </w:r>
          </w:p>
        </w:tc>
      </w:tr>
      <w:tr w:rsidR="004F2047" w:rsidRPr="004F2047" w14:paraId="7DA3129D" w14:textId="77777777" w:rsidTr="0026073C">
        <w:trPr>
          <w:jc w:val="center"/>
        </w:trPr>
        <w:tc>
          <w:tcPr>
            <w:tcW w:w="1353" w:type="dxa"/>
            <w:tcBorders>
              <w:left w:val="single" w:sz="4" w:space="0" w:color="auto"/>
              <w:bottom w:val="single" w:sz="4" w:space="0" w:color="auto"/>
              <w:right w:val="nil"/>
            </w:tcBorders>
            <w:vAlign w:val="bottom"/>
          </w:tcPr>
          <w:p w14:paraId="5DECCF8B" w14:textId="77777777" w:rsidR="004F2047" w:rsidRPr="004F2047" w:rsidRDefault="004F2047" w:rsidP="004F2047">
            <w:pPr>
              <w:autoSpaceDE w:val="0"/>
              <w:autoSpaceDN w:val="0"/>
              <w:adjustRightInd w:val="0"/>
              <w:spacing w:line="380" w:lineRule="atLeast"/>
              <w:rPr>
                <w:rFonts w:ascii="Times New Roman" w:hAnsi="Times New Roman" w:cs="Times New Roman"/>
                <w:color w:val="000000"/>
              </w:rPr>
            </w:pPr>
          </w:p>
        </w:tc>
        <w:tc>
          <w:tcPr>
            <w:tcW w:w="4942" w:type="dxa"/>
            <w:tcBorders>
              <w:top w:val="nil"/>
              <w:left w:val="nil"/>
              <w:bottom w:val="single" w:sz="4" w:space="0" w:color="auto"/>
              <w:right w:val="single" w:sz="4" w:space="0" w:color="auto"/>
            </w:tcBorders>
            <w:vAlign w:val="center"/>
          </w:tcPr>
          <w:p w14:paraId="60E2F377" w14:textId="77777777" w:rsidR="004F2047" w:rsidRPr="004F2047" w:rsidRDefault="004F2047" w:rsidP="004F2047">
            <w:pPr>
              <w:autoSpaceDE w:val="0"/>
              <w:autoSpaceDN w:val="0"/>
              <w:adjustRightInd w:val="0"/>
              <w:spacing w:line="300" w:lineRule="atLeast"/>
              <w:rPr>
                <w:rFonts w:ascii="Times New Roman" w:hAnsi="Times New Roman" w:cs="Times New Roman"/>
                <w:color w:val="000000"/>
              </w:rPr>
            </w:pP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p&lt;0.1; </w:t>
            </w: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p&lt;0.05; </w:t>
            </w: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p&lt;0.01</w:t>
            </w:r>
          </w:p>
        </w:tc>
      </w:tr>
    </w:tbl>
    <w:p w14:paraId="69E7FEF9" w14:textId="59A0B469" w:rsidR="00D52021" w:rsidRDefault="00D52021">
      <w:pPr>
        <w:jc w:val="center"/>
      </w:pPr>
    </w:p>
    <w:p w14:paraId="7252F81A" w14:textId="77777777" w:rsidR="00D52021" w:rsidRDefault="00D52021" w:rsidP="00D52021">
      <w:pPr>
        <w:rPr>
          <w:rFonts w:ascii="Times New Roman" w:hAnsi="Times New Roman" w:cs="Times New Roman"/>
          <w:b/>
        </w:rPr>
      </w:pPr>
    </w:p>
    <w:p w14:paraId="19EBFE4C" w14:textId="0D876D46" w:rsidR="006355C6" w:rsidRDefault="004F641A" w:rsidP="006355C6">
      <w:pPr>
        <w:jc w:val="center"/>
        <w:rPr>
          <w:rFonts w:ascii="Times New Roman" w:hAnsi="Times New Roman" w:cs="Times New Roman"/>
          <w:b/>
        </w:rPr>
      </w:pPr>
      <w:r w:rsidRPr="00917F40">
        <w:rPr>
          <w:rFonts w:ascii="Times New Roman" w:hAnsi="Times New Roman" w:cs="Times New Roman"/>
          <w:b/>
        </w:rPr>
        <w:t>VI</w:t>
      </w:r>
    </w:p>
    <w:p w14:paraId="6E16A23A" w14:textId="77777777" w:rsidR="00D52021" w:rsidRPr="006355C6" w:rsidRDefault="00D52021" w:rsidP="006355C6">
      <w:pPr>
        <w:jc w:val="center"/>
        <w:rPr>
          <w:rFonts w:ascii="Times New Roman" w:hAnsi="Times New Roman" w:cs="Times New Roman"/>
        </w:rPr>
      </w:pPr>
    </w:p>
    <w:p w14:paraId="3FAD810C" w14:textId="42C05359" w:rsidR="00C22A7D" w:rsidRDefault="005C0C15" w:rsidP="005C0C15">
      <w:pPr>
        <w:spacing w:line="480" w:lineRule="auto"/>
        <w:ind w:firstLine="720"/>
        <w:rPr>
          <w:rFonts w:ascii="Times New Roman" w:hAnsi="Times New Roman" w:cs="Times New Roman"/>
        </w:rPr>
      </w:pPr>
      <w:r>
        <w:rPr>
          <w:rFonts w:ascii="Times New Roman" w:hAnsi="Times New Roman" w:cs="Times New Roman"/>
        </w:rPr>
        <w:t xml:space="preserve">This paper </w:t>
      </w:r>
      <w:r w:rsidR="00672DC3">
        <w:rPr>
          <w:rFonts w:ascii="Times New Roman" w:hAnsi="Times New Roman" w:cs="Times New Roman"/>
        </w:rPr>
        <w:t>has considered</w:t>
      </w:r>
      <w:r>
        <w:rPr>
          <w:rFonts w:ascii="Times New Roman" w:hAnsi="Times New Roman" w:cs="Times New Roman"/>
        </w:rPr>
        <w:t xml:space="preserve"> two over-arching questions. How have states spent TANF funds since the passage of the PRWORA and why do states spend TANF funds in particular ways? </w:t>
      </w:r>
      <w:r w:rsidR="0026073C">
        <w:rPr>
          <w:rFonts w:ascii="Times New Roman" w:hAnsi="Times New Roman" w:cs="Times New Roman"/>
        </w:rPr>
        <w:t>To answer the first question</w:t>
      </w:r>
      <w:r w:rsidR="00C22A7D">
        <w:rPr>
          <w:rFonts w:ascii="Times New Roman" w:hAnsi="Times New Roman" w:cs="Times New Roman"/>
        </w:rPr>
        <w:t>, I used TANF expenditure data to argue that the dominant trend since the passage of the PRWORA is the reduction in proportional basic assistance expenditures. States utilized PRWORA’s devolution of spending authority and TANF’s broad statutory goals to reduce spending on</w:t>
      </w:r>
      <w:r w:rsidR="00672DC3">
        <w:rPr>
          <w:rFonts w:ascii="Times New Roman" w:hAnsi="Times New Roman" w:cs="Times New Roman"/>
        </w:rPr>
        <w:t xml:space="preserve"> direct</w:t>
      </w:r>
      <w:r w:rsidR="00C22A7D">
        <w:rPr>
          <w:rFonts w:ascii="Times New Roman" w:hAnsi="Times New Roman" w:cs="Times New Roman"/>
        </w:rPr>
        <w:t xml:space="preserve"> cash assistance for needy families. In the place of basic assistance, states increased funding for refundable tax credit programs, marriage and pregnancy programs, child care, diversion benefits, </w:t>
      </w:r>
      <w:r w:rsidR="0026073C">
        <w:rPr>
          <w:rFonts w:ascii="Times New Roman" w:hAnsi="Times New Roman" w:cs="Times New Roman"/>
        </w:rPr>
        <w:t>and</w:t>
      </w:r>
      <w:r w:rsidR="00C22A7D">
        <w:rPr>
          <w:rFonts w:ascii="Times New Roman" w:hAnsi="Times New Roman" w:cs="Times New Roman"/>
        </w:rPr>
        <w:t xml:space="preserve"> other policy areas. I argued that</w:t>
      </w:r>
      <w:r w:rsidR="0026073C">
        <w:rPr>
          <w:rFonts w:ascii="Times New Roman" w:hAnsi="Times New Roman" w:cs="Times New Roman"/>
        </w:rPr>
        <w:t xml:space="preserve"> while</w:t>
      </w:r>
      <w:r w:rsidR="00C22A7D">
        <w:rPr>
          <w:rFonts w:ascii="Times New Roman" w:hAnsi="Times New Roman" w:cs="Times New Roman"/>
        </w:rPr>
        <w:t xml:space="preserve"> the policy areas that </w:t>
      </w:r>
      <w:r w:rsidR="0026073C">
        <w:rPr>
          <w:rFonts w:ascii="Times New Roman" w:hAnsi="Times New Roman" w:cs="Times New Roman"/>
        </w:rPr>
        <w:t>experienced</w:t>
      </w:r>
      <w:r w:rsidR="00C22A7D">
        <w:rPr>
          <w:rFonts w:ascii="Times New Roman" w:hAnsi="Times New Roman" w:cs="Times New Roman"/>
        </w:rPr>
        <w:t xml:space="preserve"> increases in spending also saw increases in </w:t>
      </w:r>
      <w:r w:rsidR="0026073C">
        <w:rPr>
          <w:rFonts w:ascii="Times New Roman" w:hAnsi="Times New Roman" w:cs="Times New Roman"/>
        </w:rPr>
        <w:t>variation</w:t>
      </w:r>
      <w:r w:rsidR="00C22A7D">
        <w:rPr>
          <w:rFonts w:ascii="Times New Roman" w:hAnsi="Times New Roman" w:cs="Times New Roman"/>
        </w:rPr>
        <w:t xml:space="preserve"> as states took different paths in creating TANF programs, the reduction in basic assistance spending was a </w:t>
      </w:r>
      <w:r w:rsidR="00CC33FB">
        <w:rPr>
          <w:rFonts w:ascii="Times New Roman" w:hAnsi="Times New Roman" w:cs="Times New Roman"/>
        </w:rPr>
        <w:t>national</w:t>
      </w:r>
      <w:r w:rsidR="00C22A7D">
        <w:rPr>
          <w:rFonts w:ascii="Times New Roman" w:hAnsi="Times New Roman" w:cs="Times New Roman"/>
        </w:rPr>
        <w:t xml:space="preserve"> trend which every state took part in. </w:t>
      </w:r>
    </w:p>
    <w:p w14:paraId="7E89AA3E" w14:textId="2B551545" w:rsidR="00251D44" w:rsidRDefault="00CC33FB" w:rsidP="00CC33FB">
      <w:pPr>
        <w:spacing w:line="480" w:lineRule="auto"/>
        <w:ind w:firstLine="720"/>
        <w:rPr>
          <w:rFonts w:ascii="Times New Roman" w:hAnsi="Times New Roman" w:cs="Times New Roman"/>
        </w:rPr>
      </w:pPr>
      <w:r>
        <w:rPr>
          <w:rFonts w:ascii="Times New Roman" w:hAnsi="Times New Roman" w:cs="Times New Roman"/>
        </w:rPr>
        <w:t>Although every state reduced basic assistance spending between FY 1998 and 2013, the</w:t>
      </w:r>
      <w:r w:rsidR="00C22A7D">
        <w:rPr>
          <w:rFonts w:ascii="Times New Roman" w:hAnsi="Times New Roman" w:cs="Times New Roman"/>
        </w:rPr>
        <w:t xml:space="preserve"> states did not move in lock-step</w:t>
      </w:r>
      <w:r>
        <w:rPr>
          <w:rFonts w:ascii="Times New Roman" w:hAnsi="Times New Roman" w:cs="Times New Roman"/>
        </w:rPr>
        <w:t xml:space="preserve">. The amount a state spent on basic assistance in FY 1998 has little bearing on the amount it spent on basic assistance in FY 2013. </w:t>
      </w:r>
      <w:r w:rsidR="00C22A7D">
        <w:rPr>
          <w:rFonts w:ascii="Times New Roman" w:hAnsi="Times New Roman" w:cs="Times New Roman"/>
        </w:rPr>
        <w:t>I utilized this variation to approach the second over-arching question of why states spent their TANF funds in certain ways</w:t>
      </w:r>
      <w:r w:rsidR="005737C8">
        <w:rPr>
          <w:rFonts w:ascii="Times New Roman" w:hAnsi="Times New Roman" w:cs="Times New Roman"/>
        </w:rPr>
        <w:t xml:space="preserve">. </w:t>
      </w:r>
      <w:r>
        <w:rPr>
          <w:rFonts w:ascii="Times New Roman" w:hAnsi="Times New Roman" w:cs="Times New Roman"/>
        </w:rPr>
        <w:t>Using</w:t>
      </w:r>
      <w:r w:rsidR="005737C8">
        <w:rPr>
          <w:rFonts w:ascii="Times New Roman" w:hAnsi="Times New Roman" w:cs="Times New Roman"/>
        </w:rPr>
        <w:t xml:space="preserve"> four hypotheses to ground my regression analysis, </w:t>
      </w:r>
      <w:r w:rsidR="00672DC3">
        <w:rPr>
          <w:rFonts w:ascii="Times New Roman" w:hAnsi="Times New Roman" w:cs="Times New Roman"/>
        </w:rPr>
        <w:t xml:space="preserve">my findings indicate </w:t>
      </w:r>
      <w:r w:rsidR="00514148">
        <w:rPr>
          <w:rFonts w:ascii="Times New Roman" w:hAnsi="Times New Roman" w:cs="Times New Roman"/>
        </w:rPr>
        <w:t xml:space="preserve">that </w:t>
      </w:r>
      <w:r w:rsidR="00251D44">
        <w:rPr>
          <w:rFonts w:ascii="Times New Roman" w:hAnsi="Times New Roman" w:cs="Times New Roman"/>
        </w:rPr>
        <w:t>the number of African Americans in a state’s TANF caseload, caseload change, the liberalism of a state’s government</w:t>
      </w:r>
      <w:r>
        <w:rPr>
          <w:rFonts w:ascii="Times New Roman" w:hAnsi="Times New Roman" w:cs="Times New Roman"/>
        </w:rPr>
        <w:t>, and whether a state met its work participation requirement</w:t>
      </w:r>
      <w:r w:rsidR="00251D44">
        <w:rPr>
          <w:rFonts w:ascii="Times New Roman" w:hAnsi="Times New Roman" w:cs="Times New Roman"/>
        </w:rPr>
        <w:t xml:space="preserve"> are particularly important in understanding the observed variation within the national trend of decreasing basic assistance expenditures. </w:t>
      </w:r>
    </w:p>
    <w:p w14:paraId="220CCB6B" w14:textId="58BAC634" w:rsidR="00A60D2D" w:rsidRPr="005507E7" w:rsidRDefault="00251D44" w:rsidP="0039779C">
      <w:pPr>
        <w:spacing w:line="480" w:lineRule="auto"/>
        <w:ind w:firstLine="720"/>
        <w:rPr>
          <w:rFonts w:ascii="Times New Roman" w:hAnsi="Times New Roman" w:cs="Times New Roman"/>
        </w:rPr>
      </w:pPr>
      <w:r>
        <w:rPr>
          <w:rFonts w:ascii="Times New Roman" w:hAnsi="Times New Roman" w:cs="Times New Roman"/>
        </w:rPr>
        <w:lastRenderedPageBreak/>
        <w:t xml:space="preserve">At the same time as my findings </w:t>
      </w:r>
      <w:r w:rsidR="0039779C">
        <w:rPr>
          <w:rFonts w:ascii="Times New Roman" w:hAnsi="Times New Roman" w:cs="Times New Roman"/>
        </w:rPr>
        <w:t xml:space="preserve">are helpful in understanding why states took different paths within the national trend of decreasing basic assistance expenditures, they are unable to explain the national-level trend itself, pointing to the need for further research into the broader forces that aggregately shaped basic assistance spending. </w:t>
      </w:r>
      <w:r>
        <w:rPr>
          <w:rFonts w:ascii="Times New Roman" w:hAnsi="Times New Roman" w:cs="Times New Roman"/>
        </w:rPr>
        <w:t>The magnitude and significance of the time fixed effects coefficients</w:t>
      </w:r>
      <w:r w:rsidR="00CC33FB">
        <w:rPr>
          <w:rFonts w:ascii="Times New Roman" w:hAnsi="Times New Roman" w:cs="Times New Roman"/>
        </w:rPr>
        <w:t xml:space="preserve"> in Table 3</w:t>
      </w:r>
      <w:r>
        <w:rPr>
          <w:rFonts w:ascii="Times New Roman" w:hAnsi="Times New Roman" w:cs="Times New Roman"/>
        </w:rPr>
        <w:t xml:space="preserve"> underline </w:t>
      </w:r>
      <w:r w:rsidR="00800379">
        <w:rPr>
          <w:rFonts w:ascii="Times New Roman" w:hAnsi="Times New Roman" w:cs="Times New Roman"/>
        </w:rPr>
        <w:t xml:space="preserve">the fact </w:t>
      </w:r>
      <w:r>
        <w:rPr>
          <w:rFonts w:ascii="Times New Roman" w:hAnsi="Times New Roman" w:cs="Times New Roman"/>
        </w:rPr>
        <w:t xml:space="preserve">that the reduction in basic assistance spending was a national-level trend that </w:t>
      </w:r>
      <w:r w:rsidR="00CC33FB">
        <w:rPr>
          <w:rFonts w:ascii="Times New Roman" w:hAnsi="Times New Roman" w:cs="Times New Roman"/>
        </w:rPr>
        <w:t>deserves</w:t>
      </w:r>
      <w:r>
        <w:rPr>
          <w:rFonts w:ascii="Times New Roman" w:hAnsi="Times New Roman" w:cs="Times New Roman"/>
        </w:rPr>
        <w:t xml:space="preserve"> a national-level analysis. </w:t>
      </w:r>
      <w:r w:rsidR="005507E7">
        <w:rPr>
          <w:rFonts w:ascii="Times New Roman" w:hAnsi="Times New Roman" w:cs="Times New Roman"/>
        </w:rPr>
        <w:t xml:space="preserve">TANF’s creation paved the way for a new approach to assisting low-income families, but also provided states with the authority to make spending decisions that have yet to be fully understood.  </w:t>
      </w:r>
    </w:p>
    <w:p w14:paraId="2094F2B2" w14:textId="4AA453D5" w:rsidR="00583C6D" w:rsidRPr="00917F40" w:rsidRDefault="007741D8" w:rsidP="000A2A4E">
      <w:pPr>
        <w:rPr>
          <w:rFonts w:ascii="Times New Roman" w:hAnsi="Times New Roman" w:cs="Times New Roman"/>
          <w:b/>
          <w:sz w:val="28"/>
        </w:rPr>
      </w:pPr>
      <w:r>
        <w:rPr>
          <w:rFonts w:ascii="Times New Roman" w:hAnsi="Times New Roman" w:cs="Times New Roman"/>
          <w:b/>
          <w:sz w:val="28"/>
        </w:rPr>
        <w:br w:type="page"/>
      </w:r>
      <w:r w:rsidR="00917F40"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8"/>
          <w:headerReference w:type="default" r:id="rId19"/>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gridCol w:w="1903"/>
        <w:gridCol w:w="2573"/>
        <w:gridCol w:w="2588"/>
      </w:tblGrid>
      <w:tr w:rsidR="00CB45E1" w:rsidRPr="00CB45E1" w14:paraId="77ABD7EC" w14:textId="77777777" w:rsidTr="00CB45E1">
        <w:trPr>
          <w:tblCellSpacing w:w="15" w:type="dxa"/>
        </w:trPr>
        <w:tc>
          <w:tcPr>
            <w:tcW w:w="0" w:type="auto"/>
            <w:gridSpan w:val="4"/>
            <w:tcBorders>
              <w:top w:val="nil"/>
              <w:left w:val="nil"/>
              <w:bottom w:val="nil"/>
              <w:right w:val="nil"/>
            </w:tcBorders>
            <w:vAlign w:val="center"/>
            <w:hideMark/>
          </w:tcPr>
          <w:p w14:paraId="47C1FA4B"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b/>
                <w:bCs/>
              </w:rPr>
              <w:lastRenderedPageBreak/>
              <w:t>Table A.4 - Regression Output of Three Data Cleaning Methods</w:t>
            </w:r>
          </w:p>
        </w:tc>
      </w:tr>
      <w:tr w:rsidR="00CB45E1" w:rsidRPr="00CB45E1" w14:paraId="67511442" w14:textId="77777777" w:rsidTr="00CB45E1">
        <w:trPr>
          <w:tblCellSpacing w:w="15" w:type="dxa"/>
        </w:trPr>
        <w:tc>
          <w:tcPr>
            <w:tcW w:w="0" w:type="auto"/>
            <w:gridSpan w:val="4"/>
            <w:tcBorders>
              <w:bottom w:val="single" w:sz="6" w:space="0" w:color="000000"/>
            </w:tcBorders>
            <w:vAlign w:val="center"/>
            <w:hideMark/>
          </w:tcPr>
          <w:p w14:paraId="16878048" w14:textId="77777777" w:rsidR="00CB45E1" w:rsidRPr="00CB45E1" w:rsidRDefault="00CB45E1" w:rsidP="00CB45E1">
            <w:pPr>
              <w:jc w:val="center"/>
              <w:rPr>
                <w:rFonts w:ascii="Times" w:eastAsia="Times New Roman" w:hAnsi="Times" w:cs="Times New Roman"/>
              </w:rPr>
            </w:pPr>
          </w:p>
        </w:tc>
      </w:tr>
      <w:tr w:rsidR="00CB45E1" w:rsidRPr="00CB45E1" w14:paraId="29755D00" w14:textId="77777777" w:rsidTr="00CB45E1">
        <w:trPr>
          <w:tblCellSpacing w:w="15" w:type="dxa"/>
        </w:trPr>
        <w:tc>
          <w:tcPr>
            <w:tcW w:w="0" w:type="auto"/>
            <w:vAlign w:val="center"/>
            <w:hideMark/>
          </w:tcPr>
          <w:p w14:paraId="2C831A78"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3C9B360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i/>
                <w:iCs/>
              </w:rPr>
              <w:t>Dependent variable:</w:t>
            </w:r>
          </w:p>
        </w:tc>
      </w:tr>
      <w:tr w:rsidR="00CB45E1" w:rsidRPr="00CB45E1" w14:paraId="20741BB7" w14:textId="77777777" w:rsidTr="00CB45E1">
        <w:trPr>
          <w:tblCellSpacing w:w="15" w:type="dxa"/>
        </w:trPr>
        <w:tc>
          <w:tcPr>
            <w:tcW w:w="0" w:type="auto"/>
            <w:vAlign w:val="center"/>
            <w:hideMark/>
          </w:tcPr>
          <w:p w14:paraId="167D9F65" w14:textId="77777777" w:rsidR="00CB45E1" w:rsidRPr="00CB45E1" w:rsidRDefault="00CB45E1" w:rsidP="00CB45E1">
            <w:pPr>
              <w:jc w:val="center"/>
              <w:rPr>
                <w:rFonts w:ascii="Times" w:eastAsia="Times New Roman" w:hAnsi="Times" w:cs="Times New Roman"/>
              </w:rPr>
            </w:pPr>
          </w:p>
        </w:tc>
        <w:tc>
          <w:tcPr>
            <w:tcW w:w="0" w:type="auto"/>
            <w:gridSpan w:val="3"/>
            <w:tcBorders>
              <w:bottom w:val="single" w:sz="6" w:space="0" w:color="000000"/>
            </w:tcBorders>
            <w:vAlign w:val="center"/>
            <w:hideMark/>
          </w:tcPr>
          <w:p w14:paraId="6C58A9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449FE3E" w14:textId="77777777" w:rsidTr="00CB45E1">
        <w:trPr>
          <w:tblCellSpacing w:w="15" w:type="dxa"/>
        </w:trPr>
        <w:tc>
          <w:tcPr>
            <w:tcW w:w="0" w:type="auto"/>
            <w:vAlign w:val="center"/>
            <w:hideMark/>
          </w:tcPr>
          <w:p w14:paraId="2157F88D"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46E6EE1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Basic Assistance Expenditures as a Percentage of Total Expenditures</w:t>
            </w:r>
          </w:p>
        </w:tc>
      </w:tr>
      <w:tr w:rsidR="00CB45E1" w:rsidRPr="00CB45E1" w14:paraId="783AD8A8" w14:textId="77777777" w:rsidTr="00CB45E1">
        <w:trPr>
          <w:tblCellSpacing w:w="15" w:type="dxa"/>
        </w:trPr>
        <w:tc>
          <w:tcPr>
            <w:tcW w:w="0" w:type="auto"/>
            <w:vAlign w:val="center"/>
            <w:hideMark/>
          </w:tcPr>
          <w:p w14:paraId="45AB685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BCEA6F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Raw Proportions</w:t>
            </w:r>
          </w:p>
        </w:tc>
        <w:tc>
          <w:tcPr>
            <w:tcW w:w="0" w:type="auto"/>
            <w:vAlign w:val="center"/>
            <w:hideMark/>
          </w:tcPr>
          <w:p w14:paraId="21E78D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Moving Averages of Proportions</w:t>
            </w:r>
          </w:p>
        </w:tc>
        <w:tc>
          <w:tcPr>
            <w:tcW w:w="0" w:type="auto"/>
            <w:vAlign w:val="center"/>
            <w:hideMark/>
          </w:tcPr>
          <w:p w14:paraId="4B3981F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Proportions of Moving Averages</w:t>
            </w:r>
          </w:p>
        </w:tc>
      </w:tr>
      <w:tr w:rsidR="00CB45E1" w:rsidRPr="00CB45E1" w14:paraId="41D53B74" w14:textId="77777777" w:rsidTr="00CB45E1">
        <w:trPr>
          <w:tblCellSpacing w:w="15" w:type="dxa"/>
        </w:trPr>
        <w:tc>
          <w:tcPr>
            <w:tcW w:w="0" w:type="auto"/>
            <w:vAlign w:val="center"/>
            <w:hideMark/>
          </w:tcPr>
          <w:p w14:paraId="0496AAA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31CB73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w:t>
            </w:r>
          </w:p>
        </w:tc>
        <w:tc>
          <w:tcPr>
            <w:tcW w:w="0" w:type="auto"/>
            <w:vAlign w:val="center"/>
            <w:hideMark/>
          </w:tcPr>
          <w:p w14:paraId="1FAE3C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w:t>
            </w:r>
          </w:p>
        </w:tc>
        <w:tc>
          <w:tcPr>
            <w:tcW w:w="0" w:type="auto"/>
            <w:vAlign w:val="center"/>
            <w:hideMark/>
          </w:tcPr>
          <w:p w14:paraId="7A664E4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w:t>
            </w:r>
          </w:p>
        </w:tc>
      </w:tr>
      <w:tr w:rsidR="00CB45E1" w:rsidRPr="00CB45E1" w14:paraId="13323923" w14:textId="77777777" w:rsidTr="00CB45E1">
        <w:trPr>
          <w:tblCellSpacing w:w="15" w:type="dxa"/>
        </w:trPr>
        <w:tc>
          <w:tcPr>
            <w:tcW w:w="0" w:type="auto"/>
            <w:gridSpan w:val="4"/>
            <w:tcBorders>
              <w:bottom w:val="single" w:sz="6" w:space="0" w:color="000000"/>
            </w:tcBorders>
            <w:vAlign w:val="center"/>
            <w:hideMark/>
          </w:tcPr>
          <w:p w14:paraId="2C56A630" w14:textId="77777777" w:rsidR="00CB45E1" w:rsidRPr="00CB45E1" w:rsidRDefault="00CB45E1" w:rsidP="00CB45E1">
            <w:pPr>
              <w:jc w:val="center"/>
              <w:rPr>
                <w:rFonts w:ascii="Times" w:eastAsia="Times New Roman" w:hAnsi="Times" w:cs="Times New Roman"/>
              </w:rPr>
            </w:pPr>
          </w:p>
        </w:tc>
      </w:tr>
      <w:tr w:rsidR="00CB45E1" w:rsidRPr="00CB45E1" w14:paraId="7E6CA105" w14:textId="77777777" w:rsidTr="00CB45E1">
        <w:trPr>
          <w:tblCellSpacing w:w="15" w:type="dxa"/>
        </w:trPr>
        <w:tc>
          <w:tcPr>
            <w:tcW w:w="0" w:type="auto"/>
            <w:vAlign w:val="center"/>
            <w:hideMark/>
          </w:tcPr>
          <w:p w14:paraId="08C6A1F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african_americans</w:t>
            </w:r>
          </w:p>
        </w:tc>
        <w:tc>
          <w:tcPr>
            <w:tcW w:w="0" w:type="auto"/>
            <w:vAlign w:val="center"/>
            <w:hideMark/>
          </w:tcPr>
          <w:p w14:paraId="473F9D8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-.263</w:t>
            </w:r>
            <w:r w:rsidRPr="00CB45E1">
              <w:rPr>
                <w:rFonts w:ascii="Times" w:eastAsia="Times New Roman" w:hAnsi="Times" w:cs="Times New Roman"/>
                <w:vertAlign w:val="superscript"/>
              </w:rPr>
              <w:t>***</w:t>
            </w:r>
          </w:p>
        </w:tc>
        <w:tc>
          <w:tcPr>
            <w:tcW w:w="0" w:type="auto"/>
            <w:vAlign w:val="center"/>
            <w:hideMark/>
          </w:tcPr>
          <w:p w14:paraId="6E8B0AF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-.249</w:t>
            </w:r>
            <w:r w:rsidRPr="00CB45E1">
              <w:rPr>
                <w:rFonts w:ascii="Times" w:eastAsia="Times New Roman" w:hAnsi="Times" w:cs="Times New Roman"/>
                <w:vertAlign w:val="superscript"/>
              </w:rPr>
              <w:t>***</w:t>
            </w:r>
          </w:p>
        </w:tc>
        <w:tc>
          <w:tcPr>
            <w:tcW w:w="0" w:type="auto"/>
            <w:vAlign w:val="center"/>
            <w:hideMark/>
          </w:tcPr>
          <w:p w14:paraId="6731D95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-.253</w:t>
            </w:r>
            <w:r w:rsidRPr="00CB45E1">
              <w:rPr>
                <w:rFonts w:ascii="Times" w:eastAsia="Times New Roman" w:hAnsi="Times" w:cs="Times New Roman"/>
                <w:vertAlign w:val="superscript"/>
              </w:rPr>
              <w:t>***</w:t>
            </w:r>
          </w:p>
        </w:tc>
      </w:tr>
      <w:tr w:rsidR="00CB45E1" w:rsidRPr="00CB45E1" w14:paraId="30894C8B" w14:textId="77777777" w:rsidTr="00CB45E1">
        <w:trPr>
          <w:tblCellSpacing w:w="15" w:type="dxa"/>
        </w:trPr>
        <w:tc>
          <w:tcPr>
            <w:tcW w:w="0" w:type="auto"/>
            <w:vAlign w:val="center"/>
            <w:hideMark/>
          </w:tcPr>
          <w:p w14:paraId="286A2DA9"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C66752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(.083)</w:t>
            </w:r>
          </w:p>
        </w:tc>
        <w:tc>
          <w:tcPr>
            <w:tcW w:w="0" w:type="auto"/>
            <w:vAlign w:val="center"/>
            <w:hideMark/>
          </w:tcPr>
          <w:p w14:paraId="51A91AF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(.068)</w:t>
            </w:r>
          </w:p>
        </w:tc>
        <w:tc>
          <w:tcPr>
            <w:tcW w:w="0" w:type="auto"/>
            <w:vAlign w:val="center"/>
            <w:hideMark/>
          </w:tcPr>
          <w:p w14:paraId="5F7BEEE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(.081)</w:t>
            </w:r>
          </w:p>
        </w:tc>
      </w:tr>
      <w:tr w:rsidR="00CB45E1" w:rsidRPr="00CB45E1" w14:paraId="77E72640" w14:textId="77777777" w:rsidTr="00CB45E1">
        <w:trPr>
          <w:tblCellSpacing w:w="15" w:type="dxa"/>
        </w:trPr>
        <w:tc>
          <w:tcPr>
            <w:tcW w:w="0" w:type="auto"/>
            <w:vAlign w:val="center"/>
            <w:hideMark/>
          </w:tcPr>
          <w:p w14:paraId="1E4A398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8EB3E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D97C0E4"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61CFB1D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148B058" w14:textId="77777777" w:rsidTr="00CB45E1">
        <w:trPr>
          <w:tblCellSpacing w:w="15" w:type="dxa"/>
        </w:trPr>
        <w:tc>
          <w:tcPr>
            <w:tcW w:w="0" w:type="auto"/>
            <w:vAlign w:val="center"/>
            <w:hideMark/>
          </w:tcPr>
          <w:p w14:paraId="79B3639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hispanics</w:t>
            </w:r>
          </w:p>
        </w:tc>
        <w:tc>
          <w:tcPr>
            <w:tcW w:w="0" w:type="auto"/>
            <w:vAlign w:val="center"/>
            <w:hideMark/>
          </w:tcPr>
          <w:p w14:paraId="7200083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.141</w:t>
            </w:r>
          </w:p>
        </w:tc>
        <w:tc>
          <w:tcPr>
            <w:tcW w:w="0" w:type="auto"/>
            <w:vAlign w:val="center"/>
            <w:hideMark/>
          </w:tcPr>
          <w:p w14:paraId="0647418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.134</w:t>
            </w:r>
          </w:p>
        </w:tc>
        <w:tc>
          <w:tcPr>
            <w:tcW w:w="0" w:type="auto"/>
            <w:vAlign w:val="center"/>
            <w:hideMark/>
          </w:tcPr>
          <w:p w14:paraId="76A8B58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.180</w:t>
            </w:r>
          </w:p>
        </w:tc>
      </w:tr>
      <w:tr w:rsidR="00CB45E1" w:rsidRPr="00CB45E1" w14:paraId="6998ADD7" w14:textId="77777777" w:rsidTr="00CB45E1">
        <w:trPr>
          <w:tblCellSpacing w:w="15" w:type="dxa"/>
        </w:trPr>
        <w:tc>
          <w:tcPr>
            <w:tcW w:w="0" w:type="auto"/>
            <w:vAlign w:val="center"/>
            <w:hideMark/>
          </w:tcPr>
          <w:p w14:paraId="1CA1F1B8"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BC2D9D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(.113)</w:t>
            </w:r>
          </w:p>
        </w:tc>
        <w:tc>
          <w:tcPr>
            <w:tcW w:w="0" w:type="auto"/>
            <w:vAlign w:val="center"/>
            <w:hideMark/>
          </w:tcPr>
          <w:p w14:paraId="4D2BD7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(.093)</w:t>
            </w:r>
          </w:p>
        </w:tc>
        <w:tc>
          <w:tcPr>
            <w:tcW w:w="0" w:type="auto"/>
            <w:vAlign w:val="center"/>
            <w:hideMark/>
          </w:tcPr>
          <w:p w14:paraId="25EBFE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(.110)</w:t>
            </w:r>
          </w:p>
        </w:tc>
      </w:tr>
      <w:tr w:rsidR="00CB45E1" w:rsidRPr="00CB45E1" w14:paraId="62F2F367" w14:textId="77777777" w:rsidTr="00CB45E1">
        <w:trPr>
          <w:tblCellSpacing w:w="15" w:type="dxa"/>
        </w:trPr>
        <w:tc>
          <w:tcPr>
            <w:tcW w:w="0" w:type="auto"/>
            <w:vAlign w:val="center"/>
            <w:hideMark/>
          </w:tcPr>
          <w:p w14:paraId="215203BF"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62668CC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33398B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D75957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3B51E34" w14:textId="77777777" w:rsidTr="00CB45E1">
        <w:trPr>
          <w:tblCellSpacing w:w="15" w:type="dxa"/>
        </w:trPr>
        <w:tc>
          <w:tcPr>
            <w:tcW w:w="0" w:type="auto"/>
            <w:vAlign w:val="center"/>
            <w:hideMark/>
          </w:tcPr>
          <w:p w14:paraId="1D70B11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fiscal_stability</w:t>
            </w:r>
          </w:p>
        </w:tc>
        <w:tc>
          <w:tcPr>
            <w:tcW w:w="0" w:type="auto"/>
            <w:vAlign w:val="center"/>
            <w:hideMark/>
          </w:tcPr>
          <w:p w14:paraId="07460D0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-.009</w:t>
            </w:r>
          </w:p>
        </w:tc>
        <w:tc>
          <w:tcPr>
            <w:tcW w:w="0" w:type="auto"/>
            <w:vAlign w:val="center"/>
            <w:hideMark/>
          </w:tcPr>
          <w:p w14:paraId="256DB6C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.001</w:t>
            </w:r>
          </w:p>
        </w:tc>
        <w:tc>
          <w:tcPr>
            <w:tcW w:w="0" w:type="auto"/>
            <w:vAlign w:val="center"/>
            <w:hideMark/>
          </w:tcPr>
          <w:p w14:paraId="7D0AD5B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-.003</w:t>
            </w:r>
          </w:p>
        </w:tc>
      </w:tr>
      <w:tr w:rsidR="00CB45E1" w:rsidRPr="00CB45E1" w14:paraId="5AC2A480" w14:textId="77777777" w:rsidTr="00CB45E1">
        <w:trPr>
          <w:tblCellSpacing w:w="15" w:type="dxa"/>
        </w:trPr>
        <w:tc>
          <w:tcPr>
            <w:tcW w:w="0" w:type="auto"/>
            <w:vAlign w:val="center"/>
            <w:hideMark/>
          </w:tcPr>
          <w:p w14:paraId="76547333"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D4623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c>
          <w:tcPr>
            <w:tcW w:w="0" w:type="auto"/>
            <w:vAlign w:val="center"/>
            <w:hideMark/>
          </w:tcPr>
          <w:p w14:paraId="0EC8A70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c>
          <w:tcPr>
            <w:tcW w:w="0" w:type="auto"/>
            <w:vAlign w:val="center"/>
            <w:hideMark/>
          </w:tcPr>
          <w:p w14:paraId="42BCA99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r>
      <w:tr w:rsidR="00CB45E1" w:rsidRPr="00CB45E1" w14:paraId="3FBBB699" w14:textId="77777777" w:rsidTr="00CB45E1">
        <w:trPr>
          <w:tblCellSpacing w:w="15" w:type="dxa"/>
        </w:trPr>
        <w:tc>
          <w:tcPr>
            <w:tcW w:w="0" w:type="auto"/>
            <w:vAlign w:val="center"/>
            <w:hideMark/>
          </w:tcPr>
          <w:p w14:paraId="782DA780"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A7FD40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4F529F7"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2C57CF62"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33202EA" w14:textId="77777777" w:rsidTr="00CB45E1">
        <w:trPr>
          <w:tblCellSpacing w:w="15" w:type="dxa"/>
        </w:trPr>
        <w:tc>
          <w:tcPr>
            <w:tcW w:w="0" w:type="auto"/>
            <w:vAlign w:val="center"/>
            <w:hideMark/>
          </w:tcPr>
          <w:p w14:paraId="1F58D6D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caseload</w:t>
            </w:r>
          </w:p>
        </w:tc>
        <w:tc>
          <w:tcPr>
            <w:tcW w:w="0" w:type="auto"/>
            <w:vAlign w:val="center"/>
            <w:hideMark/>
          </w:tcPr>
          <w:p w14:paraId="2E35AB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.160</w:t>
            </w:r>
            <w:r w:rsidRPr="00CB45E1">
              <w:rPr>
                <w:rFonts w:ascii="Times" w:eastAsia="Times New Roman" w:hAnsi="Times" w:cs="Times New Roman"/>
                <w:vertAlign w:val="superscript"/>
              </w:rPr>
              <w:t>***</w:t>
            </w:r>
          </w:p>
        </w:tc>
        <w:tc>
          <w:tcPr>
            <w:tcW w:w="0" w:type="auto"/>
            <w:vAlign w:val="center"/>
            <w:hideMark/>
          </w:tcPr>
          <w:p w14:paraId="5BF2C1F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.150</w:t>
            </w:r>
            <w:r w:rsidRPr="00CB45E1">
              <w:rPr>
                <w:rFonts w:ascii="Times" w:eastAsia="Times New Roman" w:hAnsi="Times" w:cs="Times New Roman"/>
                <w:vertAlign w:val="superscript"/>
              </w:rPr>
              <w:t>***</w:t>
            </w:r>
          </w:p>
        </w:tc>
        <w:tc>
          <w:tcPr>
            <w:tcW w:w="0" w:type="auto"/>
            <w:vAlign w:val="center"/>
            <w:hideMark/>
          </w:tcPr>
          <w:p w14:paraId="0B08FF2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.119</w:t>
            </w:r>
            <w:r w:rsidRPr="00CB45E1">
              <w:rPr>
                <w:rFonts w:ascii="Times" w:eastAsia="Times New Roman" w:hAnsi="Times" w:cs="Times New Roman"/>
                <w:vertAlign w:val="superscript"/>
              </w:rPr>
              <w:t>***</w:t>
            </w:r>
          </w:p>
        </w:tc>
      </w:tr>
      <w:tr w:rsidR="00CB45E1" w:rsidRPr="00CB45E1" w14:paraId="7047C9A6" w14:textId="77777777" w:rsidTr="00CB45E1">
        <w:trPr>
          <w:tblCellSpacing w:w="15" w:type="dxa"/>
        </w:trPr>
        <w:tc>
          <w:tcPr>
            <w:tcW w:w="0" w:type="auto"/>
            <w:vAlign w:val="center"/>
            <w:hideMark/>
          </w:tcPr>
          <w:p w14:paraId="60A6B33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7636D1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(.027)</w:t>
            </w:r>
          </w:p>
        </w:tc>
        <w:tc>
          <w:tcPr>
            <w:tcW w:w="0" w:type="auto"/>
            <w:vAlign w:val="center"/>
            <w:hideMark/>
          </w:tcPr>
          <w:p w14:paraId="30197B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(.022)</w:t>
            </w:r>
          </w:p>
        </w:tc>
        <w:tc>
          <w:tcPr>
            <w:tcW w:w="0" w:type="auto"/>
            <w:vAlign w:val="center"/>
            <w:hideMark/>
          </w:tcPr>
          <w:p w14:paraId="5C958CC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(.026)</w:t>
            </w:r>
          </w:p>
        </w:tc>
      </w:tr>
      <w:tr w:rsidR="00CB45E1" w:rsidRPr="00CB45E1" w14:paraId="511CBC38" w14:textId="77777777" w:rsidTr="00CB45E1">
        <w:trPr>
          <w:tblCellSpacing w:w="15" w:type="dxa"/>
        </w:trPr>
        <w:tc>
          <w:tcPr>
            <w:tcW w:w="0" w:type="auto"/>
            <w:vAlign w:val="center"/>
            <w:hideMark/>
          </w:tcPr>
          <w:p w14:paraId="0D0FC71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155727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3615AA35"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782F7EB4"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3644E0AC" w14:textId="77777777" w:rsidTr="00CB45E1">
        <w:trPr>
          <w:tblCellSpacing w:w="15" w:type="dxa"/>
        </w:trPr>
        <w:tc>
          <w:tcPr>
            <w:tcW w:w="0" w:type="auto"/>
            <w:vAlign w:val="center"/>
            <w:hideMark/>
          </w:tcPr>
          <w:p w14:paraId="566DA1DC"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liberalism</w:t>
            </w:r>
          </w:p>
        </w:tc>
        <w:tc>
          <w:tcPr>
            <w:tcW w:w="0" w:type="auto"/>
            <w:vAlign w:val="center"/>
            <w:hideMark/>
          </w:tcPr>
          <w:p w14:paraId="46E755E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.020</w:t>
            </w:r>
          </w:p>
        </w:tc>
        <w:tc>
          <w:tcPr>
            <w:tcW w:w="0" w:type="auto"/>
            <w:vAlign w:val="center"/>
            <w:hideMark/>
          </w:tcPr>
          <w:p w14:paraId="33D6743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.029</w:t>
            </w:r>
            <w:r w:rsidRPr="00CB45E1">
              <w:rPr>
                <w:rFonts w:ascii="Times" w:eastAsia="Times New Roman" w:hAnsi="Times" w:cs="Times New Roman"/>
                <w:vertAlign w:val="superscript"/>
              </w:rPr>
              <w:t>**</w:t>
            </w:r>
          </w:p>
        </w:tc>
        <w:tc>
          <w:tcPr>
            <w:tcW w:w="0" w:type="auto"/>
            <w:vAlign w:val="center"/>
            <w:hideMark/>
          </w:tcPr>
          <w:p w14:paraId="4535A69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r>
      <w:tr w:rsidR="00CB45E1" w:rsidRPr="00CB45E1" w14:paraId="393C1BDB" w14:textId="77777777" w:rsidTr="00CB45E1">
        <w:trPr>
          <w:tblCellSpacing w:w="15" w:type="dxa"/>
        </w:trPr>
        <w:tc>
          <w:tcPr>
            <w:tcW w:w="0" w:type="auto"/>
            <w:vAlign w:val="center"/>
            <w:hideMark/>
          </w:tcPr>
          <w:p w14:paraId="0B6BFCF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48D3E7A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(.018)</w:t>
            </w:r>
          </w:p>
        </w:tc>
        <w:tc>
          <w:tcPr>
            <w:tcW w:w="0" w:type="auto"/>
            <w:vAlign w:val="center"/>
            <w:hideMark/>
          </w:tcPr>
          <w:p w14:paraId="046A77F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(.014)</w:t>
            </w:r>
          </w:p>
        </w:tc>
        <w:tc>
          <w:tcPr>
            <w:tcW w:w="0" w:type="auto"/>
            <w:vAlign w:val="center"/>
            <w:hideMark/>
          </w:tcPr>
          <w:p w14:paraId="0388FC1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(.017)</w:t>
            </w:r>
          </w:p>
        </w:tc>
      </w:tr>
      <w:tr w:rsidR="00CB45E1" w:rsidRPr="00CB45E1" w14:paraId="5139D3CF" w14:textId="77777777" w:rsidTr="00CB45E1">
        <w:trPr>
          <w:tblCellSpacing w:w="15" w:type="dxa"/>
        </w:trPr>
        <w:tc>
          <w:tcPr>
            <w:tcW w:w="0" w:type="auto"/>
            <w:vAlign w:val="center"/>
            <w:hideMark/>
          </w:tcPr>
          <w:p w14:paraId="5205730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61BB96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0A46BAC"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EC39B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63561E5" w14:textId="77777777" w:rsidTr="00CB45E1">
        <w:trPr>
          <w:tblCellSpacing w:w="15" w:type="dxa"/>
        </w:trPr>
        <w:tc>
          <w:tcPr>
            <w:tcW w:w="0" w:type="auto"/>
            <w:vAlign w:val="center"/>
            <w:hideMark/>
          </w:tcPr>
          <w:p w14:paraId="327F909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wpr</w:t>
            </w:r>
          </w:p>
        </w:tc>
        <w:tc>
          <w:tcPr>
            <w:tcW w:w="0" w:type="auto"/>
            <w:vAlign w:val="center"/>
            <w:hideMark/>
          </w:tcPr>
          <w:p w14:paraId="62DB4D1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4.397</w:t>
            </w:r>
            <w:r w:rsidRPr="00CB45E1">
              <w:rPr>
                <w:rFonts w:ascii="Times" w:eastAsia="Times New Roman" w:hAnsi="Times" w:cs="Times New Roman"/>
                <w:vertAlign w:val="superscript"/>
              </w:rPr>
              <w:t>***</w:t>
            </w:r>
          </w:p>
        </w:tc>
        <w:tc>
          <w:tcPr>
            <w:tcW w:w="0" w:type="auto"/>
            <w:vAlign w:val="center"/>
            <w:hideMark/>
          </w:tcPr>
          <w:p w14:paraId="12287F5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5.102</w:t>
            </w:r>
            <w:r w:rsidRPr="00CB45E1">
              <w:rPr>
                <w:rFonts w:ascii="Times" w:eastAsia="Times New Roman" w:hAnsi="Times" w:cs="Times New Roman"/>
                <w:vertAlign w:val="superscript"/>
              </w:rPr>
              <w:t>***</w:t>
            </w:r>
          </w:p>
        </w:tc>
        <w:tc>
          <w:tcPr>
            <w:tcW w:w="0" w:type="auto"/>
            <w:vAlign w:val="center"/>
            <w:hideMark/>
          </w:tcPr>
          <w:p w14:paraId="36A8D66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4.929</w:t>
            </w:r>
            <w:r w:rsidRPr="00CB45E1">
              <w:rPr>
                <w:rFonts w:ascii="Times" w:eastAsia="Times New Roman" w:hAnsi="Times" w:cs="Times New Roman"/>
                <w:vertAlign w:val="superscript"/>
              </w:rPr>
              <w:t>***</w:t>
            </w:r>
          </w:p>
        </w:tc>
      </w:tr>
      <w:tr w:rsidR="00CB45E1" w:rsidRPr="00CB45E1" w14:paraId="51F65697" w14:textId="77777777" w:rsidTr="00CB45E1">
        <w:trPr>
          <w:tblCellSpacing w:w="15" w:type="dxa"/>
        </w:trPr>
        <w:tc>
          <w:tcPr>
            <w:tcW w:w="0" w:type="auto"/>
            <w:vAlign w:val="center"/>
            <w:hideMark/>
          </w:tcPr>
          <w:p w14:paraId="48F93E1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CCF150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(1.303)</w:t>
            </w:r>
          </w:p>
        </w:tc>
        <w:tc>
          <w:tcPr>
            <w:tcW w:w="0" w:type="auto"/>
            <w:vAlign w:val="center"/>
            <w:hideMark/>
          </w:tcPr>
          <w:p w14:paraId="4F65806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(1.064)</w:t>
            </w:r>
          </w:p>
        </w:tc>
        <w:tc>
          <w:tcPr>
            <w:tcW w:w="0" w:type="auto"/>
            <w:vAlign w:val="center"/>
            <w:hideMark/>
          </w:tcPr>
          <w:p w14:paraId="03FB12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(1.268)</w:t>
            </w:r>
          </w:p>
        </w:tc>
      </w:tr>
      <w:tr w:rsidR="00CB45E1" w:rsidRPr="00CB45E1" w14:paraId="297A003F" w14:textId="77777777" w:rsidTr="00CB45E1">
        <w:trPr>
          <w:tblCellSpacing w:w="15" w:type="dxa"/>
        </w:trPr>
        <w:tc>
          <w:tcPr>
            <w:tcW w:w="0" w:type="auto"/>
            <w:vAlign w:val="center"/>
            <w:hideMark/>
          </w:tcPr>
          <w:p w14:paraId="7264C8CD"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F785A88"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735E93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A40228B"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56C49ACD" w14:textId="77777777" w:rsidTr="00CB45E1">
        <w:trPr>
          <w:tblCellSpacing w:w="15" w:type="dxa"/>
        </w:trPr>
        <w:tc>
          <w:tcPr>
            <w:tcW w:w="0" w:type="auto"/>
            <w:vAlign w:val="center"/>
            <w:hideMark/>
          </w:tcPr>
          <w:p w14:paraId="48682AE2"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unemployment</w:t>
            </w:r>
          </w:p>
        </w:tc>
        <w:tc>
          <w:tcPr>
            <w:tcW w:w="0" w:type="auto"/>
            <w:vAlign w:val="center"/>
            <w:hideMark/>
          </w:tcPr>
          <w:p w14:paraId="5F41EA3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.737</w:t>
            </w:r>
            <w:r w:rsidRPr="00CB45E1">
              <w:rPr>
                <w:rFonts w:ascii="Times" w:eastAsia="Times New Roman" w:hAnsi="Times" w:cs="Times New Roman"/>
                <w:vertAlign w:val="superscript"/>
              </w:rPr>
              <w:t>*</w:t>
            </w:r>
          </w:p>
        </w:tc>
        <w:tc>
          <w:tcPr>
            <w:tcW w:w="0" w:type="auto"/>
            <w:vAlign w:val="center"/>
            <w:hideMark/>
          </w:tcPr>
          <w:p w14:paraId="7EC2BF6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.643</w:t>
            </w:r>
            <w:r w:rsidRPr="00CB45E1">
              <w:rPr>
                <w:rFonts w:ascii="Times" w:eastAsia="Times New Roman" w:hAnsi="Times" w:cs="Times New Roman"/>
                <w:vertAlign w:val="superscript"/>
              </w:rPr>
              <w:t>*</w:t>
            </w:r>
          </w:p>
        </w:tc>
        <w:tc>
          <w:tcPr>
            <w:tcW w:w="0" w:type="auto"/>
            <w:vAlign w:val="center"/>
            <w:hideMark/>
          </w:tcPr>
          <w:p w14:paraId="1034DB0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.667</w:t>
            </w:r>
            <w:r w:rsidRPr="00CB45E1">
              <w:rPr>
                <w:rFonts w:ascii="Times" w:eastAsia="Times New Roman" w:hAnsi="Times" w:cs="Times New Roman"/>
                <w:vertAlign w:val="superscript"/>
              </w:rPr>
              <w:t>*</w:t>
            </w:r>
          </w:p>
        </w:tc>
      </w:tr>
      <w:tr w:rsidR="00CB45E1" w:rsidRPr="00CB45E1" w14:paraId="61670E5A" w14:textId="77777777" w:rsidTr="00CB45E1">
        <w:trPr>
          <w:tblCellSpacing w:w="15" w:type="dxa"/>
        </w:trPr>
        <w:tc>
          <w:tcPr>
            <w:tcW w:w="0" w:type="auto"/>
            <w:vAlign w:val="center"/>
            <w:hideMark/>
          </w:tcPr>
          <w:p w14:paraId="4F7387D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E2EDCA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(.408)</w:t>
            </w:r>
          </w:p>
        </w:tc>
        <w:tc>
          <w:tcPr>
            <w:tcW w:w="0" w:type="auto"/>
            <w:vAlign w:val="center"/>
            <w:hideMark/>
          </w:tcPr>
          <w:p w14:paraId="06D3F08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(.334)</w:t>
            </w:r>
          </w:p>
        </w:tc>
        <w:tc>
          <w:tcPr>
            <w:tcW w:w="0" w:type="auto"/>
            <w:vAlign w:val="center"/>
            <w:hideMark/>
          </w:tcPr>
          <w:p w14:paraId="0BC00AB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(.397)</w:t>
            </w:r>
          </w:p>
        </w:tc>
      </w:tr>
      <w:tr w:rsidR="00CB45E1" w:rsidRPr="00CB45E1" w14:paraId="60DFFA15" w14:textId="77777777" w:rsidTr="00CB45E1">
        <w:trPr>
          <w:tblCellSpacing w:w="15" w:type="dxa"/>
        </w:trPr>
        <w:tc>
          <w:tcPr>
            <w:tcW w:w="0" w:type="auto"/>
            <w:vAlign w:val="center"/>
            <w:hideMark/>
          </w:tcPr>
          <w:p w14:paraId="499E7BA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FFB3B51"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441F775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0632AB3D"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DFD039B" w14:textId="77777777" w:rsidTr="00CB45E1">
        <w:trPr>
          <w:tblCellSpacing w:w="15" w:type="dxa"/>
        </w:trPr>
        <w:tc>
          <w:tcPr>
            <w:tcW w:w="0" w:type="auto"/>
            <w:vAlign w:val="center"/>
            <w:hideMark/>
          </w:tcPr>
          <w:p w14:paraId="0B89D6F1"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pcpi regional (thousands)</w:t>
            </w:r>
          </w:p>
        </w:tc>
        <w:tc>
          <w:tcPr>
            <w:tcW w:w="0" w:type="auto"/>
            <w:vAlign w:val="center"/>
            <w:hideMark/>
          </w:tcPr>
          <w:p w14:paraId="420790D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.011</w:t>
            </w:r>
          </w:p>
        </w:tc>
        <w:tc>
          <w:tcPr>
            <w:tcW w:w="0" w:type="auto"/>
            <w:vAlign w:val="center"/>
            <w:hideMark/>
          </w:tcPr>
          <w:p w14:paraId="374BCE1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.153</w:t>
            </w:r>
          </w:p>
        </w:tc>
        <w:tc>
          <w:tcPr>
            <w:tcW w:w="0" w:type="auto"/>
            <w:vAlign w:val="center"/>
            <w:hideMark/>
          </w:tcPr>
          <w:p w14:paraId="722EF1B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.094</w:t>
            </w:r>
          </w:p>
        </w:tc>
      </w:tr>
      <w:tr w:rsidR="00CB45E1" w:rsidRPr="00CB45E1" w14:paraId="309E2AFA" w14:textId="77777777" w:rsidTr="00CB45E1">
        <w:trPr>
          <w:tblCellSpacing w:w="15" w:type="dxa"/>
        </w:trPr>
        <w:tc>
          <w:tcPr>
            <w:tcW w:w="0" w:type="auto"/>
            <w:vAlign w:val="center"/>
            <w:hideMark/>
          </w:tcPr>
          <w:p w14:paraId="3E80154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2BCC83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(.215)</w:t>
            </w:r>
          </w:p>
        </w:tc>
        <w:tc>
          <w:tcPr>
            <w:tcW w:w="0" w:type="auto"/>
            <w:vAlign w:val="center"/>
            <w:hideMark/>
          </w:tcPr>
          <w:p w14:paraId="2F5AB3A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(.175)</w:t>
            </w:r>
          </w:p>
        </w:tc>
        <w:tc>
          <w:tcPr>
            <w:tcW w:w="0" w:type="auto"/>
            <w:vAlign w:val="center"/>
            <w:hideMark/>
          </w:tcPr>
          <w:p w14:paraId="45AA48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(.208)</w:t>
            </w:r>
          </w:p>
        </w:tc>
      </w:tr>
      <w:tr w:rsidR="00CB45E1" w:rsidRPr="00CB45E1" w14:paraId="12BEBB6A" w14:textId="77777777" w:rsidTr="00CB45E1">
        <w:trPr>
          <w:tblCellSpacing w:w="15" w:type="dxa"/>
        </w:trPr>
        <w:tc>
          <w:tcPr>
            <w:tcW w:w="0" w:type="auto"/>
            <w:vAlign w:val="center"/>
            <w:hideMark/>
          </w:tcPr>
          <w:p w14:paraId="3EE37E81"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878F1D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2E333F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14DDA5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034C133" w14:textId="77777777" w:rsidTr="00CB45E1">
        <w:trPr>
          <w:tblCellSpacing w:w="15" w:type="dxa"/>
        </w:trPr>
        <w:tc>
          <w:tcPr>
            <w:tcW w:w="0" w:type="auto"/>
            <w:gridSpan w:val="4"/>
            <w:tcBorders>
              <w:bottom w:val="single" w:sz="6" w:space="0" w:color="000000"/>
            </w:tcBorders>
            <w:vAlign w:val="center"/>
            <w:hideMark/>
          </w:tcPr>
          <w:p w14:paraId="3A2889A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BC74E6E" w14:textId="77777777" w:rsidTr="00CB45E1">
        <w:trPr>
          <w:tblCellSpacing w:w="15" w:type="dxa"/>
        </w:trPr>
        <w:tc>
          <w:tcPr>
            <w:tcW w:w="0" w:type="auto"/>
            <w:vAlign w:val="center"/>
            <w:hideMark/>
          </w:tcPr>
          <w:p w14:paraId="42E4A7F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Time Fixed Effects</w:t>
            </w:r>
          </w:p>
        </w:tc>
        <w:tc>
          <w:tcPr>
            <w:tcW w:w="0" w:type="auto"/>
            <w:vAlign w:val="center"/>
            <w:hideMark/>
          </w:tcPr>
          <w:p w14:paraId="590C211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415E6D4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5E94568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r>
      <w:tr w:rsidR="00CB45E1" w:rsidRPr="00CB45E1" w14:paraId="57D6AE86" w14:textId="77777777" w:rsidTr="00CB45E1">
        <w:trPr>
          <w:tblCellSpacing w:w="15" w:type="dxa"/>
        </w:trPr>
        <w:tc>
          <w:tcPr>
            <w:tcW w:w="0" w:type="auto"/>
            <w:gridSpan w:val="4"/>
            <w:tcBorders>
              <w:bottom w:val="single" w:sz="6" w:space="0" w:color="000000"/>
            </w:tcBorders>
            <w:vAlign w:val="center"/>
            <w:hideMark/>
          </w:tcPr>
          <w:p w14:paraId="2818BB50" w14:textId="77777777" w:rsidR="00CB45E1" w:rsidRPr="00CB45E1" w:rsidRDefault="00CB45E1" w:rsidP="00CB45E1">
            <w:pPr>
              <w:jc w:val="center"/>
              <w:rPr>
                <w:rFonts w:ascii="Times" w:eastAsia="Times New Roman" w:hAnsi="Times" w:cs="Times New Roman"/>
              </w:rPr>
            </w:pPr>
          </w:p>
        </w:tc>
      </w:tr>
      <w:tr w:rsidR="00CB45E1" w:rsidRPr="00CB45E1" w14:paraId="55E7450D" w14:textId="77777777" w:rsidTr="00CB45E1">
        <w:trPr>
          <w:tblCellSpacing w:w="15" w:type="dxa"/>
        </w:trPr>
        <w:tc>
          <w:tcPr>
            <w:tcW w:w="0" w:type="auto"/>
            <w:vAlign w:val="center"/>
            <w:hideMark/>
          </w:tcPr>
          <w:p w14:paraId="61F228F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Observations</w:t>
            </w:r>
          </w:p>
        </w:tc>
        <w:tc>
          <w:tcPr>
            <w:tcW w:w="0" w:type="auto"/>
            <w:vAlign w:val="center"/>
            <w:hideMark/>
          </w:tcPr>
          <w:p w14:paraId="22196C5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445ED1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04A5562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778</w:t>
            </w:r>
          </w:p>
        </w:tc>
      </w:tr>
      <w:tr w:rsidR="00CB45E1" w:rsidRPr="00CB45E1" w14:paraId="1D2841D2" w14:textId="77777777" w:rsidTr="00CB45E1">
        <w:trPr>
          <w:tblCellSpacing w:w="15" w:type="dxa"/>
        </w:trPr>
        <w:tc>
          <w:tcPr>
            <w:tcW w:w="0" w:type="auto"/>
            <w:vAlign w:val="center"/>
            <w:hideMark/>
          </w:tcPr>
          <w:p w14:paraId="2450DB9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R</w:t>
            </w:r>
            <w:r w:rsidRPr="00CB45E1">
              <w:rPr>
                <w:rFonts w:ascii="Times" w:eastAsia="Times New Roman" w:hAnsi="Times" w:cs="Times New Roman"/>
                <w:vertAlign w:val="superscript"/>
              </w:rPr>
              <w:t>2</w:t>
            </w:r>
          </w:p>
        </w:tc>
        <w:tc>
          <w:tcPr>
            <w:tcW w:w="0" w:type="auto"/>
            <w:vAlign w:val="center"/>
            <w:hideMark/>
          </w:tcPr>
          <w:p w14:paraId="4D05F25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.526</w:t>
            </w:r>
          </w:p>
        </w:tc>
        <w:tc>
          <w:tcPr>
            <w:tcW w:w="0" w:type="auto"/>
            <w:vAlign w:val="center"/>
            <w:hideMark/>
          </w:tcPr>
          <w:p w14:paraId="782F11C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.634</w:t>
            </w:r>
          </w:p>
        </w:tc>
        <w:tc>
          <w:tcPr>
            <w:tcW w:w="0" w:type="auto"/>
            <w:vAlign w:val="center"/>
            <w:hideMark/>
          </w:tcPr>
          <w:p w14:paraId="40C9EA2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.556</w:t>
            </w:r>
          </w:p>
        </w:tc>
      </w:tr>
      <w:tr w:rsidR="00CB45E1" w:rsidRPr="00CB45E1" w14:paraId="1AD1C571" w14:textId="77777777" w:rsidTr="00CB45E1">
        <w:trPr>
          <w:tblCellSpacing w:w="15" w:type="dxa"/>
        </w:trPr>
        <w:tc>
          <w:tcPr>
            <w:tcW w:w="0" w:type="auto"/>
            <w:vAlign w:val="center"/>
            <w:hideMark/>
          </w:tcPr>
          <w:p w14:paraId="2C71C77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Adjusted R</w:t>
            </w:r>
            <w:r w:rsidRPr="00CB45E1">
              <w:rPr>
                <w:rFonts w:ascii="Times" w:eastAsia="Times New Roman" w:hAnsi="Times" w:cs="Times New Roman"/>
                <w:vertAlign w:val="superscript"/>
              </w:rPr>
              <w:t>2</w:t>
            </w:r>
          </w:p>
        </w:tc>
        <w:tc>
          <w:tcPr>
            <w:tcW w:w="0" w:type="auto"/>
            <w:vAlign w:val="center"/>
            <w:hideMark/>
          </w:tcPr>
          <w:p w14:paraId="23FEFB1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.477</w:t>
            </w:r>
          </w:p>
        </w:tc>
        <w:tc>
          <w:tcPr>
            <w:tcW w:w="0" w:type="auto"/>
            <w:vAlign w:val="center"/>
            <w:hideMark/>
          </w:tcPr>
          <w:p w14:paraId="07F2DAA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.597</w:t>
            </w:r>
          </w:p>
        </w:tc>
        <w:tc>
          <w:tcPr>
            <w:tcW w:w="0" w:type="auto"/>
            <w:vAlign w:val="center"/>
            <w:hideMark/>
          </w:tcPr>
          <w:p w14:paraId="0AB9F3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w:t>
            </w:r>
          </w:p>
        </w:tc>
      </w:tr>
      <w:tr w:rsidR="00CB45E1" w:rsidRPr="00CB45E1" w14:paraId="66B5284B" w14:textId="77777777" w:rsidTr="00CB45E1">
        <w:trPr>
          <w:tblCellSpacing w:w="15" w:type="dxa"/>
        </w:trPr>
        <w:tc>
          <w:tcPr>
            <w:tcW w:w="0" w:type="auto"/>
            <w:vAlign w:val="center"/>
            <w:hideMark/>
          </w:tcPr>
          <w:p w14:paraId="7C90510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 Statistic</w:t>
            </w:r>
          </w:p>
        </w:tc>
        <w:tc>
          <w:tcPr>
            <w:tcW w:w="0" w:type="auto"/>
            <w:vAlign w:val="center"/>
            <w:hideMark/>
          </w:tcPr>
          <w:p w14:paraId="478220C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33.923</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704)</w:t>
            </w:r>
          </w:p>
        </w:tc>
        <w:tc>
          <w:tcPr>
            <w:tcW w:w="0" w:type="auto"/>
            <w:vAlign w:val="center"/>
            <w:hideMark/>
          </w:tcPr>
          <w:p w14:paraId="662FA5C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53.011</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704)</w:t>
            </w:r>
          </w:p>
        </w:tc>
        <w:tc>
          <w:tcPr>
            <w:tcW w:w="0" w:type="auto"/>
            <w:vAlign w:val="center"/>
            <w:hideMark/>
          </w:tcPr>
          <w:p w14:paraId="4CF825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38.328</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705)</w:t>
            </w:r>
          </w:p>
        </w:tc>
      </w:tr>
      <w:tr w:rsidR="00CB45E1" w:rsidRPr="00CB45E1" w14:paraId="46D87D49" w14:textId="77777777" w:rsidTr="00CB45E1">
        <w:trPr>
          <w:tblCellSpacing w:w="15" w:type="dxa"/>
        </w:trPr>
        <w:tc>
          <w:tcPr>
            <w:tcW w:w="0" w:type="auto"/>
            <w:gridSpan w:val="4"/>
            <w:tcBorders>
              <w:bottom w:val="single" w:sz="6" w:space="0" w:color="000000"/>
            </w:tcBorders>
            <w:vAlign w:val="center"/>
            <w:hideMark/>
          </w:tcPr>
          <w:p w14:paraId="4ED7C61F" w14:textId="77777777" w:rsidR="00CB45E1" w:rsidRPr="00CB45E1" w:rsidRDefault="00CB45E1" w:rsidP="00CB45E1">
            <w:pPr>
              <w:jc w:val="center"/>
              <w:rPr>
                <w:rFonts w:ascii="Times" w:eastAsia="Times New Roman" w:hAnsi="Times" w:cs="Times New Roman"/>
              </w:rPr>
            </w:pPr>
          </w:p>
        </w:tc>
      </w:tr>
      <w:tr w:rsidR="00CB45E1" w:rsidRPr="00CB45E1" w14:paraId="3A7558FB" w14:textId="77777777" w:rsidTr="00CB45E1">
        <w:trPr>
          <w:tblCellSpacing w:w="15" w:type="dxa"/>
        </w:trPr>
        <w:tc>
          <w:tcPr>
            <w:tcW w:w="0" w:type="auto"/>
            <w:vAlign w:val="center"/>
            <w:hideMark/>
          </w:tcPr>
          <w:p w14:paraId="7A4B342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i/>
                <w:iCs/>
              </w:rPr>
              <w:t>Note:</w:t>
            </w:r>
          </w:p>
        </w:tc>
        <w:tc>
          <w:tcPr>
            <w:tcW w:w="0" w:type="auto"/>
            <w:gridSpan w:val="3"/>
            <w:vAlign w:val="center"/>
            <w:hideMark/>
          </w:tcPr>
          <w:p w14:paraId="321DC0AC" w14:textId="77777777" w:rsidR="00CB45E1" w:rsidRPr="00CB45E1" w:rsidRDefault="00CB45E1" w:rsidP="00CB45E1">
            <w:pPr>
              <w:jc w:val="right"/>
              <w:rPr>
                <w:rFonts w:ascii="Times" w:eastAsia="Times New Roman" w:hAnsi="Times" w:cs="Times New Roman"/>
              </w:rPr>
            </w:pPr>
            <w:r w:rsidRPr="00CB45E1">
              <w:rPr>
                <w:rFonts w:ascii="Times" w:eastAsia="Times New Roman" w:hAnsi="Times" w:cs="Times New Roman"/>
                <w:vertAlign w:val="superscript"/>
              </w:rPr>
              <w:t>*</w:t>
            </w:r>
            <w:r w:rsidRPr="00CB45E1">
              <w:rPr>
                <w:rFonts w:ascii="Times" w:eastAsia="Times New Roman" w:hAnsi="Times" w:cs="Times New Roman"/>
              </w:rPr>
              <w:t>p&lt;0.1; </w:t>
            </w:r>
            <w:r w:rsidRPr="00CB45E1">
              <w:rPr>
                <w:rFonts w:ascii="Times" w:eastAsia="Times New Roman" w:hAnsi="Times" w:cs="Times New Roman"/>
                <w:vertAlign w:val="superscript"/>
              </w:rPr>
              <w:t>**</w:t>
            </w:r>
            <w:r w:rsidRPr="00CB45E1">
              <w:rPr>
                <w:rFonts w:ascii="Times" w:eastAsia="Times New Roman" w:hAnsi="Times" w:cs="Times New Roman"/>
              </w:rPr>
              <w:t>p&lt;0.05; </w:t>
            </w:r>
            <w:r w:rsidRPr="00CB45E1">
              <w:rPr>
                <w:rFonts w:ascii="Times" w:eastAsia="Times New Roman" w:hAnsi="Times" w:cs="Times New Roman"/>
                <w:vertAlign w:val="superscript"/>
              </w:rPr>
              <w:t>***</w:t>
            </w:r>
            <w:r w:rsidRPr="00CB45E1">
              <w:rPr>
                <w:rFonts w:ascii="Times" w:eastAsia="Times New Roman" w:hAnsi="Times"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african_americans</w:t>
            </w:r>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hispanics</w:t>
            </w:r>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fiscal_stability</w:t>
            </w:r>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pcpi_regional</w:t>
            </w:r>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wpr</w:t>
            </w:r>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Hanson, R. L., and </w:t>
      </w:r>
      <w:proofErr w:type="spellStart"/>
      <w:r w:rsidRPr="00917F40">
        <w:rPr>
          <w:rFonts w:ascii="Times New Roman" w:hAnsi="Times New Roman" w:cs="Times New Roman"/>
        </w:rPr>
        <w:t>Klarner</w:t>
      </w:r>
      <w:proofErr w:type="spellEnd"/>
      <w:r w:rsidRPr="00917F40">
        <w:rPr>
          <w:rFonts w:ascii="Times New Roman" w:hAnsi="Times New Roman" w:cs="Times New Roman"/>
        </w:rPr>
        <w:t xml:space="preserve">,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25AFDA68" w14:textId="6D2CD1FC" w:rsidR="005F2C16" w:rsidRDefault="005F2C16" w:rsidP="002C7F43">
      <w:pPr>
        <w:ind w:left="720" w:hanging="720"/>
        <w:rPr>
          <w:rFonts w:ascii="Times New Roman" w:hAnsi="Times New Roman" w:cs="Times New Roman"/>
        </w:rPr>
      </w:pPr>
      <w:r>
        <w:rPr>
          <w:rFonts w:ascii="Times New Roman" w:hAnsi="Times New Roman" w:cs="Times New Roman"/>
        </w:rPr>
        <w:t xml:space="preserve">Blank, R. 2002. Evaluating Welfare Reform in the United States. </w:t>
      </w:r>
      <w:r>
        <w:rPr>
          <w:rFonts w:ascii="Times New Roman" w:hAnsi="Times New Roman" w:cs="Times New Roman"/>
          <w:i/>
        </w:rPr>
        <w:t xml:space="preserve">Journal of Economic Literature. </w:t>
      </w:r>
      <w:r>
        <w:rPr>
          <w:rFonts w:ascii="Times New Roman" w:hAnsi="Times New Roman" w:cs="Times New Roman"/>
        </w:rPr>
        <w:t xml:space="preserve">40, pp. 1105-1166.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w:t>
      </w:r>
      <w:proofErr w:type="spellStart"/>
      <w:r w:rsidRPr="00917F40">
        <w:rPr>
          <w:rFonts w:ascii="Times New Roman" w:hAnsi="Times New Roman" w:cs="Times New Roman"/>
        </w:rPr>
        <w:t>Millo</w:t>
      </w:r>
      <w:proofErr w:type="spellEnd"/>
      <w:r w:rsidRPr="00917F40">
        <w:rPr>
          <w:rFonts w:ascii="Times New Roman" w:hAnsi="Times New Roman" w:cs="Times New Roman"/>
        </w:rPr>
        <w:t xml:space="preserve">, G. 2008. Panel Data Econometrics in R: The </w:t>
      </w:r>
      <w:proofErr w:type="spellStart"/>
      <w:r w:rsidRPr="00917F40">
        <w:rPr>
          <w:rFonts w:ascii="Times New Roman" w:hAnsi="Times New Roman" w:cs="Times New Roman"/>
        </w:rPr>
        <w:t>plm</w:t>
      </w:r>
      <w:proofErr w:type="spellEnd"/>
      <w:r w:rsidRPr="00917F40">
        <w:rPr>
          <w:rFonts w:ascii="Times New Roman" w:hAnsi="Times New Roman" w:cs="Times New Roman"/>
        </w:rPr>
        <w:t xml:space="preserve">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130C29D" w14:textId="608B696B" w:rsidR="006D2365" w:rsidRPr="006D2365" w:rsidRDefault="006D2365" w:rsidP="002C7F43">
      <w:pPr>
        <w:ind w:left="720" w:hanging="720"/>
        <w:rPr>
          <w:rFonts w:ascii="Times New Roman" w:hAnsi="Times New Roman" w:cs="Times New Roman"/>
        </w:rPr>
      </w:pPr>
      <w:r>
        <w:rPr>
          <w:rFonts w:ascii="Times New Roman" w:hAnsi="Times New Roman" w:cs="Times New Roman"/>
        </w:rPr>
        <w:t xml:space="preserve">Cooper, K. and Stewart, K. 2013. </w:t>
      </w:r>
      <w:r>
        <w:rPr>
          <w:rFonts w:ascii="Times New Roman" w:hAnsi="Times New Roman" w:cs="Times New Roman"/>
          <w:i/>
        </w:rPr>
        <w:t xml:space="preserve">Does Money Affect Children’s Outcomes? A Systematic Review. </w:t>
      </w:r>
      <w:r>
        <w:rPr>
          <w:rFonts w:ascii="Times New Roman" w:hAnsi="Times New Roman" w:cs="Times New Roman"/>
        </w:rPr>
        <w:t xml:space="preserve">Joseph Rowntree Foundation. </w:t>
      </w:r>
    </w:p>
    <w:p w14:paraId="5287830C" w14:textId="07601DBB" w:rsidR="00E70BFD" w:rsidRPr="00917F40" w:rsidRDefault="00494323" w:rsidP="002C7F43">
      <w:pPr>
        <w:ind w:left="720" w:hanging="720"/>
        <w:rPr>
          <w:rFonts w:ascii="Times New Roman" w:hAnsi="Times New Roman" w:cs="Times New Roman"/>
        </w:rPr>
      </w:pPr>
      <w:proofErr w:type="spellStart"/>
      <w:r>
        <w:rPr>
          <w:rFonts w:ascii="Times New Roman" w:hAnsi="Times New Roman" w:cs="Times New Roman"/>
        </w:rPr>
        <w:t>Derr</w:t>
      </w:r>
      <w:proofErr w:type="spellEnd"/>
      <w:r>
        <w:rPr>
          <w:rFonts w:ascii="Times New Roman" w:hAnsi="Times New Roman" w:cs="Times New Roman"/>
        </w:rPr>
        <w:t xml:space="preserve">, M. K., Anderson, T., </w:t>
      </w:r>
      <w:proofErr w:type="spellStart"/>
      <w:r>
        <w:rPr>
          <w:rFonts w:ascii="Times New Roman" w:hAnsi="Times New Roman" w:cs="Times New Roman"/>
        </w:rPr>
        <w:t>Pavetti</w:t>
      </w:r>
      <w:proofErr w:type="spellEnd"/>
      <w:r>
        <w:rPr>
          <w:rFonts w:ascii="Times New Roman" w:hAnsi="Times New Roman" w:cs="Times New Roman"/>
        </w:rPr>
        <w:t xml:space="preserve">, L., and </w:t>
      </w:r>
      <w:r w:rsidRPr="006D2365">
        <w:rPr>
          <w:rFonts w:ascii="Times New Roman" w:hAnsi="Times New Roman" w:cs="Times New Roman"/>
          <w:i/>
        </w:rPr>
        <w:t>Scott</w:t>
      </w:r>
      <w:r>
        <w:rPr>
          <w:rFonts w:ascii="Times New Roman" w:hAnsi="Times New Roman" w:cs="Times New Roman"/>
        </w:rPr>
        <w:t xml:space="preserve">,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4F8F614C" w14:textId="38C7484B" w:rsidR="001B4DCF" w:rsidRPr="001B4DCF" w:rsidRDefault="001B4DCF" w:rsidP="001B4DCF">
      <w:pPr>
        <w:ind w:left="720" w:hanging="720"/>
        <w:rPr>
          <w:rFonts w:ascii="Times New Roman" w:hAnsi="Times New Roman" w:cs="Times New Roman"/>
          <w:i/>
        </w:rPr>
      </w:pPr>
      <w:r>
        <w:rPr>
          <w:rFonts w:ascii="Times New Roman" w:hAnsi="Times New Roman" w:cs="Times New Roman"/>
        </w:rPr>
        <w:t xml:space="preserve">Giannarelli et al. </w:t>
      </w:r>
      <w:r w:rsidR="00F81EC3">
        <w:rPr>
          <w:rFonts w:ascii="Times New Roman" w:hAnsi="Times New Roman" w:cs="Times New Roman"/>
        </w:rPr>
        <w:t>2017</w:t>
      </w:r>
      <w:r>
        <w:rPr>
          <w:rFonts w:ascii="Times New Roman" w:hAnsi="Times New Roman" w:cs="Times New Roman"/>
        </w:rPr>
        <w:t xml:space="preserve">. </w:t>
      </w:r>
      <w:r>
        <w:rPr>
          <w:rFonts w:ascii="Times New Roman" w:hAnsi="Times New Roman" w:cs="Times New Roman"/>
          <w:i/>
        </w:rPr>
        <w:t xml:space="preserve">Welfare Rules </w:t>
      </w:r>
      <w:proofErr w:type="spellStart"/>
      <w:r>
        <w:rPr>
          <w:rFonts w:ascii="Times New Roman" w:hAnsi="Times New Roman" w:cs="Times New Roman"/>
          <w:i/>
        </w:rPr>
        <w:t>Databook</w:t>
      </w:r>
      <w:proofErr w:type="spellEnd"/>
      <w:r>
        <w:rPr>
          <w:rFonts w:ascii="Times New Roman" w:hAnsi="Times New Roman" w:cs="Times New Roman"/>
          <w:i/>
        </w:rPr>
        <w:t xml:space="preserve">: State TANF Policies as of </w:t>
      </w:r>
      <w:r w:rsidRPr="001B4DCF">
        <w:rPr>
          <w:rFonts w:ascii="Times New Roman" w:hAnsi="Times New Roman" w:cs="Times New Roman"/>
          <w:i/>
        </w:rPr>
        <w:t>July 2016</w:t>
      </w:r>
      <w:r>
        <w:rPr>
          <w:rFonts w:ascii="Times New Roman" w:hAnsi="Times New Roman" w:cs="Times New Roman"/>
        </w:rPr>
        <w:t xml:space="preserve">. Washington DC: The Urban Institute. </w:t>
      </w:r>
    </w:p>
    <w:p w14:paraId="15671A52" w14:textId="77777777" w:rsidR="00646C26" w:rsidRPr="00917F40"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Hlavac</w:t>
      </w:r>
      <w:proofErr w:type="spellEnd"/>
      <w:r w:rsidRPr="00917F40">
        <w:rPr>
          <w:rFonts w:ascii="Times New Roman" w:hAnsi="Times New Roman" w:cs="Times New Roman"/>
        </w:rPr>
        <w:t xml:space="preserve">, M. 2018. stargazer: Well-Formatted Regression and Summary Statistics Tables. R package version 5.2.1. https://CRAN.R-project.org/package=stargazer. </w:t>
      </w:r>
    </w:p>
    <w:p w14:paraId="4BDA9F59" w14:textId="5B4579F8"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4EF8F06A"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w:t>
      </w:r>
      <w:proofErr w:type="spellStart"/>
      <w:r w:rsidRPr="00917F40">
        <w:rPr>
          <w:rFonts w:ascii="Times New Roman" w:hAnsi="Times New Roman" w:cs="Times New Roman"/>
        </w:rPr>
        <w:t>Pavetti</w:t>
      </w:r>
      <w:proofErr w:type="spellEnd"/>
      <w:r w:rsidRPr="00917F40">
        <w:rPr>
          <w:rFonts w:ascii="Times New Roman" w:hAnsi="Times New Roman" w:cs="Times New Roman"/>
        </w:rPr>
        <w:t xml:space="preserve">,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lastRenderedPageBreak/>
        <w:t xml:space="preserve">Schulz, A. 2014. </w:t>
      </w:r>
      <w:proofErr w:type="spellStart"/>
      <w:r w:rsidRPr="00917F40">
        <w:rPr>
          <w:rFonts w:ascii="Times New Roman" w:hAnsi="Times New Roman" w:cs="Times New Roman"/>
        </w:rPr>
        <w:t>pBrackets</w:t>
      </w:r>
      <w:proofErr w:type="spellEnd"/>
      <w:r w:rsidRPr="00917F40">
        <w:rPr>
          <w:rFonts w:ascii="Times New Roman" w:hAnsi="Times New Roman" w:cs="Times New Roman"/>
        </w:rPr>
        <w:t>: Plot Brackets. R package version 1.0. https://CRAN.R-project.org/package=pBrackets.</w:t>
      </w:r>
    </w:p>
    <w:p w14:paraId="1EFA2A59" w14:textId="5B61F1D2"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Slowikowski</w:t>
      </w:r>
      <w:proofErr w:type="spellEnd"/>
      <w:r w:rsidRPr="00917F40">
        <w:rPr>
          <w:rFonts w:ascii="Times New Roman" w:hAnsi="Times New Roman" w:cs="Times New Roman"/>
        </w:rPr>
        <w:t xml:space="preserve">, K. 2017. </w:t>
      </w:r>
      <w:proofErr w:type="spellStart"/>
      <w:r w:rsidRPr="00917F40">
        <w:rPr>
          <w:rFonts w:ascii="Times New Roman" w:hAnsi="Times New Roman" w:cs="Times New Roman"/>
        </w:rPr>
        <w:t>ggrepel</w:t>
      </w:r>
      <w:proofErr w:type="spellEnd"/>
      <w:r w:rsidRPr="00917F40">
        <w:rPr>
          <w:rFonts w:ascii="Times New Roman" w:hAnsi="Times New Roman" w:cs="Times New Roman"/>
        </w:rPr>
        <w:t xml:space="preserve">: Repulsive Text and Label </w:t>
      </w:r>
      <w:proofErr w:type="spellStart"/>
      <w:r w:rsidRPr="00917F40">
        <w:rPr>
          <w:rFonts w:ascii="Times New Roman" w:hAnsi="Times New Roman" w:cs="Times New Roman"/>
        </w:rPr>
        <w:t>Geoms</w:t>
      </w:r>
      <w:proofErr w:type="spellEnd"/>
      <w:r w:rsidRPr="00917F40">
        <w:rPr>
          <w:rFonts w:ascii="Times New Roman" w:hAnsi="Times New Roman" w:cs="Times New Roman"/>
        </w:rPr>
        <w:t xml:space="preserve"> for 'ggplot2'. R package version 0.7.0. https://CRAN.R-project.org/package=ggrepel. </w:t>
      </w:r>
    </w:p>
    <w:p w14:paraId="71787A1E" w14:textId="77777777" w:rsidR="00646C26"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J., Schram, S. F., </w:t>
      </w:r>
      <w:proofErr w:type="spellStart"/>
      <w:r w:rsidRPr="00917F40">
        <w:rPr>
          <w:rFonts w:ascii="Times New Roman" w:hAnsi="Times New Roman" w:cs="Times New Roman"/>
        </w:rPr>
        <w:t>Vartanian</w:t>
      </w:r>
      <w:proofErr w:type="spellEnd"/>
      <w:r w:rsidRPr="00917F40">
        <w:rPr>
          <w:rFonts w:ascii="Times New Roman" w:hAnsi="Times New Roman" w:cs="Times New Roman"/>
        </w:rPr>
        <w:t xml:space="preserve">,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https://www.R-project.org/.</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5481F3A9" w14:textId="6E0BA394" w:rsidR="001B4DCF" w:rsidRDefault="001B4DCF" w:rsidP="002C7F43">
      <w:pPr>
        <w:ind w:left="720" w:hanging="720"/>
        <w:rPr>
          <w:rFonts w:ascii="Times New Roman" w:hAnsi="Times New Roman" w:cs="Times New Roman"/>
        </w:rPr>
      </w:pPr>
      <w:r>
        <w:rPr>
          <w:rFonts w:ascii="Times New Roman" w:hAnsi="Times New Roman" w:cs="Times New Roman"/>
        </w:rPr>
        <w:t xml:space="preserve">The Urban Institute. 2018. </w:t>
      </w:r>
      <w:r w:rsidRPr="001B4DCF">
        <w:rPr>
          <w:rFonts w:ascii="Times New Roman" w:hAnsi="Times New Roman" w:cs="Times New Roman"/>
          <w:i/>
        </w:rPr>
        <w:t>Welfare Rules Database Project</w:t>
      </w:r>
      <w:r>
        <w:rPr>
          <w:rFonts w:ascii="Times New Roman" w:hAnsi="Times New Roman" w:cs="Times New Roman"/>
        </w:rPr>
        <w:t xml:space="preserve">. [Online]. [Accessed 25 February 2018]. </w:t>
      </w:r>
      <w:r w:rsidRPr="001B4DCF">
        <w:rPr>
          <w:rFonts w:ascii="Times New Roman" w:hAnsi="Times New Roman" w:cs="Times New Roman"/>
        </w:rPr>
        <w:t>http://wrd.urban.org/wrd/WRDWelcome.cfm</w:t>
      </w:r>
      <w:r>
        <w:rPr>
          <w:rFonts w:ascii="Times New Roman" w:hAnsi="Times New Roman" w:cs="Times New Roman"/>
        </w:rPr>
        <w:t>.</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https://www.bea.gov/itable/.</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https://www.acf.hhs.gov/ofa/programs/tanf/data-reports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https://www.acf.hhs.gov/ofa/programs/tanf/data-reports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Walker, A. 2017. </w:t>
      </w:r>
      <w:proofErr w:type="spellStart"/>
      <w:r w:rsidRPr="00917F40">
        <w:rPr>
          <w:rFonts w:ascii="Times New Roman" w:hAnsi="Times New Roman" w:cs="Times New Roman"/>
        </w:rPr>
        <w:t>openxlsx</w:t>
      </w:r>
      <w:proofErr w:type="spellEnd"/>
      <w:r w:rsidRPr="00917F40">
        <w:rPr>
          <w:rFonts w:ascii="Times New Roman" w:hAnsi="Times New Roman" w:cs="Times New Roman"/>
        </w:rPr>
        <w:t>: Read, Write and Edit XLSX Files. R package version 4.0.17. https://CRAN.R-project.org/package=openxlsx.</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2016. </w:t>
      </w:r>
      <w:proofErr w:type="spellStart"/>
      <w:r w:rsidRPr="00917F40">
        <w:rPr>
          <w:rFonts w:ascii="Times New Roman" w:hAnsi="Times New Roman" w:cs="Times New Roman"/>
        </w:rPr>
        <w:t>gtable</w:t>
      </w:r>
      <w:proofErr w:type="spellEnd"/>
      <w:r w:rsidRPr="00917F40">
        <w:rPr>
          <w:rFonts w:ascii="Times New Roman" w:hAnsi="Times New Roman" w:cs="Times New Roman"/>
        </w:rPr>
        <w:t>: Arrange '</w:t>
      </w:r>
      <w:proofErr w:type="spellStart"/>
      <w:r w:rsidRPr="00917F40">
        <w:rPr>
          <w:rFonts w:ascii="Times New Roman" w:hAnsi="Times New Roman" w:cs="Times New Roman"/>
        </w:rPr>
        <w:t>Grobs</w:t>
      </w:r>
      <w:proofErr w:type="spellEnd"/>
      <w:r w:rsidRPr="00917F40">
        <w:rPr>
          <w:rFonts w:ascii="Times New Roman" w:hAnsi="Times New Roman" w:cs="Times New Roman"/>
        </w:rPr>
        <w:t>' in Tables. R package version 0.2.0. https://CRAN.R-project.org/package=gtable.</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w:t>
      </w:r>
      <w:proofErr w:type="spellStart"/>
      <w:r w:rsidRPr="00917F40">
        <w:rPr>
          <w:rFonts w:ascii="Times New Roman" w:hAnsi="Times New Roman" w:cs="Times New Roman"/>
        </w:rPr>
        <w:t>tidyverse</w:t>
      </w:r>
      <w:proofErr w:type="spellEnd"/>
      <w:r w:rsidRPr="00917F40">
        <w:rPr>
          <w:rFonts w:ascii="Times New Roman" w:hAnsi="Times New Roman" w:cs="Times New Roman"/>
        </w:rPr>
        <w:t xml:space="preserve">: Easily Install and Load </w:t>
      </w:r>
      <w:proofErr w:type="spellStart"/>
      <w:r w:rsidRPr="00917F40">
        <w:rPr>
          <w:rFonts w:ascii="Times New Roman" w:hAnsi="Times New Roman" w:cs="Times New Roman"/>
        </w:rPr>
        <w:t>the'Tidyverse</w:t>
      </w:r>
      <w:proofErr w:type="spellEnd"/>
      <w:r w:rsidRPr="00917F40">
        <w:rPr>
          <w:rFonts w:ascii="Times New Roman" w:hAnsi="Times New Roman" w:cs="Times New Roman"/>
        </w:rPr>
        <w:t xml:space="preserve">'. R package version 1.2.1. https://CRAN.R-project.org/package=tidyverse.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Bryan, J. 2017. </w:t>
      </w:r>
      <w:proofErr w:type="spellStart"/>
      <w:r w:rsidRPr="00917F40">
        <w:rPr>
          <w:rFonts w:ascii="Times New Roman" w:hAnsi="Times New Roman" w:cs="Times New Roman"/>
        </w:rPr>
        <w:t>readxl</w:t>
      </w:r>
      <w:proofErr w:type="spellEnd"/>
      <w:r w:rsidRPr="00917F40">
        <w:rPr>
          <w:rFonts w:ascii="Times New Roman" w:hAnsi="Times New Roman" w:cs="Times New Roman"/>
        </w:rPr>
        <w:t>: Read Excel Files. R package version 1.0.0. https://CRAN.R-project.org/package=readxl.</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w:t>
      </w:r>
      <w:proofErr w:type="spellStart"/>
      <w:r w:rsidRPr="00917F40">
        <w:rPr>
          <w:rFonts w:ascii="Times New Roman" w:hAnsi="Times New Roman" w:cs="Times New Roman"/>
        </w:rPr>
        <w:t>tidyr</w:t>
      </w:r>
      <w:proofErr w:type="spellEnd"/>
      <w:r w:rsidRPr="00917F40">
        <w:rPr>
          <w:rFonts w:ascii="Times New Roman" w:hAnsi="Times New Roman" w:cs="Times New Roman"/>
        </w:rPr>
        <w:t xml:space="preserve">: Easily Tidy Data with 'spread()' and 'gather()' Functions. R package version 0.7.2. https://CRAN.R-project.org/package=tidyr. </w:t>
      </w:r>
    </w:p>
    <w:p w14:paraId="10BDF8C5" w14:textId="741A09A2" w:rsidR="005F2C16" w:rsidRDefault="00E70BFD" w:rsidP="005F2C16">
      <w:pPr>
        <w:ind w:left="720" w:hanging="720"/>
        <w:rPr>
          <w:rFonts w:ascii="Times New Roman" w:hAnsi="Times New Roman" w:cs="Times New Roman"/>
        </w:rPr>
      </w:pPr>
      <w:proofErr w:type="spellStart"/>
      <w:r w:rsidRPr="00917F40">
        <w:rPr>
          <w:rFonts w:ascii="Times New Roman" w:hAnsi="Times New Roman" w:cs="Times New Roman"/>
        </w:rPr>
        <w:t>Zeileis</w:t>
      </w:r>
      <w:proofErr w:type="spellEnd"/>
      <w:r w:rsidRPr="00917F40">
        <w:rPr>
          <w:rFonts w:ascii="Times New Roman" w:hAnsi="Times New Roman" w:cs="Times New Roman"/>
        </w:rPr>
        <w:t xml:space="preserve">, A. and </w:t>
      </w:r>
      <w:proofErr w:type="spellStart"/>
      <w:r w:rsidRPr="00917F40">
        <w:rPr>
          <w:rFonts w:ascii="Times New Roman" w:hAnsi="Times New Roman" w:cs="Times New Roman"/>
        </w:rPr>
        <w:t>Grothendieck</w:t>
      </w:r>
      <w:proofErr w:type="spellEnd"/>
      <w:r w:rsidRPr="00917F40">
        <w:rPr>
          <w:rFonts w:ascii="Times New Roman" w:hAnsi="Times New Roman" w:cs="Times New Roman"/>
        </w:rPr>
        <w:t xml:space="preserve">,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w:t>
      </w:r>
      <w:r w:rsidR="005F2C16">
        <w:rPr>
          <w:rFonts w:ascii="Times New Roman" w:hAnsi="Times New Roman" w:cs="Times New Roman"/>
        </w:rPr>
        <w:t>7</w:t>
      </w:r>
    </w:p>
    <w:p w14:paraId="26F72996" w14:textId="691B731C" w:rsidR="005F2C16" w:rsidRDefault="00E57232" w:rsidP="00AD14E5">
      <w:pPr>
        <w:ind w:left="720" w:hanging="720"/>
        <w:rPr>
          <w:rFonts w:ascii="Times New Roman" w:hAnsi="Times New Roman" w:cs="Times New Roman"/>
        </w:rPr>
        <w:sectPr w:rsidR="005F2C16" w:rsidSect="00624060">
          <w:pgSz w:w="12240" w:h="15840"/>
          <w:pgMar w:top="1440" w:right="1440" w:bottom="1440" w:left="1440" w:header="720" w:footer="720" w:gutter="0"/>
          <w:cols w:space="720"/>
          <w:titlePg/>
          <w:docGrid w:linePitch="360"/>
        </w:sectPr>
      </w:pPr>
      <w:proofErr w:type="spellStart"/>
      <w:r>
        <w:rPr>
          <w:rFonts w:ascii="Times New Roman" w:hAnsi="Times New Roman" w:cs="Times New Roman"/>
        </w:rPr>
        <w:t>Zedlewski</w:t>
      </w:r>
      <w:proofErr w:type="spellEnd"/>
      <w:r>
        <w:rPr>
          <w:rFonts w:ascii="Times New Roman" w:hAnsi="Times New Roman" w:cs="Times New Roman"/>
        </w:rPr>
        <w:t xml:space="preserve">, S. and Golden, O. 2010. </w:t>
      </w:r>
      <w:r w:rsidRPr="00E57232">
        <w:rPr>
          <w:rFonts w:ascii="Times New Roman" w:hAnsi="Times New Roman" w:cs="Times New Roman"/>
          <w:i/>
        </w:rPr>
        <w:t>Next Steps for Temporary Assistance for Needy Families.</w:t>
      </w:r>
      <w:r>
        <w:rPr>
          <w:rFonts w:ascii="Times New Roman" w:hAnsi="Times New Roman" w:cs="Times New Roman"/>
        </w:rPr>
        <w:t xml:space="preserve"> Wash</w:t>
      </w:r>
      <w:r w:rsidR="00C53449">
        <w:rPr>
          <w:rFonts w:ascii="Times New Roman" w:hAnsi="Times New Roman" w:cs="Times New Roman"/>
        </w:rPr>
        <w:t>ington DC: The Urban Institute.</w:t>
      </w: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ehring, Benjamin" w:date="2018-07-03T19:57:00Z" w:initials="GB">
    <w:p w14:paraId="37F6DED2" w14:textId="454BD384" w:rsidR="00ED108E" w:rsidRDefault="00ED108E">
      <w:pPr>
        <w:pStyle w:val="CommentText"/>
      </w:pPr>
      <w:r>
        <w:rPr>
          <w:rStyle w:val="CommentReference"/>
        </w:rPr>
        <w:annotationRef/>
      </w:r>
      <w:r>
        <w:t>Add 98/13 slope chart and update data in top ten/bottom ten – differences between code and R probably because of dropping NAs</w:t>
      </w:r>
    </w:p>
  </w:comment>
  <w:comment w:id="1" w:author="Goehring, Benjamin" w:date="2018-07-06T18:37:00Z" w:initials="GB">
    <w:p w14:paraId="2CE8142B" w14:textId="3FC40AA8" w:rsidR="00ED108E" w:rsidRDefault="00ED108E">
      <w:pPr>
        <w:pStyle w:val="CommentText"/>
      </w:pPr>
      <w:r>
        <w:rPr>
          <w:rStyle w:val="CommentReference"/>
        </w:rPr>
        <w:annotationRef/>
      </w:r>
      <w:r>
        <w:t xml:space="preserve">Language needs to be updated. The annual average of a group of proportions (what Figure 1 is) is NOT the same as the average of the total </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F6DED2" w15:done="0"/>
  <w15:commentEx w15:paraId="2CE814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F6DED2" w16cid:durableId="1EE653A4"/>
  <w16cid:commentId w16cid:paraId="2CE8142B" w16cid:durableId="1EEA35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A7186" w14:textId="77777777" w:rsidR="007B3A13" w:rsidRDefault="007B3A13" w:rsidP="00D44995">
      <w:r>
        <w:separator/>
      </w:r>
    </w:p>
  </w:endnote>
  <w:endnote w:type="continuationSeparator" w:id="0">
    <w:p w14:paraId="17DD6770" w14:textId="77777777" w:rsidR="007B3A13" w:rsidRDefault="007B3A13"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39D68" w14:textId="77777777" w:rsidR="007B3A13" w:rsidRDefault="007B3A13" w:rsidP="00D44995">
      <w:r>
        <w:separator/>
      </w:r>
    </w:p>
  </w:footnote>
  <w:footnote w:type="continuationSeparator" w:id="0">
    <w:p w14:paraId="292765D7" w14:textId="77777777" w:rsidR="007B3A13" w:rsidRDefault="007B3A13" w:rsidP="00D44995">
      <w:r>
        <w:continuationSeparator/>
      </w:r>
    </w:p>
  </w:footnote>
  <w:footnote w:id="1">
    <w:p w14:paraId="72EE6215" w14:textId="4861E272" w:rsidR="00ED108E" w:rsidRPr="006A5C61" w:rsidRDefault="00ED108E">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2">
    <w:p w14:paraId="0733082D" w14:textId="77777777" w:rsidR="00ED108E" w:rsidRPr="006A5C61" w:rsidRDefault="00ED108E" w:rsidP="00A453F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https://www.acf.hhs.gov/ofa/programs/tanf/data-reports. </w:t>
      </w:r>
    </w:p>
  </w:footnote>
  <w:footnote w:id="3">
    <w:p w14:paraId="60CE4B2C" w14:textId="4929C38C" w:rsidR="00ED108E" w:rsidRPr="006A5C61" w:rsidRDefault="00ED108E">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w:t>
      </w:r>
      <w:r>
        <w:rPr>
          <w:rFonts w:ascii="Times New Roman" w:hAnsi="Times New Roman" w:cs="Times New Roman"/>
          <w:sz w:val="20"/>
          <w:szCs w:val="20"/>
        </w:rPr>
        <w:t xml:space="preserve"> in the Appendix</w:t>
      </w:r>
      <w:r w:rsidRPr="006A5C61">
        <w:rPr>
          <w:rFonts w:ascii="Times New Roman" w:hAnsi="Times New Roman" w:cs="Times New Roman"/>
          <w:sz w:val="20"/>
          <w:szCs w:val="20"/>
        </w:rPr>
        <w:t xml:space="preserve"> for regression output using the other moving average calculation, the proportions of the three-year averages</w:t>
      </w:r>
      <w:r>
        <w:rPr>
          <w:rFonts w:ascii="Times New Roman" w:hAnsi="Times New Roman" w:cs="Times New Roman"/>
          <w:sz w:val="20"/>
          <w:szCs w:val="20"/>
        </w:rPr>
        <w:t>.</w:t>
      </w:r>
    </w:p>
  </w:footnote>
  <w:footnote w:id="4">
    <w:p w14:paraId="5CF48383" w14:textId="7A16B82F" w:rsidR="00ED108E" w:rsidRPr="006A5C61" w:rsidRDefault="00ED108E" w:rsidP="00495C07">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footnote>
  <w:footnote w:id="5">
    <w:p w14:paraId="359C6E06" w14:textId="304CC1FB" w:rsidR="00ED108E" w:rsidRDefault="00ED108E">
      <w:pPr>
        <w:pStyle w:val="FootnoteText"/>
      </w:pPr>
      <w:r w:rsidRPr="00495C07">
        <w:rPr>
          <w:rStyle w:val="FootnoteReference"/>
          <w:rFonts w:ascii="Times New Roman" w:hAnsi="Times New Roman" w:cs="Times New Roman"/>
          <w:sz w:val="20"/>
          <w:szCs w:val="20"/>
        </w:rPr>
        <w:footnoteRef/>
      </w:r>
      <w:r w:rsidRPr="00495C07">
        <w:rPr>
          <w:rFonts w:ascii="Times New Roman" w:hAnsi="Times New Roman" w:cs="Times New Roman"/>
          <w:sz w:val="20"/>
          <w:szCs w:val="20"/>
        </w:rPr>
        <w:t xml:space="preserve"> The percentages in Figure 1 may not add up</w:t>
      </w:r>
      <w:r w:rsidRPr="00D639F1">
        <w:rPr>
          <w:rFonts w:ascii="Times New Roman" w:hAnsi="Times New Roman" w:cs="Times New Roman"/>
          <w:sz w:val="20"/>
          <w:szCs w:val="20"/>
        </w:rPr>
        <w:t xml:space="preserve"> to 100% in a given fiscal year due to the removal of outlier values (i.e., proportional expenditure values that remained above 100% or below 0% after calculating moving averages).</w:t>
      </w:r>
      <w:r>
        <w:rPr>
          <w:rFonts w:ascii="Times New Roman" w:hAnsi="Times New Roman" w:cs="Times New Roman"/>
          <w:sz w:val="20"/>
          <w:szCs w:val="20"/>
        </w:rPr>
        <w:t xml:space="preserve"> See Table A.2 in the Appendix for a complete list of annual mean expenditures by year and category.  </w:t>
      </w:r>
    </w:p>
  </w:footnote>
  <w:footnote w:id="6">
    <w:p w14:paraId="44AD27EE" w14:textId="2F4FD348" w:rsidR="00ED108E" w:rsidRPr="006A5C61" w:rsidRDefault="00ED108E" w:rsidP="005A650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7">
    <w:p w14:paraId="7EB18D67" w14:textId="34AB3CB8" w:rsidR="00ED108E" w:rsidRPr="006A5C61" w:rsidRDefault="00ED108E">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8">
    <w:p w14:paraId="4A9AEA2F" w14:textId="588041D9" w:rsidR="00ED108E" w:rsidRPr="006A5C61" w:rsidRDefault="00ED108E" w:rsidP="00ED584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 w:id="9">
    <w:p w14:paraId="00734FF6" w14:textId="3544035A" w:rsidR="00ED108E" w:rsidRPr="00D52021" w:rsidRDefault="00ED108E">
      <w:pPr>
        <w:pStyle w:val="FootnoteText"/>
        <w:rPr>
          <w:rFonts w:ascii="Times New Roman" w:hAnsi="Times New Roman" w:cs="Times New Roman"/>
          <w:sz w:val="20"/>
          <w:szCs w:val="20"/>
        </w:rPr>
      </w:pPr>
      <w:r w:rsidRPr="00D52021">
        <w:rPr>
          <w:rStyle w:val="FootnoteReference"/>
          <w:rFonts w:ascii="Times New Roman" w:hAnsi="Times New Roman" w:cs="Times New Roman"/>
          <w:sz w:val="20"/>
          <w:szCs w:val="20"/>
        </w:rPr>
        <w:footnoteRef/>
      </w:r>
      <w:r w:rsidRPr="00D52021">
        <w:rPr>
          <w:rFonts w:ascii="Times New Roman" w:hAnsi="Times New Roman" w:cs="Times New Roman"/>
          <w:sz w:val="20"/>
          <w:szCs w:val="20"/>
        </w:rPr>
        <w:t xml:space="preserve"> The TANF expenditure data is lagged back one year to correspond to the fiscal year in which the allocation decision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ED108E" w:rsidRDefault="00ED108E"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ED108E" w:rsidRDefault="00ED108E"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ED108E" w:rsidRPr="00431CC7" w:rsidRDefault="00ED108E"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2</w:t>
    </w:r>
    <w:r w:rsidRPr="00431CC7">
      <w:rPr>
        <w:rStyle w:val="PageNumber"/>
        <w:rFonts w:ascii="Times New Roman" w:hAnsi="Times New Roman" w:cs="Times New Roman"/>
      </w:rPr>
      <w:fldChar w:fldCharType="end"/>
    </w:r>
  </w:p>
  <w:p w14:paraId="0D8AC1CA" w14:textId="0D564BEB" w:rsidR="00ED108E" w:rsidRPr="00431CC7" w:rsidRDefault="00ED108E"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E79"/>
    <w:rsid w:val="00023235"/>
    <w:rsid w:val="00025BE8"/>
    <w:rsid w:val="000275F3"/>
    <w:rsid w:val="0003007D"/>
    <w:rsid w:val="00030F72"/>
    <w:rsid w:val="000319EF"/>
    <w:rsid w:val="00032FC7"/>
    <w:rsid w:val="00033BB2"/>
    <w:rsid w:val="00034B65"/>
    <w:rsid w:val="00035E19"/>
    <w:rsid w:val="0003649D"/>
    <w:rsid w:val="00036957"/>
    <w:rsid w:val="000424B7"/>
    <w:rsid w:val="000425B0"/>
    <w:rsid w:val="0004324E"/>
    <w:rsid w:val="0004364F"/>
    <w:rsid w:val="00043756"/>
    <w:rsid w:val="000438A5"/>
    <w:rsid w:val="000439CD"/>
    <w:rsid w:val="00044C83"/>
    <w:rsid w:val="000450AE"/>
    <w:rsid w:val="000463FE"/>
    <w:rsid w:val="00050A60"/>
    <w:rsid w:val="00051269"/>
    <w:rsid w:val="00052255"/>
    <w:rsid w:val="00052FD1"/>
    <w:rsid w:val="00055D6B"/>
    <w:rsid w:val="00056816"/>
    <w:rsid w:val="00056E54"/>
    <w:rsid w:val="0005740A"/>
    <w:rsid w:val="0005740C"/>
    <w:rsid w:val="0006083D"/>
    <w:rsid w:val="00061BBE"/>
    <w:rsid w:val="00061E15"/>
    <w:rsid w:val="0006301D"/>
    <w:rsid w:val="00064347"/>
    <w:rsid w:val="000657EE"/>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21"/>
    <w:rsid w:val="00087C4E"/>
    <w:rsid w:val="00087CAB"/>
    <w:rsid w:val="00091D58"/>
    <w:rsid w:val="000A0DE7"/>
    <w:rsid w:val="000A166C"/>
    <w:rsid w:val="000A2A4E"/>
    <w:rsid w:val="000A37E1"/>
    <w:rsid w:val="000A5747"/>
    <w:rsid w:val="000A57F9"/>
    <w:rsid w:val="000B5092"/>
    <w:rsid w:val="000B68E9"/>
    <w:rsid w:val="000C03D3"/>
    <w:rsid w:val="000C054B"/>
    <w:rsid w:val="000C1223"/>
    <w:rsid w:val="000C1B8F"/>
    <w:rsid w:val="000C247A"/>
    <w:rsid w:val="000C2984"/>
    <w:rsid w:val="000C340F"/>
    <w:rsid w:val="000C4B98"/>
    <w:rsid w:val="000C684D"/>
    <w:rsid w:val="000D0F87"/>
    <w:rsid w:val="000D1413"/>
    <w:rsid w:val="000D30B4"/>
    <w:rsid w:val="000D3FE9"/>
    <w:rsid w:val="000D4F2B"/>
    <w:rsid w:val="000D5896"/>
    <w:rsid w:val="000D617A"/>
    <w:rsid w:val="000D6FD4"/>
    <w:rsid w:val="000D7C21"/>
    <w:rsid w:val="000E3378"/>
    <w:rsid w:val="000E5EDE"/>
    <w:rsid w:val="000E6132"/>
    <w:rsid w:val="000E6349"/>
    <w:rsid w:val="000E6C99"/>
    <w:rsid w:val="000E74A5"/>
    <w:rsid w:val="000F0106"/>
    <w:rsid w:val="000F177B"/>
    <w:rsid w:val="000F327B"/>
    <w:rsid w:val="000F51A8"/>
    <w:rsid w:val="000F7D50"/>
    <w:rsid w:val="001006F9"/>
    <w:rsid w:val="00101065"/>
    <w:rsid w:val="001012E7"/>
    <w:rsid w:val="00101F91"/>
    <w:rsid w:val="001020A8"/>
    <w:rsid w:val="00103AED"/>
    <w:rsid w:val="00104241"/>
    <w:rsid w:val="00104977"/>
    <w:rsid w:val="00105111"/>
    <w:rsid w:val="00105BB4"/>
    <w:rsid w:val="001112C7"/>
    <w:rsid w:val="001118A0"/>
    <w:rsid w:val="00114F76"/>
    <w:rsid w:val="00115997"/>
    <w:rsid w:val="00115EC7"/>
    <w:rsid w:val="001167A5"/>
    <w:rsid w:val="00116A30"/>
    <w:rsid w:val="00120505"/>
    <w:rsid w:val="00120735"/>
    <w:rsid w:val="001207CD"/>
    <w:rsid w:val="001212EF"/>
    <w:rsid w:val="00124E91"/>
    <w:rsid w:val="00135EF4"/>
    <w:rsid w:val="00137B12"/>
    <w:rsid w:val="00143F24"/>
    <w:rsid w:val="00145CE3"/>
    <w:rsid w:val="00151939"/>
    <w:rsid w:val="00151A2B"/>
    <w:rsid w:val="00152E87"/>
    <w:rsid w:val="001535BC"/>
    <w:rsid w:val="0015376E"/>
    <w:rsid w:val="0015481D"/>
    <w:rsid w:val="00154D4A"/>
    <w:rsid w:val="00155276"/>
    <w:rsid w:val="00156B98"/>
    <w:rsid w:val="001577B0"/>
    <w:rsid w:val="00157DB6"/>
    <w:rsid w:val="00162373"/>
    <w:rsid w:val="0016243D"/>
    <w:rsid w:val="00165CBB"/>
    <w:rsid w:val="00173761"/>
    <w:rsid w:val="00173C53"/>
    <w:rsid w:val="00174E48"/>
    <w:rsid w:val="00175173"/>
    <w:rsid w:val="001838EE"/>
    <w:rsid w:val="001842E5"/>
    <w:rsid w:val="0018500F"/>
    <w:rsid w:val="0018774F"/>
    <w:rsid w:val="00190574"/>
    <w:rsid w:val="00192769"/>
    <w:rsid w:val="001935D0"/>
    <w:rsid w:val="00193EE3"/>
    <w:rsid w:val="00195E1D"/>
    <w:rsid w:val="00196384"/>
    <w:rsid w:val="00196788"/>
    <w:rsid w:val="001A0400"/>
    <w:rsid w:val="001A1914"/>
    <w:rsid w:val="001A4DB1"/>
    <w:rsid w:val="001B07E7"/>
    <w:rsid w:val="001B1502"/>
    <w:rsid w:val="001B2318"/>
    <w:rsid w:val="001B35EF"/>
    <w:rsid w:val="001B4DCF"/>
    <w:rsid w:val="001B64C6"/>
    <w:rsid w:val="001C1933"/>
    <w:rsid w:val="001C3055"/>
    <w:rsid w:val="001C6EF4"/>
    <w:rsid w:val="001C78E0"/>
    <w:rsid w:val="001D1126"/>
    <w:rsid w:val="001D1757"/>
    <w:rsid w:val="001D1C3A"/>
    <w:rsid w:val="001D2D51"/>
    <w:rsid w:val="001D369B"/>
    <w:rsid w:val="001E4316"/>
    <w:rsid w:val="001E572C"/>
    <w:rsid w:val="001E60F0"/>
    <w:rsid w:val="001E7224"/>
    <w:rsid w:val="001E73A4"/>
    <w:rsid w:val="001F1BA3"/>
    <w:rsid w:val="001F2897"/>
    <w:rsid w:val="001F2A81"/>
    <w:rsid w:val="001F3C3D"/>
    <w:rsid w:val="002005C1"/>
    <w:rsid w:val="0020184C"/>
    <w:rsid w:val="0020292A"/>
    <w:rsid w:val="00202E70"/>
    <w:rsid w:val="00207F0B"/>
    <w:rsid w:val="002124A0"/>
    <w:rsid w:val="00213192"/>
    <w:rsid w:val="00216320"/>
    <w:rsid w:val="00217745"/>
    <w:rsid w:val="00220CC7"/>
    <w:rsid w:val="002227B9"/>
    <w:rsid w:val="00224E61"/>
    <w:rsid w:val="00230A05"/>
    <w:rsid w:val="00231E37"/>
    <w:rsid w:val="00233923"/>
    <w:rsid w:val="002344E5"/>
    <w:rsid w:val="00237428"/>
    <w:rsid w:val="002376D9"/>
    <w:rsid w:val="002378A1"/>
    <w:rsid w:val="002409B0"/>
    <w:rsid w:val="002435F1"/>
    <w:rsid w:val="002461FA"/>
    <w:rsid w:val="002511EF"/>
    <w:rsid w:val="002512C1"/>
    <w:rsid w:val="00251D44"/>
    <w:rsid w:val="00253214"/>
    <w:rsid w:val="00253D93"/>
    <w:rsid w:val="002543E2"/>
    <w:rsid w:val="00256700"/>
    <w:rsid w:val="002601BE"/>
    <w:rsid w:val="0026073C"/>
    <w:rsid w:val="00261535"/>
    <w:rsid w:val="002618A4"/>
    <w:rsid w:val="00261EC8"/>
    <w:rsid w:val="002630AA"/>
    <w:rsid w:val="00265CCA"/>
    <w:rsid w:val="00266347"/>
    <w:rsid w:val="00266F69"/>
    <w:rsid w:val="00267176"/>
    <w:rsid w:val="00267486"/>
    <w:rsid w:val="00271023"/>
    <w:rsid w:val="002712F3"/>
    <w:rsid w:val="00272A9C"/>
    <w:rsid w:val="002743ED"/>
    <w:rsid w:val="00275EDF"/>
    <w:rsid w:val="0028018E"/>
    <w:rsid w:val="00281B69"/>
    <w:rsid w:val="00282528"/>
    <w:rsid w:val="0028511E"/>
    <w:rsid w:val="00285224"/>
    <w:rsid w:val="00285FCA"/>
    <w:rsid w:val="00286288"/>
    <w:rsid w:val="00290A74"/>
    <w:rsid w:val="00291E43"/>
    <w:rsid w:val="00292C47"/>
    <w:rsid w:val="0029342F"/>
    <w:rsid w:val="00293630"/>
    <w:rsid w:val="0029451E"/>
    <w:rsid w:val="00294858"/>
    <w:rsid w:val="00295091"/>
    <w:rsid w:val="002959F3"/>
    <w:rsid w:val="002961D2"/>
    <w:rsid w:val="002A04B9"/>
    <w:rsid w:val="002A2FD1"/>
    <w:rsid w:val="002A3AED"/>
    <w:rsid w:val="002A61FE"/>
    <w:rsid w:val="002B1169"/>
    <w:rsid w:val="002B4DD9"/>
    <w:rsid w:val="002B5006"/>
    <w:rsid w:val="002B5D75"/>
    <w:rsid w:val="002B5FC6"/>
    <w:rsid w:val="002C2348"/>
    <w:rsid w:val="002C3361"/>
    <w:rsid w:val="002C40C9"/>
    <w:rsid w:val="002C488E"/>
    <w:rsid w:val="002C4928"/>
    <w:rsid w:val="002C4ABE"/>
    <w:rsid w:val="002C578A"/>
    <w:rsid w:val="002C716E"/>
    <w:rsid w:val="002C7903"/>
    <w:rsid w:val="002C7F43"/>
    <w:rsid w:val="002D0742"/>
    <w:rsid w:val="002D11CF"/>
    <w:rsid w:val="002D2DDE"/>
    <w:rsid w:val="002D4683"/>
    <w:rsid w:val="002D5735"/>
    <w:rsid w:val="002D60A4"/>
    <w:rsid w:val="002D6148"/>
    <w:rsid w:val="002D6FC0"/>
    <w:rsid w:val="002E501C"/>
    <w:rsid w:val="002E76E7"/>
    <w:rsid w:val="002F2F14"/>
    <w:rsid w:val="002F2FB3"/>
    <w:rsid w:val="002F387E"/>
    <w:rsid w:val="002F5648"/>
    <w:rsid w:val="002F617A"/>
    <w:rsid w:val="002F69D6"/>
    <w:rsid w:val="003012F6"/>
    <w:rsid w:val="00302AC2"/>
    <w:rsid w:val="00305241"/>
    <w:rsid w:val="00306C8A"/>
    <w:rsid w:val="00312D38"/>
    <w:rsid w:val="00320C3B"/>
    <w:rsid w:val="00322F64"/>
    <w:rsid w:val="00323E23"/>
    <w:rsid w:val="00324C51"/>
    <w:rsid w:val="003257B6"/>
    <w:rsid w:val="00331C37"/>
    <w:rsid w:val="00332237"/>
    <w:rsid w:val="00333253"/>
    <w:rsid w:val="00341466"/>
    <w:rsid w:val="00341EBA"/>
    <w:rsid w:val="00343C89"/>
    <w:rsid w:val="00346112"/>
    <w:rsid w:val="00351906"/>
    <w:rsid w:val="0035221B"/>
    <w:rsid w:val="0035243A"/>
    <w:rsid w:val="003528A7"/>
    <w:rsid w:val="0035297C"/>
    <w:rsid w:val="00355E98"/>
    <w:rsid w:val="0035694D"/>
    <w:rsid w:val="00362386"/>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9779C"/>
    <w:rsid w:val="003A2F59"/>
    <w:rsid w:val="003A54BB"/>
    <w:rsid w:val="003A61B0"/>
    <w:rsid w:val="003A6E06"/>
    <w:rsid w:val="003B1F6C"/>
    <w:rsid w:val="003B3138"/>
    <w:rsid w:val="003B352B"/>
    <w:rsid w:val="003B5700"/>
    <w:rsid w:val="003B681D"/>
    <w:rsid w:val="003B6C8E"/>
    <w:rsid w:val="003C021E"/>
    <w:rsid w:val="003C0261"/>
    <w:rsid w:val="003C22F1"/>
    <w:rsid w:val="003C2A57"/>
    <w:rsid w:val="003C3968"/>
    <w:rsid w:val="003C729B"/>
    <w:rsid w:val="003C7E3C"/>
    <w:rsid w:val="003D0D44"/>
    <w:rsid w:val="003D16FB"/>
    <w:rsid w:val="003D2EEB"/>
    <w:rsid w:val="003D33A2"/>
    <w:rsid w:val="003D5DF6"/>
    <w:rsid w:val="003D5E04"/>
    <w:rsid w:val="003D7CB2"/>
    <w:rsid w:val="003E03A0"/>
    <w:rsid w:val="003E15A4"/>
    <w:rsid w:val="003E22E6"/>
    <w:rsid w:val="003E289B"/>
    <w:rsid w:val="003E33AA"/>
    <w:rsid w:val="003E5BD1"/>
    <w:rsid w:val="003F2FC8"/>
    <w:rsid w:val="003F62EC"/>
    <w:rsid w:val="003F7036"/>
    <w:rsid w:val="003F7558"/>
    <w:rsid w:val="00400B24"/>
    <w:rsid w:val="00405828"/>
    <w:rsid w:val="00406014"/>
    <w:rsid w:val="00412F64"/>
    <w:rsid w:val="00413CA2"/>
    <w:rsid w:val="00414E0F"/>
    <w:rsid w:val="00416449"/>
    <w:rsid w:val="00416A9C"/>
    <w:rsid w:val="0041757E"/>
    <w:rsid w:val="0042346B"/>
    <w:rsid w:val="0042766C"/>
    <w:rsid w:val="00427999"/>
    <w:rsid w:val="00427E46"/>
    <w:rsid w:val="004308FA"/>
    <w:rsid w:val="00430B3B"/>
    <w:rsid w:val="00431321"/>
    <w:rsid w:val="00431B61"/>
    <w:rsid w:val="00431CC7"/>
    <w:rsid w:val="00431D41"/>
    <w:rsid w:val="00432C36"/>
    <w:rsid w:val="00441AD7"/>
    <w:rsid w:val="004441DD"/>
    <w:rsid w:val="00445397"/>
    <w:rsid w:val="00446FEE"/>
    <w:rsid w:val="00451B89"/>
    <w:rsid w:val="004544E2"/>
    <w:rsid w:val="004548BF"/>
    <w:rsid w:val="00454C40"/>
    <w:rsid w:val="00454F2F"/>
    <w:rsid w:val="00455003"/>
    <w:rsid w:val="00456AC2"/>
    <w:rsid w:val="00456F96"/>
    <w:rsid w:val="004609B7"/>
    <w:rsid w:val="00461B28"/>
    <w:rsid w:val="00462700"/>
    <w:rsid w:val="00462703"/>
    <w:rsid w:val="00463949"/>
    <w:rsid w:val="004646C9"/>
    <w:rsid w:val="0046498E"/>
    <w:rsid w:val="0046573E"/>
    <w:rsid w:val="004663A8"/>
    <w:rsid w:val="00466B6C"/>
    <w:rsid w:val="004713B7"/>
    <w:rsid w:val="004720F3"/>
    <w:rsid w:val="00472C5E"/>
    <w:rsid w:val="00474281"/>
    <w:rsid w:val="00475258"/>
    <w:rsid w:val="00476027"/>
    <w:rsid w:val="0047631F"/>
    <w:rsid w:val="0047677D"/>
    <w:rsid w:val="00476E90"/>
    <w:rsid w:val="00477950"/>
    <w:rsid w:val="004804C5"/>
    <w:rsid w:val="0048131C"/>
    <w:rsid w:val="004840B8"/>
    <w:rsid w:val="004849AE"/>
    <w:rsid w:val="004857F2"/>
    <w:rsid w:val="00485F11"/>
    <w:rsid w:val="004878C0"/>
    <w:rsid w:val="00487DD5"/>
    <w:rsid w:val="00490463"/>
    <w:rsid w:val="004906D3"/>
    <w:rsid w:val="0049334E"/>
    <w:rsid w:val="00493FA1"/>
    <w:rsid w:val="00494323"/>
    <w:rsid w:val="00495C07"/>
    <w:rsid w:val="004972F0"/>
    <w:rsid w:val="00497503"/>
    <w:rsid w:val="00497D0B"/>
    <w:rsid w:val="004A19B6"/>
    <w:rsid w:val="004A23A5"/>
    <w:rsid w:val="004A3037"/>
    <w:rsid w:val="004A4888"/>
    <w:rsid w:val="004A48BD"/>
    <w:rsid w:val="004A50BE"/>
    <w:rsid w:val="004A57DC"/>
    <w:rsid w:val="004A6417"/>
    <w:rsid w:val="004A715A"/>
    <w:rsid w:val="004B445E"/>
    <w:rsid w:val="004B497E"/>
    <w:rsid w:val="004B4B93"/>
    <w:rsid w:val="004B7291"/>
    <w:rsid w:val="004B7CE0"/>
    <w:rsid w:val="004C0241"/>
    <w:rsid w:val="004C2367"/>
    <w:rsid w:val="004C404E"/>
    <w:rsid w:val="004C426A"/>
    <w:rsid w:val="004C5EEF"/>
    <w:rsid w:val="004C6150"/>
    <w:rsid w:val="004C670A"/>
    <w:rsid w:val="004C6815"/>
    <w:rsid w:val="004C789E"/>
    <w:rsid w:val="004C7DF9"/>
    <w:rsid w:val="004D01B1"/>
    <w:rsid w:val="004D06C4"/>
    <w:rsid w:val="004D0F5C"/>
    <w:rsid w:val="004D260C"/>
    <w:rsid w:val="004D425F"/>
    <w:rsid w:val="004D5EF1"/>
    <w:rsid w:val="004D67F1"/>
    <w:rsid w:val="004E287C"/>
    <w:rsid w:val="004E3CEF"/>
    <w:rsid w:val="004E4A96"/>
    <w:rsid w:val="004F1952"/>
    <w:rsid w:val="004F2047"/>
    <w:rsid w:val="004F4093"/>
    <w:rsid w:val="004F630A"/>
    <w:rsid w:val="004F641A"/>
    <w:rsid w:val="004F6CB0"/>
    <w:rsid w:val="004F7186"/>
    <w:rsid w:val="004F7EAD"/>
    <w:rsid w:val="00503019"/>
    <w:rsid w:val="00504BBF"/>
    <w:rsid w:val="00504CC0"/>
    <w:rsid w:val="00505846"/>
    <w:rsid w:val="005060BE"/>
    <w:rsid w:val="0050650E"/>
    <w:rsid w:val="00507114"/>
    <w:rsid w:val="00510076"/>
    <w:rsid w:val="005117C7"/>
    <w:rsid w:val="005132E1"/>
    <w:rsid w:val="0051362D"/>
    <w:rsid w:val="005136C9"/>
    <w:rsid w:val="00514148"/>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50DD"/>
    <w:rsid w:val="00537315"/>
    <w:rsid w:val="005373D2"/>
    <w:rsid w:val="00537444"/>
    <w:rsid w:val="00541B09"/>
    <w:rsid w:val="00541DFB"/>
    <w:rsid w:val="00546531"/>
    <w:rsid w:val="0054688C"/>
    <w:rsid w:val="005507E7"/>
    <w:rsid w:val="00550FAD"/>
    <w:rsid w:val="00551F28"/>
    <w:rsid w:val="00553268"/>
    <w:rsid w:val="00554A09"/>
    <w:rsid w:val="005558D0"/>
    <w:rsid w:val="005562B1"/>
    <w:rsid w:val="005607BB"/>
    <w:rsid w:val="00560C96"/>
    <w:rsid w:val="005624E2"/>
    <w:rsid w:val="005627C3"/>
    <w:rsid w:val="00562D5B"/>
    <w:rsid w:val="00562E97"/>
    <w:rsid w:val="005650EB"/>
    <w:rsid w:val="0056594D"/>
    <w:rsid w:val="00565C86"/>
    <w:rsid w:val="00566374"/>
    <w:rsid w:val="00566CEE"/>
    <w:rsid w:val="00567013"/>
    <w:rsid w:val="00567A01"/>
    <w:rsid w:val="0057105F"/>
    <w:rsid w:val="00571D36"/>
    <w:rsid w:val="005736B7"/>
    <w:rsid w:val="005737C8"/>
    <w:rsid w:val="00573C0E"/>
    <w:rsid w:val="0057540D"/>
    <w:rsid w:val="005756EB"/>
    <w:rsid w:val="00575ECF"/>
    <w:rsid w:val="005760A1"/>
    <w:rsid w:val="00577C62"/>
    <w:rsid w:val="005803D5"/>
    <w:rsid w:val="00582853"/>
    <w:rsid w:val="00583057"/>
    <w:rsid w:val="00583C6D"/>
    <w:rsid w:val="0058523E"/>
    <w:rsid w:val="00585661"/>
    <w:rsid w:val="00586F31"/>
    <w:rsid w:val="00587B9B"/>
    <w:rsid w:val="00590ED4"/>
    <w:rsid w:val="00591EAA"/>
    <w:rsid w:val="005941A0"/>
    <w:rsid w:val="00594D16"/>
    <w:rsid w:val="0059532A"/>
    <w:rsid w:val="00595362"/>
    <w:rsid w:val="005966CE"/>
    <w:rsid w:val="00596C88"/>
    <w:rsid w:val="005A0EB5"/>
    <w:rsid w:val="005A231C"/>
    <w:rsid w:val="005A278F"/>
    <w:rsid w:val="005A4740"/>
    <w:rsid w:val="005A538F"/>
    <w:rsid w:val="005A5517"/>
    <w:rsid w:val="005A5CBA"/>
    <w:rsid w:val="005A6500"/>
    <w:rsid w:val="005A6E26"/>
    <w:rsid w:val="005B0106"/>
    <w:rsid w:val="005B08F7"/>
    <w:rsid w:val="005B20F7"/>
    <w:rsid w:val="005B2954"/>
    <w:rsid w:val="005B2EE6"/>
    <w:rsid w:val="005B38A3"/>
    <w:rsid w:val="005B5F0C"/>
    <w:rsid w:val="005B7E5C"/>
    <w:rsid w:val="005C0AE6"/>
    <w:rsid w:val="005C0C15"/>
    <w:rsid w:val="005C1DD4"/>
    <w:rsid w:val="005C34DC"/>
    <w:rsid w:val="005C6D12"/>
    <w:rsid w:val="005D1BDA"/>
    <w:rsid w:val="005D2E69"/>
    <w:rsid w:val="005D32AC"/>
    <w:rsid w:val="005D4C89"/>
    <w:rsid w:val="005D4F91"/>
    <w:rsid w:val="005D5EEA"/>
    <w:rsid w:val="005E04BC"/>
    <w:rsid w:val="005E1501"/>
    <w:rsid w:val="005E275C"/>
    <w:rsid w:val="005E33EC"/>
    <w:rsid w:val="005E4670"/>
    <w:rsid w:val="005E5062"/>
    <w:rsid w:val="005E5C4A"/>
    <w:rsid w:val="005E65AE"/>
    <w:rsid w:val="005F2C16"/>
    <w:rsid w:val="005F4EA3"/>
    <w:rsid w:val="005F50EF"/>
    <w:rsid w:val="005F56A6"/>
    <w:rsid w:val="006009E4"/>
    <w:rsid w:val="00605034"/>
    <w:rsid w:val="006104EE"/>
    <w:rsid w:val="00611E8C"/>
    <w:rsid w:val="00612C89"/>
    <w:rsid w:val="00613193"/>
    <w:rsid w:val="00613624"/>
    <w:rsid w:val="0061587B"/>
    <w:rsid w:val="00615970"/>
    <w:rsid w:val="00617145"/>
    <w:rsid w:val="00617EC3"/>
    <w:rsid w:val="00624060"/>
    <w:rsid w:val="0062502B"/>
    <w:rsid w:val="006250C0"/>
    <w:rsid w:val="00626F6F"/>
    <w:rsid w:val="00627A7B"/>
    <w:rsid w:val="00627D91"/>
    <w:rsid w:val="00630BFC"/>
    <w:rsid w:val="00631EDF"/>
    <w:rsid w:val="00632500"/>
    <w:rsid w:val="006342DD"/>
    <w:rsid w:val="006355C6"/>
    <w:rsid w:val="00636BC9"/>
    <w:rsid w:val="00640321"/>
    <w:rsid w:val="00641545"/>
    <w:rsid w:val="006441D6"/>
    <w:rsid w:val="00644ABA"/>
    <w:rsid w:val="00644E26"/>
    <w:rsid w:val="00645BD0"/>
    <w:rsid w:val="00646AB8"/>
    <w:rsid w:val="00646C26"/>
    <w:rsid w:val="00646CB3"/>
    <w:rsid w:val="00650363"/>
    <w:rsid w:val="00652C0C"/>
    <w:rsid w:val="0065321A"/>
    <w:rsid w:val="006537E2"/>
    <w:rsid w:val="00655080"/>
    <w:rsid w:val="006556AF"/>
    <w:rsid w:val="00656518"/>
    <w:rsid w:val="0065734A"/>
    <w:rsid w:val="006606BD"/>
    <w:rsid w:val="00661E6D"/>
    <w:rsid w:val="0066725A"/>
    <w:rsid w:val="00671664"/>
    <w:rsid w:val="00671B7A"/>
    <w:rsid w:val="006720FB"/>
    <w:rsid w:val="006723CB"/>
    <w:rsid w:val="00672DC3"/>
    <w:rsid w:val="00674B3B"/>
    <w:rsid w:val="00676E3C"/>
    <w:rsid w:val="00680BB9"/>
    <w:rsid w:val="0068603A"/>
    <w:rsid w:val="00686EE8"/>
    <w:rsid w:val="00686FC4"/>
    <w:rsid w:val="00690465"/>
    <w:rsid w:val="00691514"/>
    <w:rsid w:val="006928A2"/>
    <w:rsid w:val="00694790"/>
    <w:rsid w:val="00694A51"/>
    <w:rsid w:val="0069533B"/>
    <w:rsid w:val="006979F3"/>
    <w:rsid w:val="006A0857"/>
    <w:rsid w:val="006A295A"/>
    <w:rsid w:val="006A5273"/>
    <w:rsid w:val="006A5C61"/>
    <w:rsid w:val="006A67C0"/>
    <w:rsid w:val="006A6B5C"/>
    <w:rsid w:val="006B1F1E"/>
    <w:rsid w:val="006B5941"/>
    <w:rsid w:val="006B5E40"/>
    <w:rsid w:val="006B75E5"/>
    <w:rsid w:val="006B775B"/>
    <w:rsid w:val="006C006D"/>
    <w:rsid w:val="006C325E"/>
    <w:rsid w:val="006C32E1"/>
    <w:rsid w:val="006C4133"/>
    <w:rsid w:val="006D2365"/>
    <w:rsid w:val="006D4087"/>
    <w:rsid w:val="006D49B4"/>
    <w:rsid w:val="006D4F27"/>
    <w:rsid w:val="006D55AA"/>
    <w:rsid w:val="006D5B1D"/>
    <w:rsid w:val="006D5D3D"/>
    <w:rsid w:val="006D5E6F"/>
    <w:rsid w:val="006E04A3"/>
    <w:rsid w:val="006E244F"/>
    <w:rsid w:val="006E25BD"/>
    <w:rsid w:val="006E2B0C"/>
    <w:rsid w:val="006E6A9C"/>
    <w:rsid w:val="006E6BA1"/>
    <w:rsid w:val="006E797C"/>
    <w:rsid w:val="006F10F2"/>
    <w:rsid w:val="006F1853"/>
    <w:rsid w:val="006F1A06"/>
    <w:rsid w:val="006F2FD8"/>
    <w:rsid w:val="006F6CB7"/>
    <w:rsid w:val="0070063D"/>
    <w:rsid w:val="00702718"/>
    <w:rsid w:val="0070624B"/>
    <w:rsid w:val="00707241"/>
    <w:rsid w:val="0071059B"/>
    <w:rsid w:val="00710BA8"/>
    <w:rsid w:val="0071102A"/>
    <w:rsid w:val="0071103D"/>
    <w:rsid w:val="00711ACE"/>
    <w:rsid w:val="0071271B"/>
    <w:rsid w:val="00712A33"/>
    <w:rsid w:val="007139C9"/>
    <w:rsid w:val="00713FEC"/>
    <w:rsid w:val="00720BAC"/>
    <w:rsid w:val="00721069"/>
    <w:rsid w:val="00723941"/>
    <w:rsid w:val="007253DE"/>
    <w:rsid w:val="0072611D"/>
    <w:rsid w:val="007268B0"/>
    <w:rsid w:val="007308DF"/>
    <w:rsid w:val="00733438"/>
    <w:rsid w:val="007358B3"/>
    <w:rsid w:val="00735CB9"/>
    <w:rsid w:val="00737BC5"/>
    <w:rsid w:val="0074117E"/>
    <w:rsid w:val="007424AA"/>
    <w:rsid w:val="007435F6"/>
    <w:rsid w:val="007439DB"/>
    <w:rsid w:val="00744C70"/>
    <w:rsid w:val="00745B3F"/>
    <w:rsid w:val="007513F6"/>
    <w:rsid w:val="00751B23"/>
    <w:rsid w:val="00753DC6"/>
    <w:rsid w:val="00753FED"/>
    <w:rsid w:val="00762D6F"/>
    <w:rsid w:val="007633F7"/>
    <w:rsid w:val="00764966"/>
    <w:rsid w:val="00767101"/>
    <w:rsid w:val="0076715E"/>
    <w:rsid w:val="00767B4C"/>
    <w:rsid w:val="00773A55"/>
    <w:rsid w:val="00773AE7"/>
    <w:rsid w:val="007741D8"/>
    <w:rsid w:val="0077667A"/>
    <w:rsid w:val="007771F7"/>
    <w:rsid w:val="0078021C"/>
    <w:rsid w:val="00780E27"/>
    <w:rsid w:val="00781309"/>
    <w:rsid w:val="007819DF"/>
    <w:rsid w:val="00784486"/>
    <w:rsid w:val="00784923"/>
    <w:rsid w:val="00784D97"/>
    <w:rsid w:val="00785D75"/>
    <w:rsid w:val="0078691A"/>
    <w:rsid w:val="00790668"/>
    <w:rsid w:val="00791769"/>
    <w:rsid w:val="00791C2D"/>
    <w:rsid w:val="00796572"/>
    <w:rsid w:val="00797A52"/>
    <w:rsid w:val="007A1751"/>
    <w:rsid w:val="007A6878"/>
    <w:rsid w:val="007A6BF2"/>
    <w:rsid w:val="007A6C46"/>
    <w:rsid w:val="007B3A13"/>
    <w:rsid w:val="007B52C5"/>
    <w:rsid w:val="007C132F"/>
    <w:rsid w:val="007C2837"/>
    <w:rsid w:val="007C4032"/>
    <w:rsid w:val="007C4915"/>
    <w:rsid w:val="007C6C4B"/>
    <w:rsid w:val="007C7E87"/>
    <w:rsid w:val="007D365C"/>
    <w:rsid w:val="007D4625"/>
    <w:rsid w:val="007D6182"/>
    <w:rsid w:val="007D6E32"/>
    <w:rsid w:val="007D6F5C"/>
    <w:rsid w:val="007D7A7B"/>
    <w:rsid w:val="007E10FA"/>
    <w:rsid w:val="007E2111"/>
    <w:rsid w:val="007E220C"/>
    <w:rsid w:val="007E5504"/>
    <w:rsid w:val="007E700A"/>
    <w:rsid w:val="007F258C"/>
    <w:rsid w:val="00800379"/>
    <w:rsid w:val="008043D2"/>
    <w:rsid w:val="00804C65"/>
    <w:rsid w:val="00805657"/>
    <w:rsid w:val="00807E48"/>
    <w:rsid w:val="008107A2"/>
    <w:rsid w:val="00811F6F"/>
    <w:rsid w:val="008128B7"/>
    <w:rsid w:val="00813836"/>
    <w:rsid w:val="00813A3E"/>
    <w:rsid w:val="00814CE2"/>
    <w:rsid w:val="00814D94"/>
    <w:rsid w:val="00815287"/>
    <w:rsid w:val="0081619C"/>
    <w:rsid w:val="0081639D"/>
    <w:rsid w:val="0082092E"/>
    <w:rsid w:val="0082184A"/>
    <w:rsid w:val="00823B52"/>
    <w:rsid w:val="00825FC4"/>
    <w:rsid w:val="00827115"/>
    <w:rsid w:val="0083196D"/>
    <w:rsid w:val="008325B5"/>
    <w:rsid w:val="00832754"/>
    <w:rsid w:val="00832B1D"/>
    <w:rsid w:val="00833762"/>
    <w:rsid w:val="00834292"/>
    <w:rsid w:val="00834B9C"/>
    <w:rsid w:val="008358BA"/>
    <w:rsid w:val="00836184"/>
    <w:rsid w:val="0083733E"/>
    <w:rsid w:val="008378E4"/>
    <w:rsid w:val="008433C0"/>
    <w:rsid w:val="0084500D"/>
    <w:rsid w:val="0084538F"/>
    <w:rsid w:val="00851F80"/>
    <w:rsid w:val="008520D2"/>
    <w:rsid w:val="00853358"/>
    <w:rsid w:val="00853F81"/>
    <w:rsid w:val="008547A6"/>
    <w:rsid w:val="00854C45"/>
    <w:rsid w:val="00854E22"/>
    <w:rsid w:val="00855ABC"/>
    <w:rsid w:val="00855CFC"/>
    <w:rsid w:val="008567AC"/>
    <w:rsid w:val="0086076B"/>
    <w:rsid w:val="008607EB"/>
    <w:rsid w:val="008618E4"/>
    <w:rsid w:val="0086349E"/>
    <w:rsid w:val="00863761"/>
    <w:rsid w:val="008638EA"/>
    <w:rsid w:val="00863F2B"/>
    <w:rsid w:val="00864FFE"/>
    <w:rsid w:val="0086609C"/>
    <w:rsid w:val="00866741"/>
    <w:rsid w:val="008720B2"/>
    <w:rsid w:val="00873754"/>
    <w:rsid w:val="0087419A"/>
    <w:rsid w:val="008757BE"/>
    <w:rsid w:val="00877280"/>
    <w:rsid w:val="008820EC"/>
    <w:rsid w:val="0088504A"/>
    <w:rsid w:val="008864FA"/>
    <w:rsid w:val="00894D51"/>
    <w:rsid w:val="008A13CB"/>
    <w:rsid w:val="008A78E0"/>
    <w:rsid w:val="008B2D0C"/>
    <w:rsid w:val="008B33D5"/>
    <w:rsid w:val="008B3E75"/>
    <w:rsid w:val="008B3F46"/>
    <w:rsid w:val="008B4012"/>
    <w:rsid w:val="008B448D"/>
    <w:rsid w:val="008B5820"/>
    <w:rsid w:val="008B7705"/>
    <w:rsid w:val="008C3B9A"/>
    <w:rsid w:val="008C3E07"/>
    <w:rsid w:val="008C44F9"/>
    <w:rsid w:val="008C7B69"/>
    <w:rsid w:val="008C7BDF"/>
    <w:rsid w:val="008C7CB1"/>
    <w:rsid w:val="008D20C2"/>
    <w:rsid w:val="008D3E87"/>
    <w:rsid w:val="008D3ED7"/>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2B2"/>
    <w:rsid w:val="008E5546"/>
    <w:rsid w:val="008E5B7E"/>
    <w:rsid w:val="008E6FD8"/>
    <w:rsid w:val="008F1B9C"/>
    <w:rsid w:val="008F2F49"/>
    <w:rsid w:val="008F41CA"/>
    <w:rsid w:val="008F7205"/>
    <w:rsid w:val="00900086"/>
    <w:rsid w:val="0090086A"/>
    <w:rsid w:val="00903AF8"/>
    <w:rsid w:val="00910EF0"/>
    <w:rsid w:val="00912E77"/>
    <w:rsid w:val="00913E45"/>
    <w:rsid w:val="00914493"/>
    <w:rsid w:val="00917BB7"/>
    <w:rsid w:val="00917F40"/>
    <w:rsid w:val="0092056B"/>
    <w:rsid w:val="00920FF3"/>
    <w:rsid w:val="00922824"/>
    <w:rsid w:val="00923302"/>
    <w:rsid w:val="009268AC"/>
    <w:rsid w:val="00926E17"/>
    <w:rsid w:val="009275AF"/>
    <w:rsid w:val="00927B1A"/>
    <w:rsid w:val="009330D3"/>
    <w:rsid w:val="009332A0"/>
    <w:rsid w:val="00933F86"/>
    <w:rsid w:val="00934729"/>
    <w:rsid w:val="00937B98"/>
    <w:rsid w:val="00937BBC"/>
    <w:rsid w:val="00937E0A"/>
    <w:rsid w:val="00940B40"/>
    <w:rsid w:val="00940D74"/>
    <w:rsid w:val="00942CE6"/>
    <w:rsid w:val="009444B3"/>
    <w:rsid w:val="00946268"/>
    <w:rsid w:val="00952477"/>
    <w:rsid w:val="009564B4"/>
    <w:rsid w:val="00957B3E"/>
    <w:rsid w:val="009601D6"/>
    <w:rsid w:val="009604F9"/>
    <w:rsid w:val="00961A30"/>
    <w:rsid w:val="00965258"/>
    <w:rsid w:val="00965FA6"/>
    <w:rsid w:val="0096686E"/>
    <w:rsid w:val="00976014"/>
    <w:rsid w:val="00977CF4"/>
    <w:rsid w:val="009803BD"/>
    <w:rsid w:val="009810AD"/>
    <w:rsid w:val="009812F6"/>
    <w:rsid w:val="00986143"/>
    <w:rsid w:val="00986D61"/>
    <w:rsid w:val="00987AE5"/>
    <w:rsid w:val="009903CC"/>
    <w:rsid w:val="00990CC8"/>
    <w:rsid w:val="0099109B"/>
    <w:rsid w:val="0099378A"/>
    <w:rsid w:val="00994771"/>
    <w:rsid w:val="00994DA7"/>
    <w:rsid w:val="009972E8"/>
    <w:rsid w:val="009A133B"/>
    <w:rsid w:val="009A3B73"/>
    <w:rsid w:val="009A4220"/>
    <w:rsid w:val="009A5176"/>
    <w:rsid w:val="009A5CE3"/>
    <w:rsid w:val="009A61BE"/>
    <w:rsid w:val="009A6DBC"/>
    <w:rsid w:val="009B06D5"/>
    <w:rsid w:val="009B0978"/>
    <w:rsid w:val="009B42FA"/>
    <w:rsid w:val="009B4D40"/>
    <w:rsid w:val="009B7980"/>
    <w:rsid w:val="009C08F3"/>
    <w:rsid w:val="009C118A"/>
    <w:rsid w:val="009C3216"/>
    <w:rsid w:val="009C477E"/>
    <w:rsid w:val="009C48C0"/>
    <w:rsid w:val="009C59C8"/>
    <w:rsid w:val="009C5FDC"/>
    <w:rsid w:val="009C600D"/>
    <w:rsid w:val="009C788D"/>
    <w:rsid w:val="009D0589"/>
    <w:rsid w:val="009D20AB"/>
    <w:rsid w:val="009D3E8F"/>
    <w:rsid w:val="009D62A1"/>
    <w:rsid w:val="009D7E4F"/>
    <w:rsid w:val="009E1F04"/>
    <w:rsid w:val="009E2452"/>
    <w:rsid w:val="009E3636"/>
    <w:rsid w:val="009E3740"/>
    <w:rsid w:val="009E68DE"/>
    <w:rsid w:val="009F1D7B"/>
    <w:rsid w:val="009F3A0A"/>
    <w:rsid w:val="009F3C4E"/>
    <w:rsid w:val="009F3D4A"/>
    <w:rsid w:val="009F4D6F"/>
    <w:rsid w:val="00A01CEA"/>
    <w:rsid w:val="00A04DB9"/>
    <w:rsid w:val="00A0505D"/>
    <w:rsid w:val="00A056AA"/>
    <w:rsid w:val="00A056C9"/>
    <w:rsid w:val="00A0680A"/>
    <w:rsid w:val="00A070F5"/>
    <w:rsid w:val="00A10CBC"/>
    <w:rsid w:val="00A10D7B"/>
    <w:rsid w:val="00A1127C"/>
    <w:rsid w:val="00A11DBC"/>
    <w:rsid w:val="00A11F58"/>
    <w:rsid w:val="00A12DE4"/>
    <w:rsid w:val="00A13526"/>
    <w:rsid w:val="00A14AC4"/>
    <w:rsid w:val="00A14EC0"/>
    <w:rsid w:val="00A15CD2"/>
    <w:rsid w:val="00A206CB"/>
    <w:rsid w:val="00A254CD"/>
    <w:rsid w:val="00A26DD2"/>
    <w:rsid w:val="00A3056B"/>
    <w:rsid w:val="00A3096C"/>
    <w:rsid w:val="00A32F12"/>
    <w:rsid w:val="00A3334B"/>
    <w:rsid w:val="00A33A63"/>
    <w:rsid w:val="00A33FF8"/>
    <w:rsid w:val="00A35188"/>
    <w:rsid w:val="00A35FC9"/>
    <w:rsid w:val="00A367F0"/>
    <w:rsid w:val="00A368CB"/>
    <w:rsid w:val="00A3709D"/>
    <w:rsid w:val="00A41040"/>
    <w:rsid w:val="00A41EB5"/>
    <w:rsid w:val="00A42429"/>
    <w:rsid w:val="00A42BDC"/>
    <w:rsid w:val="00A453F5"/>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3DC4"/>
    <w:rsid w:val="00A84BB3"/>
    <w:rsid w:val="00A855ED"/>
    <w:rsid w:val="00A85D98"/>
    <w:rsid w:val="00A872DF"/>
    <w:rsid w:val="00A910C7"/>
    <w:rsid w:val="00A919D2"/>
    <w:rsid w:val="00A93ED1"/>
    <w:rsid w:val="00A94409"/>
    <w:rsid w:val="00A95519"/>
    <w:rsid w:val="00A97401"/>
    <w:rsid w:val="00AA157A"/>
    <w:rsid w:val="00AA2F83"/>
    <w:rsid w:val="00AA47EB"/>
    <w:rsid w:val="00AB19FE"/>
    <w:rsid w:val="00AB2327"/>
    <w:rsid w:val="00AB27D8"/>
    <w:rsid w:val="00AB4EC1"/>
    <w:rsid w:val="00AB504A"/>
    <w:rsid w:val="00AC0275"/>
    <w:rsid w:val="00AC14B7"/>
    <w:rsid w:val="00AC2375"/>
    <w:rsid w:val="00AC2E68"/>
    <w:rsid w:val="00AC4DC0"/>
    <w:rsid w:val="00AC58D6"/>
    <w:rsid w:val="00AD0BD6"/>
    <w:rsid w:val="00AD0E57"/>
    <w:rsid w:val="00AD14E5"/>
    <w:rsid w:val="00AD190C"/>
    <w:rsid w:val="00AD45CB"/>
    <w:rsid w:val="00AD4DF1"/>
    <w:rsid w:val="00AD6817"/>
    <w:rsid w:val="00AE0957"/>
    <w:rsid w:val="00AE2738"/>
    <w:rsid w:val="00AE3B08"/>
    <w:rsid w:val="00AE5552"/>
    <w:rsid w:val="00AE79F5"/>
    <w:rsid w:val="00AF0269"/>
    <w:rsid w:val="00AF0C3E"/>
    <w:rsid w:val="00AF2011"/>
    <w:rsid w:val="00AF2E24"/>
    <w:rsid w:val="00AF3F1B"/>
    <w:rsid w:val="00AF3FFB"/>
    <w:rsid w:val="00AF4CE4"/>
    <w:rsid w:val="00AF4E6F"/>
    <w:rsid w:val="00AF5CAC"/>
    <w:rsid w:val="00AF6452"/>
    <w:rsid w:val="00AF7D76"/>
    <w:rsid w:val="00B00B30"/>
    <w:rsid w:val="00B03355"/>
    <w:rsid w:val="00B04A56"/>
    <w:rsid w:val="00B07B4C"/>
    <w:rsid w:val="00B1069F"/>
    <w:rsid w:val="00B12DD5"/>
    <w:rsid w:val="00B13528"/>
    <w:rsid w:val="00B13A3A"/>
    <w:rsid w:val="00B14185"/>
    <w:rsid w:val="00B150EB"/>
    <w:rsid w:val="00B16414"/>
    <w:rsid w:val="00B17B9D"/>
    <w:rsid w:val="00B234F8"/>
    <w:rsid w:val="00B2379C"/>
    <w:rsid w:val="00B241DC"/>
    <w:rsid w:val="00B24449"/>
    <w:rsid w:val="00B253CB"/>
    <w:rsid w:val="00B25B52"/>
    <w:rsid w:val="00B32594"/>
    <w:rsid w:val="00B32F0B"/>
    <w:rsid w:val="00B37D2C"/>
    <w:rsid w:val="00B40722"/>
    <w:rsid w:val="00B41652"/>
    <w:rsid w:val="00B41A96"/>
    <w:rsid w:val="00B424FC"/>
    <w:rsid w:val="00B437AA"/>
    <w:rsid w:val="00B4618C"/>
    <w:rsid w:val="00B55391"/>
    <w:rsid w:val="00B57F16"/>
    <w:rsid w:val="00B6036C"/>
    <w:rsid w:val="00B61CC6"/>
    <w:rsid w:val="00B61CD5"/>
    <w:rsid w:val="00B63ED4"/>
    <w:rsid w:val="00B63FDF"/>
    <w:rsid w:val="00B64B0A"/>
    <w:rsid w:val="00B65336"/>
    <w:rsid w:val="00B65DE3"/>
    <w:rsid w:val="00B66ABF"/>
    <w:rsid w:val="00B74147"/>
    <w:rsid w:val="00B76C9D"/>
    <w:rsid w:val="00B8034F"/>
    <w:rsid w:val="00B816A5"/>
    <w:rsid w:val="00B84436"/>
    <w:rsid w:val="00B909BB"/>
    <w:rsid w:val="00B91F7C"/>
    <w:rsid w:val="00B92DDF"/>
    <w:rsid w:val="00B96CD3"/>
    <w:rsid w:val="00B97248"/>
    <w:rsid w:val="00BA0D6A"/>
    <w:rsid w:val="00BA15A0"/>
    <w:rsid w:val="00BA2D13"/>
    <w:rsid w:val="00BA4A0B"/>
    <w:rsid w:val="00BA5C09"/>
    <w:rsid w:val="00BA65C1"/>
    <w:rsid w:val="00BA65F8"/>
    <w:rsid w:val="00BA6862"/>
    <w:rsid w:val="00BA763A"/>
    <w:rsid w:val="00BB04EB"/>
    <w:rsid w:val="00BB0E8F"/>
    <w:rsid w:val="00BB0E94"/>
    <w:rsid w:val="00BB2182"/>
    <w:rsid w:val="00BB2CD3"/>
    <w:rsid w:val="00BB3329"/>
    <w:rsid w:val="00BB3C24"/>
    <w:rsid w:val="00BB5AC9"/>
    <w:rsid w:val="00BC0416"/>
    <w:rsid w:val="00BC0532"/>
    <w:rsid w:val="00BC091E"/>
    <w:rsid w:val="00BC1411"/>
    <w:rsid w:val="00BC2CF7"/>
    <w:rsid w:val="00BC2E46"/>
    <w:rsid w:val="00BC2F88"/>
    <w:rsid w:val="00BC3660"/>
    <w:rsid w:val="00BC3F6C"/>
    <w:rsid w:val="00BC4C3E"/>
    <w:rsid w:val="00BC5E10"/>
    <w:rsid w:val="00BC7E50"/>
    <w:rsid w:val="00BC7FF6"/>
    <w:rsid w:val="00BD326C"/>
    <w:rsid w:val="00BD66D8"/>
    <w:rsid w:val="00BE31BE"/>
    <w:rsid w:val="00BE45F9"/>
    <w:rsid w:val="00BE4E52"/>
    <w:rsid w:val="00BE6ACB"/>
    <w:rsid w:val="00BF01EB"/>
    <w:rsid w:val="00BF0257"/>
    <w:rsid w:val="00BF1D1C"/>
    <w:rsid w:val="00BF302A"/>
    <w:rsid w:val="00BF32C3"/>
    <w:rsid w:val="00BF453B"/>
    <w:rsid w:val="00BF6E3C"/>
    <w:rsid w:val="00BF7AB2"/>
    <w:rsid w:val="00C005BE"/>
    <w:rsid w:val="00C013EF"/>
    <w:rsid w:val="00C02564"/>
    <w:rsid w:val="00C03732"/>
    <w:rsid w:val="00C04A6E"/>
    <w:rsid w:val="00C04C9F"/>
    <w:rsid w:val="00C05D28"/>
    <w:rsid w:val="00C060C5"/>
    <w:rsid w:val="00C06565"/>
    <w:rsid w:val="00C1090E"/>
    <w:rsid w:val="00C12B5F"/>
    <w:rsid w:val="00C13240"/>
    <w:rsid w:val="00C13E04"/>
    <w:rsid w:val="00C14E2D"/>
    <w:rsid w:val="00C15E73"/>
    <w:rsid w:val="00C161B5"/>
    <w:rsid w:val="00C16F49"/>
    <w:rsid w:val="00C16F6F"/>
    <w:rsid w:val="00C20459"/>
    <w:rsid w:val="00C2057C"/>
    <w:rsid w:val="00C2060F"/>
    <w:rsid w:val="00C21847"/>
    <w:rsid w:val="00C22A7D"/>
    <w:rsid w:val="00C22F9F"/>
    <w:rsid w:val="00C240B3"/>
    <w:rsid w:val="00C24393"/>
    <w:rsid w:val="00C256F6"/>
    <w:rsid w:val="00C30F2B"/>
    <w:rsid w:val="00C31612"/>
    <w:rsid w:val="00C3239E"/>
    <w:rsid w:val="00C33C5C"/>
    <w:rsid w:val="00C34147"/>
    <w:rsid w:val="00C341CC"/>
    <w:rsid w:val="00C372B2"/>
    <w:rsid w:val="00C375FE"/>
    <w:rsid w:val="00C405EB"/>
    <w:rsid w:val="00C436BB"/>
    <w:rsid w:val="00C4483D"/>
    <w:rsid w:val="00C44DB0"/>
    <w:rsid w:val="00C4545D"/>
    <w:rsid w:val="00C4680A"/>
    <w:rsid w:val="00C512A7"/>
    <w:rsid w:val="00C514E9"/>
    <w:rsid w:val="00C51978"/>
    <w:rsid w:val="00C53366"/>
    <w:rsid w:val="00C53449"/>
    <w:rsid w:val="00C53DB3"/>
    <w:rsid w:val="00C55991"/>
    <w:rsid w:val="00C55F26"/>
    <w:rsid w:val="00C56C55"/>
    <w:rsid w:val="00C575FB"/>
    <w:rsid w:val="00C57DDF"/>
    <w:rsid w:val="00C60D31"/>
    <w:rsid w:val="00C6149A"/>
    <w:rsid w:val="00C6149D"/>
    <w:rsid w:val="00C62F17"/>
    <w:rsid w:val="00C631C0"/>
    <w:rsid w:val="00C64C1E"/>
    <w:rsid w:val="00C652A8"/>
    <w:rsid w:val="00C658FC"/>
    <w:rsid w:val="00C65FE9"/>
    <w:rsid w:val="00C7388D"/>
    <w:rsid w:val="00C750D2"/>
    <w:rsid w:val="00C83890"/>
    <w:rsid w:val="00C8498E"/>
    <w:rsid w:val="00C84C78"/>
    <w:rsid w:val="00C85B4C"/>
    <w:rsid w:val="00C873D3"/>
    <w:rsid w:val="00C87536"/>
    <w:rsid w:val="00C877CD"/>
    <w:rsid w:val="00C90E60"/>
    <w:rsid w:val="00C920AB"/>
    <w:rsid w:val="00CA2158"/>
    <w:rsid w:val="00CA2461"/>
    <w:rsid w:val="00CA30FF"/>
    <w:rsid w:val="00CA3ABD"/>
    <w:rsid w:val="00CA4225"/>
    <w:rsid w:val="00CB1B60"/>
    <w:rsid w:val="00CB224F"/>
    <w:rsid w:val="00CB44C2"/>
    <w:rsid w:val="00CB45E1"/>
    <w:rsid w:val="00CB5EE9"/>
    <w:rsid w:val="00CB7721"/>
    <w:rsid w:val="00CC33FB"/>
    <w:rsid w:val="00CC3495"/>
    <w:rsid w:val="00CC5653"/>
    <w:rsid w:val="00CC58B2"/>
    <w:rsid w:val="00CC5A99"/>
    <w:rsid w:val="00CC77AB"/>
    <w:rsid w:val="00CD04F7"/>
    <w:rsid w:val="00CD17A4"/>
    <w:rsid w:val="00CD28BA"/>
    <w:rsid w:val="00CD3FC6"/>
    <w:rsid w:val="00CD4AF7"/>
    <w:rsid w:val="00CD59BF"/>
    <w:rsid w:val="00CD64CE"/>
    <w:rsid w:val="00CD7152"/>
    <w:rsid w:val="00CE00BE"/>
    <w:rsid w:val="00CE04ED"/>
    <w:rsid w:val="00CE3FD7"/>
    <w:rsid w:val="00CE5701"/>
    <w:rsid w:val="00CE6293"/>
    <w:rsid w:val="00CE62CC"/>
    <w:rsid w:val="00CF12C7"/>
    <w:rsid w:val="00CF1E68"/>
    <w:rsid w:val="00CF2617"/>
    <w:rsid w:val="00CF285C"/>
    <w:rsid w:val="00CF6BA8"/>
    <w:rsid w:val="00CF71CE"/>
    <w:rsid w:val="00CF750A"/>
    <w:rsid w:val="00CF75CE"/>
    <w:rsid w:val="00D00597"/>
    <w:rsid w:val="00D0086F"/>
    <w:rsid w:val="00D03C14"/>
    <w:rsid w:val="00D04409"/>
    <w:rsid w:val="00D05974"/>
    <w:rsid w:val="00D06116"/>
    <w:rsid w:val="00D0673B"/>
    <w:rsid w:val="00D07FE6"/>
    <w:rsid w:val="00D10488"/>
    <w:rsid w:val="00D11E76"/>
    <w:rsid w:val="00D121BC"/>
    <w:rsid w:val="00D12C56"/>
    <w:rsid w:val="00D14A26"/>
    <w:rsid w:val="00D23460"/>
    <w:rsid w:val="00D24C18"/>
    <w:rsid w:val="00D25595"/>
    <w:rsid w:val="00D263C1"/>
    <w:rsid w:val="00D2668E"/>
    <w:rsid w:val="00D3220A"/>
    <w:rsid w:val="00D368EC"/>
    <w:rsid w:val="00D37AD1"/>
    <w:rsid w:val="00D37B59"/>
    <w:rsid w:val="00D40A49"/>
    <w:rsid w:val="00D417B0"/>
    <w:rsid w:val="00D43E03"/>
    <w:rsid w:val="00D44995"/>
    <w:rsid w:val="00D45A40"/>
    <w:rsid w:val="00D47202"/>
    <w:rsid w:val="00D50524"/>
    <w:rsid w:val="00D50F16"/>
    <w:rsid w:val="00D51D2C"/>
    <w:rsid w:val="00D52021"/>
    <w:rsid w:val="00D55560"/>
    <w:rsid w:val="00D639F1"/>
    <w:rsid w:val="00D63E43"/>
    <w:rsid w:val="00D6560A"/>
    <w:rsid w:val="00D67EC1"/>
    <w:rsid w:val="00D70C31"/>
    <w:rsid w:val="00D72459"/>
    <w:rsid w:val="00D73F53"/>
    <w:rsid w:val="00D75DB0"/>
    <w:rsid w:val="00D775B8"/>
    <w:rsid w:val="00D77CFA"/>
    <w:rsid w:val="00D77F63"/>
    <w:rsid w:val="00D80597"/>
    <w:rsid w:val="00D80D64"/>
    <w:rsid w:val="00D81F01"/>
    <w:rsid w:val="00D83E83"/>
    <w:rsid w:val="00D84CFE"/>
    <w:rsid w:val="00D8530C"/>
    <w:rsid w:val="00D85FE1"/>
    <w:rsid w:val="00D86252"/>
    <w:rsid w:val="00D878FB"/>
    <w:rsid w:val="00D87B5C"/>
    <w:rsid w:val="00D90E69"/>
    <w:rsid w:val="00D914EE"/>
    <w:rsid w:val="00D92C33"/>
    <w:rsid w:val="00D93616"/>
    <w:rsid w:val="00D94B36"/>
    <w:rsid w:val="00D94BC9"/>
    <w:rsid w:val="00D95DB5"/>
    <w:rsid w:val="00D961D0"/>
    <w:rsid w:val="00DA05F9"/>
    <w:rsid w:val="00DA1D47"/>
    <w:rsid w:val="00DA3334"/>
    <w:rsid w:val="00DA3AF2"/>
    <w:rsid w:val="00DA4495"/>
    <w:rsid w:val="00DB00C8"/>
    <w:rsid w:val="00DB2393"/>
    <w:rsid w:val="00DB2EAA"/>
    <w:rsid w:val="00DB46D2"/>
    <w:rsid w:val="00DB4B56"/>
    <w:rsid w:val="00DB5127"/>
    <w:rsid w:val="00DB6293"/>
    <w:rsid w:val="00DB6A9D"/>
    <w:rsid w:val="00DC0E55"/>
    <w:rsid w:val="00DC1EFB"/>
    <w:rsid w:val="00DC2F4E"/>
    <w:rsid w:val="00DC4D21"/>
    <w:rsid w:val="00DC5FE7"/>
    <w:rsid w:val="00DC686C"/>
    <w:rsid w:val="00DD04FF"/>
    <w:rsid w:val="00DD17F4"/>
    <w:rsid w:val="00DD3AED"/>
    <w:rsid w:val="00DD48DA"/>
    <w:rsid w:val="00DD6536"/>
    <w:rsid w:val="00DD6FF0"/>
    <w:rsid w:val="00DE028E"/>
    <w:rsid w:val="00DE16CD"/>
    <w:rsid w:val="00DE2013"/>
    <w:rsid w:val="00DE2CF9"/>
    <w:rsid w:val="00DE35F8"/>
    <w:rsid w:val="00DE4E95"/>
    <w:rsid w:val="00DE5822"/>
    <w:rsid w:val="00DE78F3"/>
    <w:rsid w:val="00DF2E5C"/>
    <w:rsid w:val="00DF2F30"/>
    <w:rsid w:val="00DF5A0F"/>
    <w:rsid w:val="00DF69EC"/>
    <w:rsid w:val="00E04595"/>
    <w:rsid w:val="00E0637C"/>
    <w:rsid w:val="00E068B9"/>
    <w:rsid w:val="00E1197D"/>
    <w:rsid w:val="00E12766"/>
    <w:rsid w:val="00E12BC3"/>
    <w:rsid w:val="00E1412F"/>
    <w:rsid w:val="00E15E3C"/>
    <w:rsid w:val="00E209A3"/>
    <w:rsid w:val="00E21FE2"/>
    <w:rsid w:val="00E22C2E"/>
    <w:rsid w:val="00E22FEC"/>
    <w:rsid w:val="00E2669E"/>
    <w:rsid w:val="00E30EA0"/>
    <w:rsid w:val="00E3192E"/>
    <w:rsid w:val="00E32098"/>
    <w:rsid w:val="00E32F57"/>
    <w:rsid w:val="00E342DA"/>
    <w:rsid w:val="00E3446C"/>
    <w:rsid w:val="00E3470A"/>
    <w:rsid w:val="00E34FB6"/>
    <w:rsid w:val="00E35E24"/>
    <w:rsid w:val="00E37792"/>
    <w:rsid w:val="00E403D4"/>
    <w:rsid w:val="00E403DB"/>
    <w:rsid w:val="00E410DD"/>
    <w:rsid w:val="00E422B5"/>
    <w:rsid w:val="00E425A5"/>
    <w:rsid w:val="00E42730"/>
    <w:rsid w:val="00E42FE7"/>
    <w:rsid w:val="00E43674"/>
    <w:rsid w:val="00E44068"/>
    <w:rsid w:val="00E46010"/>
    <w:rsid w:val="00E4746B"/>
    <w:rsid w:val="00E50D4D"/>
    <w:rsid w:val="00E51556"/>
    <w:rsid w:val="00E51F01"/>
    <w:rsid w:val="00E52D6C"/>
    <w:rsid w:val="00E5430C"/>
    <w:rsid w:val="00E555CC"/>
    <w:rsid w:val="00E55AE6"/>
    <w:rsid w:val="00E57232"/>
    <w:rsid w:val="00E578B2"/>
    <w:rsid w:val="00E62515"/>
    <w:rsid w:val="00E63020"/>
    <w:rsid w:val="00E63368"/>
    <w:rsid w:val="00E64F77"/>
    <w:rsid w:val="00E652D0"/>
    <w:rsid w:val="00E662C6"/>
    <w:rsid w:val="00E668AA"/>
    <w:rsid w:val="00E7073D"/>
    <w:rsid w:val="00E70BFD"/>
    <w:rsid w:val="00E7223D"/>
    <w:rsid w:val="00E746EC"/>
    <w:rsid w:val="00E819E2"/>
    <w:rsid w:val="00E83FBF"/>
    <w:rsid w:val="00E84BC3"/>
    <w:rsid w:val="00E84E59"/>
    <w:rsid w:val="00E86A3B"/>
    <w:rsid w:val="00E879D6"/>
    <w:rsid w:val="00E90134"/>
    <w:rsid w:val="00E91DE2"/>
    <w:rsid w:val="00E924FE"/>
    <w:rsid w:val="00E93A18"/>
    <w:rsid w:val="00E9453F"/>
    <w:rsid w:val="00E96B9E"/>
    <w:rsid w:val="00E97429"/>
    <w:rsid w:val="00E97682"/>
    <w:rsid w:val="00E9779D"/>
    <w:rsid w:val="00EA084E"/>
    <w:rsid w:val="00EA16A1"/>
    <w:rsid w:val="00EA19C9"/>
    <w:rsid w:val="00EA4DC2"/>
    <w:rsid w:val="00EA53C2"/>
    <w:rsid w:val="00EA66C6"/>
    <w:rsid w:val="00EB0835"/>
    <w:rsid w:val="00EB427E"/>
    <w:rsid w:val="00EB44DA"/>
    <w:rsid w:val="00EB4C8E"/>
    <w:rsid w:val="00EB5842"/>
    <w:rsid w:val="00EB6D6B"/>
    <w:rsid w:val="00EB6F1A"/>
    <w:rsid w:val="00EB7891"/>
    <w:rsid w:val="00EC3547"/>
    <w:rsid w:val="00EC4292"/>
    <w:rsid w:val="00EC6248"/>
    <w:rsid w:val="00ED108E"/>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4249"/>
    <w:rsid w:val="00EE7B36"/>
    <w:rsid w:val="00EF182E"/>
    <w:rsid w:val="00EF4318"/>
    <w:rsid w:val="00EF6D78"/>
    <w:rsid w:val="00EF6F1D"/>
    <w:rsid w:val="00F058E9"/>
    <w:rsid w:val="00F06C45"/>
    <w:rsid w:val="00F0722B"/>
    <w:rsid w:val="00F100BD"/>
    <w:rsid w:val="00F12964"/>
    <w:rsid w:val="00F1366E"/>
    <w:rsid w:val="00F14090"/>
    <w:rsid w:val="00F140A4"/>
    <w:rsid w:val="00F14ACA"/>
    <w:rsid w:val="00F14DC9"/>
    <w:rsid w:val="00F203AD"/>
    <w:rsid w:val="00F219F7"/>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55CE"/>
    <w:rsid w:val="00F45748"/>
    <w:rsid w:val="00F45938"/>
    <w:rsid w:val="00F472E6"/>
    <w:rsid w:val="00F476EB"/>
    <w:rsid w:val="00F502FD"/>
    <w:rsid w:val="00F5088A"/>
    <w:rsid w:val="00F519E0"/>
    <w:rsid w:val="00F52B1C"/>
    <w:rsid w:val="00F52C04"/>
    <w:rsid w:val="00F56B9C"/>
    <w:rsid w:val="00F572F8"/>
    <w:rsid w:val="00F6035D"/>
    <w:rsid w:val="00F613B5"/>
    <w:rsid w:val="00F61537"/>
    <w:rsid w:val="00F63E15"/>
    <w:rsid w:val="00F63FDA"/>
    <w:rsid w:val="00F64EAC"/>
    <w:rsid w:val="00F6745A"/>
    <w:rsid w:val="00F70867"/>
    <w:rsid w:val="00F710C2"/>
    <w:rsid w:val="00F72208"/>
    <w:rsid w:val="00F73498"/>
    <w:rsid w:val="00F76FF4"/>
    <w:rsid w:val="00F804AB"/>
    <w:rsid w:val="00F81497"/>
    <w:rsid w:val="00F81EC3"/>
    <w:rsid w:val="00F822C2"/>
    <w:rsid w:val="00F851C8"/>
    <w:rsid w:val="00F9167C"/>
    <w:rsid w:val="00F92972"/>
    <w:rsid w:val="00F966B8"/>
    <w:rsid w:val="00FA2AD9"/>
    <w:rsid w:val="00FA2EB9"/>
    <w:rsid w:val="00FA3B93"/>
    <w:rsid w:val="00FA4D15"/>
    <w:rsid w:val="00FA7F4E"/>
    <w:rsid w:val="00FB050D"/>
    <w:rsid w:val="00FB2767"/>
    <w:rsid w:val="00FB5248"/>
    <w:rsid w:val="00FB6122"/>
    <w:rsid w:val="00FC1058"/>
    <w:rsid w:val="00FC1DB6"/>
    <w:rsid w:val="00FC2289"/>
    <w:rsid w:val="00FC333B"/>
    <w:rsid w:val="00FC3D53"/>
    <w:rsid w:val="00FC57CF"/>
    <w:rsid w:val="00FC6AB7"/>
    <w:rsid w:val="00FC7ED3"/>
    <w:rsid w:val="00FD013C"/>
    <w:rsid w:val="00FD0DFA"/>
    <w:rsid w:val="00FD1288"/>
    <w:rsid w:val="00FD3062"/>
    <w:rsid w:val="00FD426C"/>
    <w:rsid w:val="00FD44AD"/>
    <w:rsid w:val="00FD6530"/>
    <w:rsid w:val="00FE03BD"/>
    <w:rsid w:val="00FE590A"/>
    <w:rsid w:val="00FE7647"/>
    <w:rsid w:val="00FE786F"/>
    <w:rsid w:val="00FF0086"/>
    <w:rsid w:val="00FF2A32"/>
    <w:rsid w:val="00FF35F5"/>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nul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null)"/><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582C30-AB81-B440-8BE7-1D33D8019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45</Pages>
  <Words>9875</Words>
  <Characters>56294</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10</cp:revision>
  <cp:lastPrinted>2018-02-08T01:13:00Z</cp:lastPrinted>
  <dcterms:created xsi:type="dcterms:W3CDTF">2018-03-11T19:16:00Z</dcterms:created>
  <dcterms:modified xsi:type="dcterms:W3CDTF">2018-07-15T00:41:00Z</dcterms:modified>
</cp:coreProperties>
</file>