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6"/>
          <w:szCs w:val="44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一：</w:t>
      </w:r>
      <w:r>
        <w:rPr>
          <w:rFonts w:hint="eastAsia" w:ascii="黑体" w:hAnsi="黑体" w:eastAsia="黑体" w:cs="黑体"/>
          <w:sz w:val="36"/>
          <w:szCs w:val="44"/>
        </w:rPr>
        <w:t>py文件功能介绍：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Scrapy58921.py：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从58921.com电影网站上爬取2015年至2018年数据并按照规定格式存储到MySQL指定数据库中</w:t>
      </w: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labvisual.py 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 xml:space="preserve">在数据爬取并存储完毕后，可以对存储在数据库中的电影数据进行排序以及可视化处理，pyecharts可视化自动生成的html分别为：  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 xml:space="preserve">1516_month_boxoffice.html   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1718_month_boxoffice.html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根据用户输入内容，自动生成的html分别为：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（用户输入）年top（用户输入）词云.html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top（用户输入）电影题材.html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top（用户输入）劳模演员.html</w:t>
      </w: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pygui.py：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按照CSDN论坛提供的源代码调整参数（即窗口页面大小），生成了一个简单的可接受账户以及密码</w:t>
      </w:r>
      <w:r>
        <w:rPr>
          <w:rFonts w:hint="eastAsia" w:ascii="黑体" w:hAnsi="黑体" w:eastAsia="黑体" w:cs="黑体"/>
          <w:sz w:val="22"/>
          <w:szCs w:val="22"/>
        </w:rPr>
        <w:t>输入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的图形界面</w:t>
      </w: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二：数据库注意事项</w:t>
      </w: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1.连接数据库具体方法：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在各py文件中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将代码db = pymysql.connect(host='localhost', port=3306, user='*****', passwd='*****', db='movies_database', charset="utf8")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*****处添加自己MySQL的账号以及密码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并手动建立名为movies_database的数据库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或者在-仓库中利用已有数据库movies_database_movies_table.sql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（密码为Oracle19990112）</w:t>
      </w: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2.数据库中movies_table表形式按照如下方式构造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22"/>
          <w:szCs w:val="2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-287655</wp:posOffset>
            </wp:positionH>
            <wp:positionV relativeFrom="page">
              <wp:posOffset>2947670</wp:posOffset>
            </wp:positionV>
            <wp:extent cx="5271135" cy="511810"/>
            <wp:effectExtent l="0" t="0" r="1905" b="6350"/>
            <wp:wrapTopAndBottom/>
            <wp:docPr id="2" name="图片 2" descr="table格式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ble格式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22"/>
          <w:szCs w:val="2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-283845</wp:posOffset>
            </wp:positionH>
            <wp:positionV relativeFrom="page">
              <wp:posOffset>1869440</wp:posOffset>
            </wp:positionV>
            <wp:extent cx="5271770" cy="906145"/>
            <wp:effectExtent l="0" t="0" r="1270" b="8255"/>
            <wp:wrapTopAndBottom/>
            <wp:docPr id="1" name="图片 1" descr="table格式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ble格式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4BFF4"/>
    <w:multiLevelType w:val="singleLevel"/>
    <w:tmpl w:val="69C4BF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C5734"/>
    <w:rsid w:val="0C944276"/>
    <w:rsid w:val="11B75E89"/>
    <w:rsid w:val="1264580B"/>
    <w:rsid w:val="132E345A"/>
    <w:rsid w:val="19343319"/>
    <w:rsid w:val="206B4364"/>
    <w:rsid w:val="25FC7818"/>
    <w:rsid w:val="2ACD4B70"/>
    <w:rsid w:val="2DD9704D"/>
    <w:rsid w:val="31B73189"/>
    <w:rsid w:val="44577A4F"/>
    <w:rsid w:val="4B191B0E"/>
    <w:rsid w:val="500C7156"/>
    <w:rsid w:val="533E48DB"/>
    <w:rsid w:val="59C21FD4"/>
    <w:rsid w:val="5D954CF6"/>
    <w:rsid w:val="62F560BF"/>
    <w:rsid w:val="66F47234"/>
    <w:rsid w:val="6BE2016E"/>
    <w:rsid w:val="748A45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SUNMC</cp:lastModifiedBy>
  <dcterms:modified xsi:type="dcterms:W3CDTF">2018-12-31T13:27:44Z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