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6A" w:rsidRDefault="003B226A" w:rsidP="009C55EA">
      <w:pPr>
        <w:pStyle w:val="Subttulo"/>
        <w:spacing w:line="240" w:lineRule="auto"/>
      </w:pPr>
      <w:r>
        <w:t>INSTITUTO FEDERAL DE EDUCAÇÃO, CIÊNCIA E TECNOLOGIA DE SANTA CATARINA</w:t>
      </w:r>
      <w:r>
        <w:br/>
        <w:t>DEPARTAMENTO ACADÊMICO DE ELETRÔNICA</w:t>
      </w:r>
      <w:r>
        <w:br/>
        <w:t xml:space="preserve">CURSO SUPERIOR DE TECNOLOGIA EM SISTEMAS </w:t>
      </w:r>
      <w:proofErr w:type="gramStart"/>
      <w:r>
        <w:t>ELETRÔNICOS</w:t>
      </w:r>
      <w:proofErr w:type="gramEnd"/>
    </w:p>
    <w:p w:rsidR="003B226A" w:rsidRDefault="003B226A" w:rsidP="003B226A"/>
    <w:p w:rsidR="009C55EA" w:rsidRDefault="009C55EA" w:rsidP="003B226A"/>
    <w:p w:rsidR="006E1E8A" w:rsidRDefault="006E1E8A" w:rsidP="003B226A"/>
    <w:p w:rsidR="003B226A" w:rsidRDefault="003B226A" w:rsidP="003B226A"/>
    <w:p w:rsidR="009C55EA" w:rsidRDefault="009C55EA" w:rsidP="003B226A"/>
    <w:p w:rsidR="003B226A" w:rsidRDefault="003B226A" w:rsidP="003B226A"/>
    <w:p w:rsidR="003B226A" w:rsidRDefault="006E1E8A" w:rsidP="009C55EA">
      <w:pPr>
        <w:pStyle w:val="Ttulo"/>
      </w:pPr>
      <w:r>
        <w:t>PROJETO INTEGRADOR I</w:t>
      </w:r>
    </w:p>
    <w:p w:rsidR="00C503AE" w:rsidRDefault="006E1E8A" w:rsidP="006E1E8A">
      <w:pPr>
        <w:pStyle w:val="Subttulo"/>
        <w:rPr>
          <w:i/>
        </w:rPr>
      </w:pPr>
      <w:r>
        <w:t xml:space="preserve">AMPLIFICADOR DE ÁUDIO </w:t>
      </w:r>
      <w:proofErr w:type="gramStart"/>
      <w:r>
        <w:t>10W</w:t>
      </w:r>
      <w:proofErr w:type="gramEnd"/>
      <w:r>
        <w:t xml:space="preserve"> </w:t>
      </w:r>
      <w:r w:rsidRPr="006E1E8A">
        <w:rPr>
          <w:i/>
        </w:rPr>
        <w:t>RMS</w:t>
      </w:r>
    </w:p>
    <w:p w:rsidR="006E1E8A" w:rsidRDefault="006E1E8A" w:rsidP="006E1E8A"/>
    <w:p w:rsidR="006E1E8A" w:rsidRPr="006E1E8A" w:rsidRDefault="006E1E8A" w:rsidP="006E1E8A"/>
    <w:p w:rsidR="000323C2" w:rsidRDefault="000323C2" w:rsidP="003B226A"/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6E1E8A" w:rsidRDefault="006E1E8A" w:rsidP="00C503AE">
      <w:pPr>
        <w:pStyle w:val="Subttulo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bookmarkStart w:id="0" w:name="_GoBack"/>
      <w:bookmarkEnd w:id="0"/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074F3" w:rsidRDefault="00F82A18" w:rsidP="00973721">
      <w:pPr>
        <w:pStyle w:val="Ttulo1"/>
        <w:jc w:val="center"/>
      </w:pPr>
      <w:bookmarkStart w:id="1" w:name="_Toc278918077"/>
      <w:r>
        <w:lastRenderedPageBreak/>
        <w:t xml:space="preserve">LISTA DE </w:t>
      </w:r>
      <w:r w:rsidR="00973721">
        <w:t>ILUSTRAÇÕE</w:t>
      </w:r>
      <w:r>
        <w:t>S</w:t>
      </w:r>
      <w:bookmarkEnd w:id="1"/>
    </w:p>
    <w:p w:rsidR="008E4F85" w:rsidRDefault="008E4F85">
      <w:pPr>
        <w:spacing w:line="276" w:lineRule="auto"/>
        <w:jc w:val="left"/>
      </w:pPr>
    </w:p>
    <w:p w:rsidR="00236318" w:rsidRDefault="001A030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8918566" w:history="1">
        <w:r w:rsidR="00236318" w:rsidRPr="00C30042">
          <w:rPr>
            <w:rStyle w:val="Hyperlink"/>
            <w:noProof/>
          </w:rPr>
          <w:t>Figura 1 - Diagrama de blocos do controle de volume digital.</w:t>
        </w:r>
        <w:r w:rsidR="00236318">
          <w:rPr>
            <w:noProof/>
            <w:webHidden/>
          </w:rPr>
          <w:tab/>
        </w:r>
        <w:r w:rsidR="00236318">
          <w:rPr>
            <w:noProof/>
            <w:webHidden/>
          </w:rPr>
          <w:fldChar w:fldCharType="begin"/>
        </w:r>
        <w:r w:rsidR="00236318">
          <w:rPr>
            <w:noProof/>
            <w:webHidden/>
          </w:rPr>
          <w:instrText xml:space="preserve"> PAGEREF _Toc278918566 \h </w:instrText>
        </w:r>
        <w:r w:rsidR="00236318">
          <w:rPr>
            <w:noProof/>
            <w:webHidden/>
          </w:rPr>
        </w:r>
        <w:r w:rsidR="00236318">
          <w:rPr>
            <w:noProof/>
            <w:webHidden/>
          </w:rPr>
          <w:fldChar w:fldCharType="separate"/>
        </w:r>
        <w:r w:rsidR="00236318">
          <w:rPr>
            <w:noProof/>
            <w:webHidden/>
          </w:rPr>
          <w:t>8</w:t>
        </w:r>
        <w:r w:rsidR="00236318">
          <w:rPr>
            <w:noProof/>
            <w:webHidden/>
          </w:rPr>
          <w:fldChar w:fldCharType="end"/>
        </w:r>
      </w:hyperlink>
    </w:p>
    <w:p w:rsidR="008E4F85" w:rsidRDefault="001A0307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2" w:name="_Toc278918078"/>
      <w:r>
        <w:lastRenderedPageBreak/>
        <w:t>LISTA DE TABELAS</w:t>
      </w:r>
      <w:bookmarkEnd w:id="2"/>
    </w:p>
    <w:p w:rsidR="008E4F85" w:rsidRPr="008E4F85" w:rsidRDefault="008E4F85" w:rsidP="008E4F85"/>
    <w:p w:rsidR="0018112A" w:rsidRDefault="001A030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78322596" w:history="1">
        <w:r w:rsidR="0018112A" w:rsidRPr="0048536A">
          <w:rPr>
            <w:rStyle w:val="Hyperlink"/>
            <w:noProof/>
          </w:rPr>
          <w:t>Tabela 1 - Histórico da evolução do GSM.</w:t>
        </w:r>
        <w:r w:rsidR="0018112A">
          <w:rPr>
            <w:noProof/>
            <w:webHidden/>
          </w:rPr>
          <w:tab/>
        </w:r>
        <w:r w:rsidR="0018112A">
          <w:rPr>
            <w:noProof/>
            <w:webHidden/>
          </w:rPr>
          <w:fldChar w:fldCharType="begin"/>
        </w:r>
        <w:r w:rsidR="0018112A">
          <w:rPr>
            <w:noProof/>
            <w:webHidden/>
          </w:rPr>
          <w:instrText xml:space="preserve"> PAGEREF _Toc278322596 \h </w:instrText>
        </w:r>
        <w:r w:rsidR="0018112A">
          <w:rPr>
            <w:noProof/>
            <w:webHidden/>
          </w:rPr>
        </w:r>
        <w:r w:rsidR="0018112A">
          <w:rPr>
            <w:noProof/>
            <w:webHidden/>
          </w:rPr>
          <w:fldChar w:fldCharType="separate"/>
        </w:r>
        <w:r w:rsidR="0018112A">
          <w:rPr>
            <w:noProof/>
            <w:webHidden/>
          </w:rPr>
          <w:t>18</w:t>
        </w:r>
        <w:r w:rsidR="0018112A">
          <w:rPr>
            <w:noProof/>
            <w:webHidden/>
          </w:rPr>
          <w:fldChar w:fldCharType="end"/>
        </w:r>
      </w:hyperlink>
    </w:p>
    <w:p w:rsidR="0018112A" w:rsidRDefault="0023631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8322597" w:history="1">
        <w:r w:rsidR="0018112A" w:rsidRPr="0048536A">
          <w:rPr>
            <w:rStyle w:val="Hyperlink"/>
            <w:noProof/>
          </w:rPr>
          <w:t>Tabela 2 - Campos mandatórios do cabeçalho das mensagens SIP.</w:t>
        </w:r>
        <w:r w:rsidR="0018112A">
          <w:rPr>
            <w:noProof/>
            <w:webHidden/>
          </w:rPr>
          <w:tab/>
        </w:r>
        <w:r w:rsidR="0018112A">
          <w:rPr>
            <w:noProof/>
            <w:webHidden/>
          </w:rPr>
          <w:fldChar w:fldCharType="begin"/>
        </w:r>
        <w:r w:rsidR="0018112A">
          <w:rPr>
            <w:noProof/>
            <w:webHidden/>
          </w:rPr>
          <w:instrText xml:space="preserve"> PAGEREF _Toc278322597 \h </w:instrText>
        </w:r>
        <w:r w:rsidR="0018112A">
          <w:rPr>
            <w:noProof/>
            <w:webHidden/>
          </w:rPr>
        </w:r>
        <w:r w:rsidR="0018112A">
          <w:rPr>
            <w:noProof/>
            <w:webHidden/>
          </w:rPr>
          <w:fldChar w:fldCharType="separate"/>
        </w:r>
        <w:r w:rsidR="0018112A">
          <w:rPr>
            <w:noProof/>
            <w:webHidden/>
          </w:rPr>
          <w:t>36</w:t>
        </w:r>
        <w:r w:rsidR="0018112A">
          <w:rPr>
            <w:noProof/>
            <w:webHidden/>
          </w:rPr>
          <w:fldChar w:fldCharType="end"/>
        </w:r>
      </w:hyperlink>
    </w:p>
    <w:p w:rsidR="00867E25" w:rsidRPr="00867E25" w:rsidRDefault="001A0307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3" w:name="_Toc278918079"/>
      <w:r>
        <w:lastRenderedPageBreak/>
        <w:t xml:space="preserve">LISTA DE </w:t>
      </w:r>
      <w:r w:rsidR="00973721">
        <w:t>ABREVIAÇÕE</w:t>
      </w:r>
      <w:r>
        <w:t>S</w:t>
      </w:r>
      <w:bookmarkEnd w:id="3"/>
    </w:p>
    <w:p w:rsidR="000E48AF" w:rsidRDefault="000E48AF" w:rsidP="000E48AF"/>
    <w:p w:rsidR="000E56BE" w:rsidRPr="00632735" w:rsidRDefault="000E56BE" w:rsidP="00A17BDC">
      <w:pPr>
        <w:spacing w:line="240" w:lineRule="auto"/>
      </w:pPr>
      <w:r w:rsidRPr="00632735">
        <w:t xml:space="preserve">AGCH – </w:t>
      </w:r>
      <w:r w:rsidRPr="00632735">
        <w:rPr>
          <w:i/>
        </w:rPr>
        <w:t xml:space="preserve">Access Grant </w:t>
      </w:r>
      <w:proofErr w:type="spellStart"/>
      <w:r w:rsidRPr="00632735">
        <w:rPr>
          <w:i/>
        </w:rPr>
        <w:t>Channel</w:t>
      </w:r>
      <w:proofErr w:type="spellEnd"/>
    </w:p>
    <w:p w:rsidR="000E56BE" w:rsidRDefault="000E56BE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>
        <w:rPr>
          <w:lang w:val="en-US"/>
        </w:rPr>
        <w:t xml:space="preserve"> – </w:t>
      </w:r>
      <w:r>
        <w:rPr>
          <w:i/>
          <w:lang w:val="en-US"/>
        </w:rPr>
        <w:t>Broadcast Control Channel</w:t>
      </w:r>
    </w:p>
    <w:p w:rsidR="000E56BE" w:rsidRPr="00A17BDC" w:rsidRDefault="000E56BE" w:rsidP="00E23843">
      <w:pPr>
        <w:spacing w:line="240" w:lineRule="auto"/>
        <w:rPr>
          <w:i/>
          <w:lang w:val="en-US"/>
        </w:rPr>
      </w:pPr>
      <w:r w:rsidRPr="00A17BDC">
        <w:rPr>
          <w:lang w:val="en-US"/>
        </w:rPr>
        <w:t xml:space="preserve">BSC – </w:t>
      </w:r>
      <w:r w:rsidRPr="00A17BDC">
        <w:rPr>
          <w:i/>
          <w:lang w:val="en-US"/>
        </w:rPr>
        <w:t>Base Station Controller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BSS – </w:t>
      </w:r>
      <w:r w:rsidRPr="00BC1D17">
        <w:rPr>
          <w:i/>
          <w:lang w:val="en-US"/>
        </w:rPr>
        <w:t>Base Station System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BTS – </w:t>
      </w:r>
      <w:r w:rsidRPr="00BC1D17">
        <w:rPr>
          <w:i/>
          <w:lang w:val="en-US"/>
        </w:rPr>
        <w:t>Base Station Transceiver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CCCH – </w:t>
      </w:r>
      <w:r>
        <w:rPr>
          <w:i/>
          <w:lang w:val="en-US"/>
        </w:rPr>
        <w:t>Common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CCH – </w:t>
      </w:r>
      <w:r>
        <w:rPr>
          <w:i/>
          <w:lang w:val="en-US"/>
        </w:rPr>
        <w:t>Control Channel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CEPT - </w:t>
      </w:r>
      <w:proofErr w:type="spellStart"/>
      <w:r w:rsidRPr="00BC1D17">
        <w:rPr>
          <w:i/>
          <w:lang w:val="en-US"/>
        </w:rPr>
        <w:t>Conférence</w:t>
      </w:r>
      <w:proofErr w:type="spellEnd"/>
      <w:r w:rsidRPr="00BC1D17">
        <w:rPr>
          <w:lang w:val="en-US"/>
        </w:rPr>
        <w:t xml:space="preserve"> </w:t>
      </w:r>
      <w:proofErr w:type="spellStart"/>
      <w:r w:rsidRPr="00BC1D17">
        <w:rPr>
          <w:i/>
          <w:lang w:val="en-US"/>
        </w:rPr>
        <w:t>Européenne</w:t>
      </w:r>
      <w:proofErr w:type="spellEnd"/>
      <w:r w:rsidRPr="00BC1D17">
        <w:rPr>
          <w:lang w:val="en-US"/>
        </w:rPr>
        <w:t xml:space="preserve"> </w:t>
      </w:r>
      <w:proofErr w:type="spellStart"/>
      <w:r w:rsidRPr="00BC1D17">
        <w:rPr>
          <w:i/>
          <w:lang w:val="en-US"/>
        </w:rPr>
        <w:t>dês</w:t>
      </w:r>
      <w:proofErr w:type="spellEnd"/>
      <w:r w:rsidRPr="00BC1D17">
        <w:rPr>
          <w:i/>
          <w:lang w:val="en-US"/>
        </w:rPr>
        <w:t xml:space="preserve"> Administrations des </w:t>
      </w:r>
      <w:proofErr w:type="spellStart"/>
      <w:r w:rsidRPr="00BC1D17">
        <w:rPr>
          <w:i/>
          <w:lang w:val="en-US"/>
        </w:rPr>
        <w:t>Postes</w:t>
      </w:r>
      <w:proofErr w:type="spellEnd"/>
      <w:r w:rsidRPr="00BC1D17">
        <w:rPr>
          <w:i/>
          <w:lang w:val="en-US"/>
        </w:rPr>
        <w:t xml:space="preserve"> ET des </w:t>
      </w:r>
      <w:proofErr w:type="spellStart"/>
      <w:r w:rsidRPr="00BC1D17">
        <w:rPr>
          <w:i/>
          <w:lang w:val="en-US"/>
        </w:rPr>
        <w:t>Télécommunications</w:t>
      </w:r>
      <w:proofErr w:type="spellEnd"/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DCCH – </w:t>
      </w:r>
      <w:r>
        <w:rPr>
          <w:i/>
          <w:lang w:val="en-US"/>
        </w:rPr>
        <w:t>Dedicated Control Channel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 w:rsidRPr="00BC1D17">
        <w:rPr>
          <w:lang w:val="en-US"/>
        </w:rPr>
        <w:t xml:space="preserve">DCS – </w:t>
      </w:r>
      <w:r w:rsidRPr="00BC1D17">
        <w:rPr>
          <w:i/>
          <w:lang w:val="en-US"/>
        </w:rPr>
        <w:t>Digital Cellular Service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DTMF – </w:t>
      </w:r>
      <w:r>
        <w:rPr>
          <w:i/>
          <w:lang w:val="en-US"/>
        </w:rPr>
        <w:t>Dual-Tone Multi-Frequency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B86139">
        <w:rPr>
          <w:lang w:val="en-US"/>
        </w:rPr>
        <w:t xml:space="preserve">EDGE – </w:t>
      </w:r>
      <w:r w:rsidRPr="00B86139">
        <w:rPr>
          <w:i/>
          <w:lang w:val="en-US"/>
        </w:rPr>
        <w:t xml:space="preserve">Enhanced Data rates for GSM </w:t>
      </w:r>
      <w:r>
        <w:rPr>
          <w:i/>
          <w:lang w:val="en-US"/>
        </w:rPr>
        <w:t>Evolution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>
        <w:rPr>
          <w:lang w:val="en-US"/>
        </w:rPr>
        <w:t xml:space="preserve"> – </w:t>
      </w:r>
      <w:r>
        <w:rPr>
          <w:i/>
          <w:lang w:val="en-US"/>
        </w:rPr>
        <w:t>Equipment Identity Register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– </w:t>
      </w:r>
      <w:r>
        <w:rPr>
          <w:i/>
          <w:lang w:val="en-US"/>
        </w:rPr>
        <w:t>Fast Associated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– </w:t>
      </w:r>
      <w:r>
        <w:rPr>
          <w:i/>
          <w:lang w:val="en-US"/>
        </w:rPr>
        <w:t>Frequency Correction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– </w:t>
      </w:r>
      <w:r>
        <w:rPr>
          <w:i/>
          <w:lang w:val="en-US"/>
        </w:rPr>
        <w:t>Frequency Division Multiple Access</w:t>
      </w:r>
    </w:p>
    <w:p w:rsidR="000E56BE" w:rsidRPr="005F1374" w:rsidRDefault="000E56BE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>
        <w:rPr>
          <w:i/>
          <w:lang w:val="en-US"/>
        </w:rPr>
        <w:t xml:space="preserve"> – </w:t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0E56BE" w:rsidRPr="000F4AE7" w:rsidRDefault="000E56BE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>
        <w:rPr>
          <w:lang w:val="en-US"/>
        </w:rPr>
        <w:t xml:space="preserve"> – </w:t>
      </w:r>
      <w:r>
        <w:rPr>
          <w:i/>
          <w:lang w:val="en-US"/>
        </w:rPr>
        <w:t>Gaussian Minimum Shift Keying</w:t>
      </w:r>
    </w:p>
    <w:p w:rsidR="000E56BE" w:rsidRDefault="000E56BE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>
        <w:rPr>
          <w:i/>
          <w:lang w:val="en-US"/>
        </w:rPr>
        <w:t xml:space="preserve"> – General Packet Radio Service</w:t>
      </w:r>
    </w:p>
    <w:p w:rsidR="000E56BE" w:rsidRDefault="000E56BE" w:rsidP="00036278">
      <w:pPr>
        <w:spacing w:line="240" w:lineRule="auto"/>
        <w:rPr>
          <w:i/>
          <w:lang w:val="en-US"/>
        </w:rPr>
      </w:pPr>
      <w:r w:rsidRPr="000E48AF">
        <w:rPr>
          <w:lang w:val="en-US"/>
        </w:rPr>
        <w:t xml:space="preserve">GSM – </w:t>
      </w:r>
      <w:r w:rsidRPr="000E48AF">
        <w:rPr>
          <w:i/>
          <w:lang w:val="en-US"/>
        </w:rPr>
        <w:t>Global System for Mobile Comm</w:t>
      </w:r>
      <w:r>
        <w:rPr>
          <w:i/>
          <w:lang w:val="en-US"/>
        </w:rPr>
        <w:t>unication</w:t>
      </w:r>
    </w:p>
    <w:p w:rsidR="000E56BE" w:rsidRPr="00BC1D17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– </w:t>
      </w:r>
      <w:r>
        <w:rPr>
          <w:i/>
          <w:lang w:val="en-US"/>
        </w:rPr>
        <w:t>Home Location Register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– </w:t>
      </w:r>
      <w:r>
        <w:rPr>
          <w:i/>
          <w:lang w:val="en-US"/>
        </w:rPr>
        <w:t>International Mobile Equipment Identity</w:t>
      </w:r>
    </w:p>
    <w:p w:rsidR="000E56BE" w:rsidRPr="00CF28F0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– </w:t>
      </w:r>
      <w:r>
        <w:rPr>
          <w:i/>
          <w:lang w:val="en-US"/>
        </w:rPr>
        <w:t>International Mobile Subscriber Identity</w:t>
      </w:r>
    </w:p>
    <w:p w:rsidR="000E56BE" w:rsidRPr="00FA000A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– </w:t>
      </w:r>
      <w:r>
        <w:rPr>
          <w:i/>
          <w:lang w:val="en-US"/>
        </w:rPr>
        <w:t>Liquid crystal Display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– </w:t>
      </w:r>
      <w:r>
        <w:rPr>
          <w:i/>
          <w:lang w:val="en-US"/>
        </w:rPr>
        <w:t>Mobile Country Code</w:t>
      </w:r>
    </w:p>
    <w:p w:rsidR="000E56BE" w:rsidRPr="00416ED8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– </w:t>
      </w:r>
      <w:r>
        <w:rPr>
          <w:i/>
          <w:lang w:val="en-US"/>
        </w:rPr>
        <w:t>Mobile Equipment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lastRenderedPageBreak/>
        <w:t>MHz</w:t>
      </w:r>
      <w:r>
        <w:rPr>
          <w:i/>
          <w:lang w:val="en-US"/>
        </w:rPr>
        <w:t xml:space="preserve"> – </w:t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0E56BE" w:rsidRPr="00CF28F0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– </w:t>
      </w:r>
      <w:r>
        <w:rPr>
          <w:i/>
          <w:lang w:val="en-US"/>
        </w:rPr>
        <w:t>Mobile Network Code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– </w:t>
      </w:r>
      <w:r>
        <w:rPr>
          <w:i/>
          <w:lang w:val="en-US"/>
        </w:rPr>
        <w:t>Mobile Station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– </w:t>
      </w:r>
      <w:r>
        <w:rPr>
          <w:i/>
          <w:lang w:val="en-US"/>
        </w:rPr>
        <w:t>Mobile service Switching Center</w:t>
      </w:r>
    </w:p>
    <w:p w:rsidR="000E56BE" w:rsidRPr="00C118C8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– </w:t>
      </w:r>
      <w:r>
        <w:rPr>
          <w:i/>
          <w:lang w:val="en-US"/>
        </w:rPr>
        <w:t>Minimum Shift Keying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– </w:t>
      </w:r>
      <w:r>
        <w:rPr>
          <w:i/>
          <w:lang w:val="en-US"/>
        </w:rPr>
        <w:t>Notification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– </w:t>
      </w:r>
      <w:r>
        <w:rPr>
          <w:i/>
          <w:lang w:val="en-US"/>
        </w:rPr>
        <w:t>Network Switching Subsystem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– </w:t>
      </w:r>
      <w:r>
        <w:rPr>
          <w:i/>
          <w:lang w:val="en-US"/>
        </w:rPr>
        <w:t>Operation and Maintenance Subsystem</w:t>
      </w:r>
    </w:p>
    <w:p w:rsidR="000E56BE" w:rsidRPr="00F10295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– </w:t>
      </w:r>
      <w:r>
        <w:rPr>
          <w:i/>
          <w:lang w:val="en-US"/>
        </w:rPr>
        <w:t>Paging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PCS – </w:t>
      </w:r>
      <w:r>
        <w:rPr>
          <w:i/>
          <w:lang w:val="en-US"/>
        </w:rPr>
        <w:t>Personal Communications Services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– </w:t>
      </w:r>
      <w:r>
        <w:rPr>
          <w:i/>
          <w:lang w:val="en-US"/>
        </w:rPr>
        <w:t>Random Access Channel</w:t>
      </w:r>
    </w:p>
    <w:p w:rsidR="000E56BE" w:rsidRPr="000F21C4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– </w:t>
      </w:r>
      <w:r>
        <w:rPr>
          <w:i/>
          <w:lang w:val="en-US"/>
        </w:rPr>
        <w:t>Slow Associated Control Channel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SCH – </w:t>
      </w:r>
      <w:r>
        <w:rPr>
          <w:i/>
          <w:lang w:val="en-US"/>
        </w:rPr>
        <w:t>Synchronization Channel</w:t>
      </w:r>
    </w:p>
    <w:p w:rsidR="000E56BE" w:rsidRPr="0087341A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– </w:t>
      </w:r>
      <w:r>
        <w:rPr>
          <w:i/>
          <w:lang w:val="en-US"/>
        </w:rPr>
        <w:t>Stand-alone Dedicated Control Channel</w:t>
      </w:r>
    </w:p>
    <w:p w:rsidR="000E56BE" w:rsidRPr="00E53BBF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– </w:t>
      </w:r>
      <w:r>
        <w:rPr>
          <w:i/>
          <w:lang w:val="en-US"/>
        </w:rPr>
        <w:t>Subscriber Identity Module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– </w:t>
      </w:r>
      <w:r>
        <w:rPr>
          <w:i/>
          <w:lang w:val="en-US"/>
        </w:rPr>
        <w:t>Session Initiation Protocol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– </w:t>
      </w:r>
      <w:r>
        <w:rPr>
          <w:i/>
          <w:lang w:val="en-US"/>
        </w:rPr>
        <w:t>Short Message Service</w:t>
      </w:r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– </w:t>
      </w:r>
      <w:r>
        <w:rPr>
          <w:i/>
          <w:lang w:val="en-US"/>
        </w:rPr>
        <w:t>Traffic Channel</w:t>
      </w:r>
    </w:p>
    <w:p w:rsidR="000E56BE" w:rsidRPr="00EB00D9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– </w:t>
      </w:r>
      <w:r>
        <w:rPr>
          <w:i/>
          <w:lang w:val="en-US"/>
        </w:rPr>
        <w:t>Time Division Multiple Access</w:t>
      </w:r>
    </w:p>
    <w:p w:rsidR="000E56BE" w:rsidRPr="00632735" w:rsidRDefault="000E56BE" w:rsidP="00E23843">
      <w:pPr>
        <w:spacing w:line="240" w:lineRule="auto"/>
        <w:rPr>
          <w:i/>
          <w:lang w:val="en-US"/>
        </w:rPr>
      </w:pPr>
      <w:r w:rsidRPr="00632735">
        <w:rPr>
          <w:lang w:val="en-US"/>
        </w:rPr>
        <w:t xml:space="preserve">TS – </w:t>
      </w:r>
      <w:r w:rsidRPr="00632735">
        <w:rPr>
          <w:i/>
          <w:lang w:val="en-US"/>
        </w:rPr>
        <w:t>Time Slot</w:t>
      </w:r>
    </w:p>
    <w:p w:rsidR="000E56BE" w:rsidRPr="000E56BE" w:rsidRDefault="000E56BE" w:rsidP="00E23843">
      <w:pPr>
        <w:spacing w:line="240" w:lineRule="auto"/>
      </w:pPr>
      <w:r w:rsidRPr="000E56BE">
        <w:t>URA – Unidade de Resposta Audível</w:t>
      </w:r>
    </w:p>
    <w:p w:rsidR="000E56BE" w:rsidRPr="00632735" w:rsidRDefault="000E56BE" w:rsidP="00E23843">
      <w:pPr>
        <w:spacing w:line="240" w:lineRule="auto"/>
        <w:rPr>
          <w:i/>
        </w:rPr>
      </w:pPr>
      <w:r w:rsidRPr="00632735">
        <w:t xml:space="preserve">VLR – </w:t>
      </w:r>
      <w:r w:rsidRPr="00632735">
        <w:rPr>
          <w:i/>
        </w:rPr>
        <w:t xml:space="preserve">Visitor </w:t>
      </w:r>
      <w:proofErr w:type="spellStart"/>
      <w:r w:rsidRPr="00632735">
        <w:rPr>
          <w:i/>
        </w:rPr>
        <w:t>Location</w:t>
      </w:r>
      <w:proofErr w:type="spellEnd"/>
      <w:r w:rsidRPr="00632735">
        <w:rPr>
          <w:i/>
        </w:rPr>
        <w:t xml:space="preserve"> </w:t>
      </w:r>
      <w:proofErr w:type="spellStart"/>
      <w:r w:rsidRPr="00632735">
        <w:rPr>
          <w:i/>
        </w:rPr>
        <w:t>Register</w:t>
      </w:r>
      <w:proofErr w:type="spellEnd"/>
    </w:p>
    <w:p w:rsidR="000E56BE" w:rsidRDefault="000E56BE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W-CDMA – </w:t>
      </w:r>
      <w:r>
        <w:rPr>
          <w:i/>
          <w:lang w:val="en-US"/>
        </w:rPr>
        <w:t>Wideband Code Division Multiple Access</w:t>
      </w: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EndPr/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EB776D" w:rsidRDefault="001A030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8918077" w:history="1">
            <w:r w:rsidR="00EB776D" w:rsidRPr="003853EE">
              <w:rPr>
                <w:rStyle w:val="Hyperlink"/>
                <w:noProof/>
              </w:rPr>
              <w:t>LISTA DE ILUSTRAÇÕES</w:t>
            </w:r>
            <w:r w:rsidR="00EB776D">
              <w:rPr>
                <w:noProof/>
                <w:webHidden/>
              </w:rPr>
              <w:tab/>
            </w:r>
            <w:r w:rsidR="00EB776D">
              <w:rPr>
                <w:noProof/>
                <w:webHidden/>
              </w:rPr>
              <w:fldChar w:fldCharType="begin"/>
            </w:r>
            <w:r w:rsidR="00EB776D">
              <w:rPr>
                <w:noProof/>
                <w:webHidden/>
              </w:rPr>
              <w:instrText xml:space="preserve"> PAGEREF _Toc278918077 \h </w:instrText>
            </w:r>
            <w:r w:rsidR="00EB776D">
              <w:rPr>
                <w:noProof/>
                <w:webHidden/>
              </w:rPr>
            </w:r>
            <w:r w:rsidR="00EB776D">
              <w:rPr>
                <w:noProof/>
                <w:webHidden/>
              </w:rPr>
              <w:fldChar w:fldCharType="separate"/>
            </w:r>
            <w:r w:rsidR="00EB776D">
              <w:rPr>
                <w:noProof/>
                <w:webHidden/>
              </w:rPr>
              <w:t>ii</w:t>
            </w:r>
            <w:r w:rsidR="00EB776D"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78" w:history="1">
            <w:r w:rsidRPr="003853EE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79" w:history="1">
            <w:r w:rsidRPr="003853EE">
              <w:rPr>
                <w:rStyle w:val="Hyperlink"/>
                <w:noProof/>
              </w:rPr>
              <w:t>LISTA DE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0" w:history="1">
            <w:r w:rsidRPr="003853E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1" w:history="1">
            <w:r w:rsidRPr="003853E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2" w:history="1">
            <w:r w:rsidRPr="003853E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3" w:history="1">
            <w:r w:rsidRPr="003853E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CONTROLE DIGITAL DE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4" w:history="1">
            <w:r w:rsidRPr="003853E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CIRCUITO DE EQUALIZAÇÃO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5" w:history="1">
            <w:r w:rsidRPr="003853EE">
              <w:rPr>
                <w:rStyle w:val="Hyperlink"/>
                <w:i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 xml:space="preserve">CIRCUITO </w:t>
            </w:r>
            <w:r w:rsidRPr="003853EE">
              <w:rPr>
                <w:rStyle w:val="Hyperlink"/>
                <w:i/>
                <w:noProof/>
              </w:rPr>
              <w:t>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6" w:history="1">
            <w:r w:rsidRPr="003853E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CIRCUITO DE PROTEÇÃO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7" w:history="1">
            <w:r w:rsidRPr="003853E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SISTEMA AMPLIFICADOR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8" w:history="1">
            <w:r w:rsidRPr="003853E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6D" w:rsidRDefault="00EB776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8918089" w:history="1">
            <w:r w:rsidRPr="003853E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853E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1A0307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4" w:name="_Toc278918080"/>
      <w:r>
        <w:lastRenderedPageBreak/>
        <w:t>INTRODUÇÃO</w:t>
      </w:r>
      <w:bookmarkEnd w:id="4"/>
    </w:p>
    <w:p w:rsidR="00D0283E" w:rsidRDefault="00D0283E">
      <w:pPr>
        <w:spacing w:line="276" w:lineRule="auto"/>
        <w:jc w:val="left"/>
      </w:pPr>
    </w:p>
    <w:p w:rsidR="009B4607" w:rsidRDefault="009B4607" w:rsidP="00417563">
      <w:r>
        <w:tab/>
      </w:r>
      <w:r w:rsidR="00417563">
        <w:t>Desde os primeiros amplificadores de áudio produzidos, ainda valvulados, até os mais atuais, já transistorizados, a demanda por estes produtos aumenta</w:t>
      </w:r>
      <w:r w:rsidR="001D0E0D">
        <w:t>m</w:t>
      </w:r>
      <w:r w:rsidR="00417563">
        <w:t xml:space="preserve"> durante cada ano e devido ao nível de exigência de cada usuário</w:t>
      </w:r>
      <w:r w:rsidR="001D0E0D">
        <w:t>,</w:t>
      </w:r>
      <w:r w:rsidR="00417563">
        <w:t xml:space="preserve"> junto com as inovações tecnológicas, essas estruturas vêm ganhando </w:t>
      </w:r>
      <w:proofErr w:type="gramStart"/>
      <w:r w:rsidR="00417563">
        <w:t>características cada vez melhores</w:t>
      </w:r>
      <w:proofErr w:type="gramEnd"/>
      <w:r w:rsidR="00417563">
        <w:t>, como a diminuição do nível de ruído, entre outras.</w:t>
      </w:r>
    </w:p>
    <w:p w:rsidR="006F2D9B" w:rsidRDefault="006F317A" w:rsidP="006F317A">
      <w:r>
        <w:tab/>
      </w:r>
      <w:r w:rsidR="00A51B81">
        <w:t>O presente</w:t>
      </w:r>
      <w:r w:rsidR="00F40064">
        <w:t xml:space="preserve"> </w:t>
      </w:r>
      <w:r w:rsidR="00A51B81">
        <w:t>traba</w:t>
      </w:r>
      <w:r w:rsidR="00F40064">
        <w:t>lho apresenta u</w:t>
      </w:r>
      <w:r w:rsidR="00A51B81">
        <w:t xml:space="preserve">m amplificador de potência de </w:t>
      </w:r>
      <w:proofErr w:type="gramStart"/>
      <w:r w:rsidR="00A51B81">
        <w:t>1</w:t>
      </w:r>
      <w:r w:rsidR="00F40064">
        <w:t>0W</w:t>
      </w:r>
      <w:proofErr w:type="gramEnd"/>
      <w:r w:rsidR="00F40064">
        <w:t xml:space="preserve"> à carga de 8</w:t>
      </w:r>
      <w:r w:rsidR="00A51B81">
        <w:t xml:space="preserve"> </w:t>
      </w:r>
      <w:r w:rsidR="00F40064">
        <w:t xml:space="preserve">Ohms. Juntamente com a estrutura, outros circuitos foram integrados para formar todo o sistema de amplificação de áudio, como o circuito de controle de volume digital, sistema de equalização, proteção DC e </w:t>
      </w:r>
      <w:r w:rsidR="00F40064">
        <w:rPr>
          <w:i/>
        </w:rPr>
        <w:t>Stand-</w:t>
      </w:r>
      <w:proofErr w:type="spellStart"/>
      <w:r w:rsidR="00F40064">
        <w:rPr>
          <w:i/>
        </w:rPr>
        <w:t>By</w:t>
      </w:r>
      <w:proofErr w:type="spellEnd"/>
      <w:r w:rsidR="00F40064">
        <w:t>.</w:t>
      </w:r>
    </w:p>
    <w:p w:rsidR="00F40064" w:rsidRDefault="00F40064" w:rsidP="00F40064">
      <w:pPr>
        <w:ind w:firstLine="360"/>
      </w:pPr>
    </w:p>
    <w:p w:rsidR="006139A7" w:rsidRDefault="00977755" w:rsidP="00FF5F48">
      <w:pPr>
        <w:pStyle w:val="Ttulo2"/>
        <w:numPr>
          <w:ilvl w:val="1"/>
          <w:numId w:val="1"/>
        </w:numPr>
      </w:pPr>
      <w:bookmarkStart w:id="5" w:name="_Toc278918081"/>
      <w:r>
        <w:t>Objetivo g</w:t>
      </w:r>
      <w:r w:rsidR="006139A7">
        <w:t>eral</w:t>
      </w:r>
      <w:bookmarkEnd w:id="5"/>
    </w:p>
    <w:p w:rsidR="006139A7" w:rsidRDefault="006139A7" w:rsidP="006139A7"/>
    <w:p w:rsidR="008952FD" w:rsidRDefault="00E96F39" w:rsidP="00E96F39">
      <w:r>
        <w:tab/>
        <w:t>Aplicar os conhecimentos adquiridos nas disciplinas dos semestres iniciais do curso superior de tecnologia em sistemas eletrônicos, na forma de um sistema amplificador de áudio.</w:t>
      </w:r>
    </w:p>
    <w:p w:rsidR="006139A7" w:rsidRDefault="006139A7" w:rsidP="006139A7"/>
    <w:p w:rsidR="006139A7" w:rsidRDefault="00793894" w:rsidP="00FF5F48">
      <w:pPr>
        <w:pStyle w:val="Ttulo2"/>
        <w:numPr>
          <w:ilvl w:val="1"/>
          <w:numId w:val="1"/>
        </w:numPr>
      </w:pPr>
      <w:bookmarkStart w:id="6" w:name="_Toc278918082"/>
      <w:r>
        <w:t xml:space="preserve">Objetivos </w:t>
      </w:r>
      <w:r w:rsidR="00977755">
        <w:t>e</w:t>
      </w:r>
      <w:r w:rsidR="006139A7">
        <w:t>specíficos</w:t>
      </w:r>
      <w:bookmarkEnd w:id="6"/>
    </w:p>
    <w:p w:rsidR="00543977" w:rsidRDefault="00543977" w:rsidP="00543977"/>
    <w:p w:rsidR="00FF5F48" w:rsidRDefault="00FF5F48" w:rsidP="00543977">
      <w:pPr>
        <w:pStyle w:val="PargrafodaLista"/>
        <w:numPr>
          <w:ilvl w:val="0"/>
          <w:numId w:val="9"/>
        </w:numPr>
      </w:pPr>
      <w:r>
        <w:t>Desenvolver um circuito digital de volume.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equalização de </w:t>
      </w:r>
      <w:proofErr w:type="gramStart"/>
      <w:r>
        <w:t>5</w:t>
      </w:r>
      <w:proofErr w:type="gramEnd"/>
      <w:r>
        <w:t xml:space="preserve"> bandas.</w:t>
      </w:r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Desenvolver um circuito de </w:t>
      </w:r>
      <w:proofErr w:type="spellStart"/>
      <w:r>
        <w:rPr>
          <w:i/>
        </w:rPr>
        <w:t>Standby</w:t>
      </w:r>
      <w:proofErr w:type="spellEnd"/>
    </w:p>
    <w:p w:rsidR="00FF5F48" w:rsidRDefault="00FF5F48" w:rsidP="00543977">
      <w:pPr>
        <w:pStyle w:val="PargrafodaLista"/>
        <w:numPr>
          <w:ilvl w:val="0"/>
          <w:numId w:val="9"/>
        </w:numPr>
      </w:pPr>
      <w:r>
        <w:t xml:space="preserve">Projetar um circuito de proteção para os </w:t>
      </w:r>
      <w:proofErr w:type="gramStart"/>
      <w:r>
        <w:t>auto falantes</w:t>
      </w:r>
      <w:proofErr w:type="gramEnd"/>
      <w:r>
        <w:t>.</w:t>
      </w:r>
    </w:p>
    <w:p w:rsidR="0018243A" w:rsidRDefault="00FF5F48" w:rsidP="0018243A">
      <w:pPr>
        <w:pStyle w:val="PargrafodaLista"/>
        <w:numPr>
          <w:ilvl w:val="0"/>
          <w:numId w:val="9"/>
        </w:num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proofErr w:type="gramStart"/>
      <w:r>
        <w:t>Implementar</w:t>
      </w:r>
      <w:proofErr w:type="gramEnd"/>
      <w:r>
        <w:t xml:space="preserve"> um circuito amplificador de áudio de 10 </w:t>
      </w:r>
      <w:r>
        <w:rPr>
          <w:i/>
        </w:rPr>
        <w:t>Watts</w:t>
      </w:r>
      <w:r>
        <w:t xml:space="preserve"> RMS.</w:t>
      </w:r>
    </w:p>
    <w:p w:rsidR="00552FE8" w:rsidRDefault="00FE7F8E" w:rsidP="00552FE8">
      <w:pPr>
        <w:pStyle w:val="Ttulo1"/>
        <w:numPr>
          <w:ilvl w:val="0"/>
          <w:numId w:val="1"/>
        </w:numPr>
      </w:pPr>
      <w:bookmarkStart w:id="7" w:name="_Toc278918083"/>
      <w:r>
        <w:lastRenderedPageBreak/>
        <w:t>CONTROLE DIGITAL DE VOLUME</w:t>
      </w:r>
      <w:bookmarkEnd w:id="7"/>
    </w:p>
    <w:p w:rsidR="00ED5474" w:rsidRDefault="00ED5474" w:rsidP="00ED5474"/>
    <w:p w:rsidR="00ED5474" w:rsidRDefault="003F57F8" w:rsidP="003F57F8">
      <w:r>
        <w:tab/>
      </w:r>
      <w:r>
        <w:t xml:space="preserve">É comum os amplificadores possuírem um sistema que faz o controle de todo o sinal de áudio recebido, podendo atenuar ou </w:t>
      </w:r>
      <w:proofErr w:type="spellStart"/>
      <w:r>
        <w:t>pré</w:t>
      </w:r>
      <w:proofErr w:type="spellEnd"/>
      <w:r>
        <w:t>-amplificar este sinal de acordo com a nec</w:t>
      </w:r>
      <w:r w:rsidR="004941BD">
        <w:t xml:space="preserve">essidade de cada usuário. No Projeto Integrador </w:t>
      </w:r>
      <w:proofErr w:type="gramStart"/>
      <w:r w:rsidR="004941BD">
        <w:t>1</w:t>
      </w:r>
      <w:proofErr w:type="gramEnd"/>
      <w:r>
        <w:t xml:space="preserve"> esse estágio é caracterizado pelo controle volume na forma digital, utilizando conceitos e técnicas de lógica binária juntamente com os circuitos integrados disponíveis no mercado atual.</w:t>
      </w:r>
    </w:p>
    <w:p w:rsidR="003E09D6" w:rsidRPr="00ED5474" w:rsidRDefault="003E09D6" w:rsidP="003E09D6">
      <w:r>
        <w:tab/>
      </w:r>
      <w:r>
        <w:t>O diagrama de blocos funcional do controle de volume á apresentado na</w:t>
      </w:r>
      <w:r>
        <w:t xml:space="preserve"> </w:t>
      </w:r>
      <w:r>
        <w:fldChar w:fldCharType="begin"/>
      </w:r>
      <w:r>
        <w:instrText xml:space="preserve"> REF _Ref278918540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, abaixo:</w:t>
      </w:r>
    </w:p>
    <w:p w:rsidR="00EB776D" w:rsidRDefault="00EB776D" w:rsidP="00EB776D">
      <w:pPr>
        <w:keepNext/>
        <w:jc w:val="center"/>
      </w:pPr>
      <w:r>
        <w:object w:dxaOrig="72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46.75pt" o:ole="">
            <v:imagedata r:id="rId12" o:title=""/>
          </v:shape>
          <o:OLEObject Type="Embed" ProgID="Visio.Drawing.11" ShapeID="_x0000_i1025" DrawAspect="Content" ObjectID="_1352660400" r:id="rId13"/>
        </w:object>
      </w:r>
    </w:p>
    <w:p w:rsidR="00552FE8" w:rsidRDefault="00EB776D" w:rsidP="00EB776D">
      <w:pPr>
        <w:pStyle w:val="Legenda"/>
        <w:sectPr w:rsidR="00552FE8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8" w:name="_Ref278918540"/>
      <w:bookmarkStart w:id="9" w:name="_Toc27891856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8"/>
      <w:r>
        <w:t xml:space="preserve"> - Diagrama de blocos do controle de volume digital.</w:t>
      </w:r>
      <w:bookmarkEnd w:id="9"/>
      <w:proofErr w:type="gramStart"/>
    </w:p>
    <w:p w:rsidR="00552FE8" w:rsidRDefault="00552FE8" w:rsidP="00552FE8">
      <w:pPr>
        <w:pStyle w:val="Ttulo1"/>
        <w:numPr>
          <w:ilvl w:val="0"/>
          <w:numId w:val="1"/>
        </w:numPr>
      </w:pPr>
      <w:bookmarkStart w:id="10" w:name="_Toc278918084"/>
      <w:proofErr w:type="gramEnd"/>
      <w:r>
        <w:lastRenderedPageBreak/>
        <w:t>CIRCUITO DE EQUALIZAÇÃO</w:t>
      </w:r>
      <w:bookmarkEnd w:id="10"/>
    </w:p>
    <w:p w:rsidR="00552FE8" w:rsidRDefault="00552FE8" w:rsidP="00552FE8"/>
    <w:p w:rsidR="006A3E63" w:rsidRDefault="006A3E63" w:rsidP="00552FE8">
      <w:pPr>
        <w:sectPr w:rsidR="006A3E63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2FE8" w:rsidRDefault="006A3E63" w:rsidP="006A3E63">
      <w:pPr>
        <w:pStyle w:val="Ttulo1"/>
        <w:numPr>
          <w:ilvl w:val="0"/>
          <w:numId w:val="1"/>
        </w:numPr>
        <w:rPr>
          <w:i/>
        </w:rPr>
      </w:pPr>
      <w:bookmarkStart w:id="11" w:name="_Toc278918085"/>
      <w:r>
        <w:lastRenderedPageBreak/>
        <w:t xml:space="preserve">CIRCUITO </w:t>
      </w:r>
      <w:r>
        <w:rPr>
          <w:i/>
        </w:rPr>
        <w:t>STANDBY</w:t>
      </w:r>
      <w:bookmarkEnd w:id="11"/>
    </w:p>
    <w:p w:rsidR="006A3E63" w:rsidRDefault="006A3E63" w:rsidP="006A3E63"/>
    <w:p w:rsidR="00AB7747" w:rsidRDefault="00AB7747" w:rsidP="006A3E63">
      <w:pPr>
        <w:sectPr w:rsidR="00AB774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B7747" w:rsidRDefault="00AB7747" w:rsidP="00AB7747">
      <w:pPr>
        <w:pStyle w:val="Ttulo1"/>
        <w:numPr>
          <w:ilvl w:val="0"/>
          <w:numId w:val="1"/>
        </w:numPr>
      </w:pPr>
      <w:bookmarkStart w:id="12" w:name="_Toc278918086"/>
      <w:r>
        <w:lastRenderedPageBreak/>
        <w:t>CIRCUITO DE PROTEÇÃO</w:t>
      </w:r>
      <w:bookmarkEnd w:id="12"/>
    </w:p>
    <w:p w:rsidR="0057233D" w:rsidRDefault="0057233D" w:rsidP="0057233D"/>
    <w:p w:rsidR="0057233D" w:rsidRPr="0057233D" w:rsidRDefault="0057233D" w:rsidP="0057233D"/>
    <w:p w:rsidR="006A3E63" w:rsidRDefault="006A3E63" w:rsidP="006A3E63"/>
    <w:p w:rsidR="00E760C9" w:rsidRDefault="00E760C9" w:rsidP="006A3E63">
      <w:pPr>
        <w:sectPr w:rsidR="00E760C9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A3E63" w:rsidRDefault="00E760C9" w:rsidP="00E760C9">
      <w:pPr>
        <w:pStyle w:val="Ttulo1"/>
        <w:numPr>
          <w:ilvl w:val="0"/>
          <w:numId w:val="1"/>
        </w:numPr>
      </w:pPr>
      <w:bookmarkStart w:id="13" w:name="_Toc278918087"/>
      <w:r>
        <w:lastRenderedPageBreak/>
        <w:t>SISTEMA AMPLIFICADOR</w:t>
      </w:r>
      <w:bookmarkEnd w:id="13"/>
    </w:p>
    <w:p w:rsidR="00B46EC2" w:rsidRDefault="00B46EC2" w:rsidP="00B46EC2"/>
    <w:p w:rsidR="00B46EC2" w:rsidRPr="00B46EC2" w:rsidRDefault="00B46EC2" w:rsidP="00B46EC2"/>
    <w:p w:rsidR="00FE7F8E" w:rsidRDefault="00FE7F8E" w:rsidP="00FE7F8E"/>
    <w:p w:rsidR="00FE7F8E" w:rsidRPr="00FE7F8E" w:rsidRDefault="00FE7F8E" w:rsidP="00FE7F8E"/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14" w:name="_Toc278918088"/>
      <w:r>
        <w:lastRenderedPageBreak/>
        <w:t>CONSIDERAÇÕES FINAIS</w:t>
      </w:r>
      <w:bookmarkEnd w:id="14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15" w:name="_Toc278918089"/>
      <w:r>
        <w:lastRenderedPageBreak/>
        <w:t>REFERÊNCIAS</w:t>
      </w:r>
      <w:bookmarkEnd w:id="15"/>
    </w:p>
    <w:p w:rsidR="00F42ADA" w:rsidRDefault="00F42ADA" w:rsidP="00C96C50"/>
    <w:p w:rsidR="00B9144E" w:rsidRPr="00C60D8A" w:rsidRDefault="00B9144E" w:rsidP="002356C0"/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14" w:rsidRDefault="004D7914" w:rsidP="00A65807">
      <w:pPr>
        <w:spacing w:after="0" w:line="240" w:lineRule="auto"/>
      </w:pPr>
      <w:r>
        <w:separator/>
      </w:r>
    </w:p>
  </w:endnote>
  <w:endnote w:type="continuationSeparator" w:id="0">
    <w:p w:rsidR="004D7914" w:rsidRDefault="004D7914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14" w:rsidRDefault="004D7914" w:rsidP="00A65807">
      <w:pPr>
        <w:spacing w:after="0" w:line="240" w:lineRule="auto"/>
      </w:pPr>
      <w:r>
        <w:separator/>
      </w:r>
    </w:p>
  </w:footnote>
  <w:footnote w:type="continuationSeparator" w:id="0">
    <w:p w:rsidR="004D7914" w:rsidRDefault="004D7914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532" w:rsidRDefault="003D6532">
    <w:pPr>
      <w:pStyle w:val="Cabealho"/>
      <w:jc w:val="right"/>
    </w:pPr>
  </w:p>
  <w:p w:rsidR="003D6532" w:rsidRDefault="003D65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532" w:rsidRDefault="003D6532">
    <w:pPr>
      <w:pStyle w:val="Cabealho"/>
      <w:jc w:val="right"/>
    </w:pPr>
  </w:p>
  <w:p w:rsidR="003D6532" w:rsidRDefault="003D653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5486"/>
      <w:docPartObj>
        <w:docPartGallery w:val="Page Numbers (Top of Page)"/>
        <w:docPartUnique/>
      </w:docPartObj>
    </w:sdtPr>
    <w:sdtEndPr/>
    <w:sdtContent>
      <w:p w:rsidR="003D6532" w:rsidRDefault="003D6532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F4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D6532" w:rsidRDefault="003D65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1124F62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7502F65"/>
    <w:multiLevelType w:val="multilevel"/>
    <w:tmpl w:val="F2A2D8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AA4EF8"/>
    <w:multiLevelType w:val="hybridMultilevel"/>
    <w:tmpl w:val="F2A2D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45E2D"/>
    <w:multiLevelType w:val="hybridMultilevel"/>
    <w:tmpl w:val="EC08789C"/>
    <w:lvl w:ilvl="0" w:tplc="CBA888D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CFE93C2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19F87727"/>
    <w:multiLevelType w:val="hybridMultilevel"/>
    <w:tmpl w:val="AD9E3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8308A"/>
    <w:multiLevelType w:val="hybridMultilevel"/>
    <w:tmpl w:val="9498F51E"/>
    <w:lvl w:ilvl="0" w:tplc="9DA6755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AC42F968">
      <w:start w:val="1"/>
      <w:numFmt w:val="lowerLett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2CFC008A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BB233A"/>
    <w:multiLevelType w:val="hybridMultilevel"/>
    <w:tmpl w:val="5F00D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9537D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12647E"/>
    <w:multiLevelType w:val="hybridMultilevel"/>
    <w:tmpl w:val="375C5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37C9E"/>
    <w:multiLevelType w:val="hybridMultilevel"/>
    <w:tmpl w:val="24D68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A05B8C"/>
    <w:multiLevelType w:val="hybridMultilevel"/>
    <w:tmpl w:val="8E58353C"/>
    <w:lvl w:ilvl="0" w:tplc="6B484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360F33"/>
    <w:multiLevelType w:val="multilevel"/>
    <w:tmpl w:val="4D44B55A"/>
    <w:lvl w:ilvl="0">
      <w:start w:val="1"/>
      <w:numFmt w:val="lowerLetter"/>
      <w:lvlText w:val="%1)"/>
      <w:lvlJc w:val="left"/>
      <w:pPr>
        <w:ind w:left="1776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5A827797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F9810CF"/>
    <w:multiLevelType w:val="multilevel"/>
    <w:tmpl w:val="4D44B55A"/>
    <w:lvl w:ilvl="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7D6205"/>
    <w:multiLevelType w:val="multilevel"/>
    <w:tmpl w:val="548E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65492"/>
    <w:multiLevelType w:val="hybridMultilevel"/>
    <w:tmpl w:val="42AC5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72204"/>
    <w:multiLevelType w:val="hybridMultilevel"/>
    <w:tmpl w:val="423EC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E0867"/>
    <w:multiLevelType w:val="hybridMultilevel"/>
    <w:tmpl w:val="2D00D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25"/>
  </w:num>
  <w:num w:numId="5">
    <w:abstractNumId w:val="29"/>
  </w:num>
  <w:num w:numId="6">
    <w:abstractNumId w:val="16"/>
  </w:num>
  <w:num w:numId="7">
    <w:abstractNumId w:val="10"/>
  </w:num>
  <w:num w:numId="8">
    <w:abstractNumId w:val="19"/>
  </w:num>
  <w:num w:numId="9">
    <w:abstractNumId w:val="21"/>
  </w:num>
  <w:num w:numId="10">
    <w:abstractNumId w:val="0"/>
  </w:num>
  <w:num w:numId="11">
    <w:abstractNumId w:val="22"/>
  </w:num>
  <w:num w:numId="12">
    <w:abstractNumId w:val="34"/>
  </w:num>
  <w:num w:numId="13">
    <w:abstractNumId w:val="20"/>
  </w:num>
  <w:num w:numId="14">
    <w:abstractNumId w:val="13"/>
  </w:num>
  <w:num w:numId="15">
    <w:abstractNumId w:val="33"/>
  </w:num>
  <w:num w:numId="16">
    <w:abstractNumId w:val="1"/>
  </w:num>
  <w:num w:numId="17">
    <w:abstractNumId w:val="2"/>
  </w:num>
  <w:num w:numId="18">
    <w:abstractNumId w:val="17"/>
  </w:num>
  <w:num w:numId="19">
    <w:abstractNumId w:val="12"/>
  </w:num>
  <w:num w:numId="20">
    <w:abstractNumId w:val="3"/>
  </w:num>
  <w:num w:numId="21">
    <w:abstractNumId w:val="4"/>
  </w:num>
  <w:num w:numId="22">
    <w:abstractNumId w:val="5"/>
  </w:num>
  <w:num w:numId="23">
    <w:abstractNumId w:val="26"/>
  </w:num>
  <w:num w:numId="24">
    <w:abstractNumId w:val="15"/>
  </w:num>
  <w:num w:numId="25">
    <w:abstractNumId w:val="27"/>
  </w:num>
  <w:num w:numId="26">
    <w:abstractNumId w:val="30"/>
  </w:num>
  <w:num w:numId="27">
    <w:abstractNumId w:val="28"/>
  </w:num>
  <w:num w:numId="28">
    <w:abstractNumId w:val="31"/>
  </w:num>
  <w:num w:numId="29">
    <w:abstractNumId w:val="18"/>
  </w:num>
  <w:num w:numId="30">
    <w:abstractNumId w:val="23"/>
  </w:num>
  <w:num w:numId="31">
    <w:abstractNumId w:val="11"/>
  </w:num>
  <w:num w:numId="32">
    <w:abstractNumId w:val="8"/>
  </w:num>
  <w:num w:numId="33">
    <w:abstractNumId w:val="6"/>
  </w:num>
  <w:num w:numId="34">
    <w:abstractNumId w:val="3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26A"/>
    <w:rsid w:val="000040B1"/>
    <w:rsid w:val="00005346"/>
    <w:rsid w:val="000065D8"/>
    <w:rsid w:val="00013A00"/>
    <w:rsid w:val="00016A8C"/>
    <w:rsid w:val="000323C2"/>
    <w:rsid w:val="0003482B"/>
    <w:rsid w:val="00036278"/>
    <w:rsid w:val="000404CE"/>
    <w:rsid w:val="00040D33"/>
    <w:rsid w:val="0004104E"/>
    <w:rsid w:val="000424A7"/>
    <w:rsid w:val="0005609A"/>
    <w:rsid w:val="00066982"/>
    <w:rsid w:val="0007706E"/>
    <w:rsid w:val="00082797"/>
    <w:rsid w:val="00084371"/>
    <w:rsid w:val="000861CD"/>
    <w:rsid w:val="00086C9D"/>
    <w:rsid w:val="000978DD"/>
    <w:rsid w:val="000B6926"/>
    <w:rsid w:val="000C2ABA"/>
    <w:rsid w:val="000C3F42"/>
    <w:rsid w:val="000D1203"/>
    <w:rsid w:val="000D1E6E"/>
    <w:rsid w:val="000D2D45"/>
    <w:rsid w:val="000D69CD"/>
    <w:rsid w:val="000D6FEB"/>
    <w:rsid w:val="000E116C"/>
    <w:rsid w:val="000E1988"/>
    <w:rsid w:val="000E48AF"/>
    <w:rsid w:val="000E4A2F"/>
    <w:rsid w:val="000E56BE"/>
    <w:rsid w:val="000E663C"/>
    <w:rsid w:val="000F21C4"/>
    <w:rsid w:val="000F4AE7"/>
    <w:rsid w:val="000F508E"/>
    <w:rsid w:val="00105C74"/>
    <w:rsid w:val="00112B58"/>
    <w:rsid w:val="001132D8"/>
    <w:rsid w:val="00117888"/>
    <w:rsid w:val="00142D92"/>
    <w:rsid w:val="001453EC"/>
    <w:rsid w:val="0014633E"/>
    <w:rsid w:val="00151954"/>
    <w:rsid w:val="001557A2"/>
    <w:rsid w:val="00156D24"/>
    <w:rsid w:val="0016162F"/>
    <w:rsid w:val="0016639E"/>
    <w:rsid w:val="0016763D"/>
    <w:rsid w:val="00170000"/>
    <w:rsid w:val="0017185F"/>
    <w:rsid w:val="0018112A"/>
    <w:rsid w:val="0018243A"/>
    <w:rsid w:val="00183B4E"/>
    <w:rsid w:val="00183E0A"/>
    <w:rsid w:val="00187FD6"/>
    <w:rsid w:val="0019120D"/>
    <w:rsid w:val="00191E37"/>
    <w:rsid w:val="00192BA9"/>
    <w:rsid w:val="001966D0"/>
    <w:rsid w:val="001A0307"/>
    <w:rsid w:val="001B0D01"/>
    <w:rsid w:val="001C2C7C"/>
    <w:rsid w:val="001D0E0D"/>
    <w:rsid w:val="001D653A"/>
    <w:rsid w:val="001E2528"/>
    <w:rsid w:val="001F788D"/>
    <w:rsid w:val="00202532"/>
    <w:rsid w:val="002039AD"/>
    <w:rsid w:val="0020787F"/>
    <w:rsid w:val="00210B1C"/>
    <w:rsid w:val="0021510E"/>
    <w:rsid w:val="00222E85"/>
    <w:rsid w:val="00225883"/>
    <w:rsid w:val="00233F52"/>
    <w:rsid w:val="002356C0"/>
    <w:rsid w:val="00235F5D"/>
    <w:rsid w:val="00236318"/>
    <w:rsid w:val="00242061"/>
    <w:rsid w:val="00245843"/>
    <w:rsid w:val="00250EC3"/>
    <w:rsid w:val="00252D88"/>
    <w:rsid w:val="00255997"/>
    <w:rsid w:val="00260CAB"/>
    <w:rsid w:val="00261105"/>
    <w:rsid w:val="00263AE7"/>
    <w:rsid w:val="002705CA"/>
    <w:rsid w:val="00270C2A"/>
    <w:rsid w:val="002770EA"/>
    <w:rsid w:val="00290920"/>
    <w:rsid w:val="002928B0"/>
    <w:rsid w:val="00297A4D"/>
    <w:rsid w:val="002A2BFD"/>
    <w:rsid w:val="002A6889"/>
    <w:rsid w:val="002B2AC6"/>
    <w:rsid w:val="002B30AD"/>
    <w:rsid w:val="002B5E21"/>
    <w:rsid w:val="002D1483"/>
    <w:rsid w:val="002D6894"/>
    <w:rsid w:val="002E08C0"/>
    <w:rsid w:val="002E1963"/>
    <w:rsid w:val="002F0064"/>
    <w:rsid w:val="002F04E7"/>
    <w:rsid w:val="002F079D"/>
    <w:rsid w:val="003550FA"/>
    <w:rsid w:val="00355994"/>
    <w:rsid w:val="00361F10"/>
    <w:rsid w:val="00365805"/>
    <w:rsid w:val="00371C7C"/>
    <w:rsid w:val="00372B05"/>
    <w:rsid w:val="00372D93"/>
    <w:rsid w:val="00375296"/>
    <w:rsid w:val="00377EB9"/>
    <w:rsid w:val="00382994"/>
    <w:rsid w:val="0038534C"/>
    <w:rsid w:val="00387401"/>
    <w:rsid w:val="00387829"/>
    <w:rsid w:val="003913AF"/>
    <w:rsid w:val="00391C2A"/>
    <w:rsid w:val="00392008"/>
    <w:rsid w:val="003921BC"/>
    <w:rsid w:val="003B226A"/>
    <w:rsid w:val="003C685E"/>
    <w:rsid w:val="003D6532"/>
    <w:rsid w:val="003E09D6"/>
    <w:rsid w:val="003E27CB"/>
    <w:rsid w:val="003E5A10"/>
    <w:rsid w:val="003E66F8"/>
    <w:rsid w:val="003E67DA"/>
    <w:rsid w:val="003F133E"/>
    <w:rsid w:val="003F26CE"/>
    <w:rsid w:val="003F57F8"/>
    <w:rsid w:val="003F7391"/>
    <w:rsid w:val="003F7661"/>
    <w:rsid w:val="004070ED"/>
    <w:rsid w:val="00410B1C"/>
    <w:rsid w:val="00413789"/>
    <w:rsid w:val="00413CD7"/>
    <w:rsid w:val="00416ED8"/>
    <w:rsid w:val="00417563"/>
    <w:rsid w:val="00421B50"/>
    <w:rsid w:val="00424025"/>
    <w:rsid w:val="00424EEC"/>
    <w:rsid w:val="0043414B"/>
    <w:rsid w:val="004364DC"/>
    <w:rsid w:val="0043751A"/>
    <w:rsid w:val="0044612C"/>
    <w:rsid w:val="00460EAA"/>
    <w:rsid w:val="00462554"/>
    <w:rsid w:val="00463340"/>
    <w:rsid w:val="00466142"/>
    <w:rsid w:val="00470EBA"/>
    <w:rsid w:val="0048030C"/>
    <w:rsid w:val="00484C22"/>
    <w:rsid w:val="004913F2"/>
    <w:rsid w:val="004941BD"/>
    <w:rsid w:val="00496A5B"/>
    <w:rsid w:val="004A4183"/>
    <w:rsid w:val="004A6390"/>
    <w:rsid w:val="004B0205"/>
    <w:rsid w:val="004B2381"/>
    <w:rsid w:val="004C2655"/>
    <w:rsid w:val="004C6F34"/>
    <w:rsid w:val="004D68BC"/>
    <w:rsid w:val="004D7914"/>
    <w:rsid w:val="004E3A89"/>
    <w:rsid w:val="004E4E29"/>
    <w:rsid w:val="004E5E8B"/>
    <w:rsid w:val="004E7839"/>
    <w:rsid w:val="00503B30"/>
    <w:rsid w:val="00503D5F"/>
    <w:rsid w:val="0051526D"/>
    <w:rsid w:val="00536560"/>
    <w:rsid w:val="0053682D"/>
    <w:rsid w:val="00541774"/>
    <w:rsid w:val="00543977"/>
    <w:rsid w:val="00552FE8"/>
    <w:rsid w:val="00557686"/>
    <w:rsid w:val="0056119C"/>
    <w:rsid w:val="00561528"/>
    <w:rsid w:val="005711D2"/>
    <w:rsid w:val="0057233D"/>
    <w:rsid w:val="00573C57"/>
    <w:rsid w:val="00585712"/>
    <w:rsid w:val="0058578C"/>
    <w:rsid w:val="0058580B"/>
    <w:rsid w:val="005874AE"/>
    <w:rsid w:val="005A3FA1"/>
    <w:rsid w:val="005A7A9E"/>
    <w:rsid w:val="005B1014"/>
    <w:rsid w:val="005B33F9"/>
    <w:rsid w:val="005B3BF8"/>
    <w:rsid w:val="005C296E"/>
    <w:rsid w:val="005C5535"/>
    <w:rsid w:val="005C5CEF"/>
    <w:rsid w:val="005E5A4A"/>
    <w:rsid w:val="005F1374"/>
    <w:rsid w:val="005F5212"/>
    <w:rsid w:val="005F56B6"/>
    <w:rsid w:val="005F7E2C"/>
    <w:rsid w:val="006139A7"/>
    <w:rsid w:val="0061468C"/>
    <w:rsid w:val="006153F3"/>
    <w:rsid w:val="00627D0E"/>
    <w:rsid w:val="0063015E"/>
    <w:rsid w:val="0063172E"/>
    <w:rsid w:val="0063264F"/>
    <w:rsid w:val="00632735"/>
    <w:rsid w:val="00634A22"/>
    <w:rsid w:val="00634F6C"/>
    <w:rsid w:val="00640548"/>
    <w:rsid w:val="00640954"/>
    <w:rsid w:val="006437C1"/>
    <w:rsid w:val="00645BA8"/>
    <w:rsid w:val="00654A88"/>
    <w:rsid w:val="00654CDF"/>
    <w:rsid w:val="00655239"/>
    <w:rsid w:val="00656DF8"/>
    <w:rsid w:val="00661700"/>
    <w:rsid w:val="00665DA2"/>
    <w:rsid w:val="00667156"/>
    <w:rsid w:val="006726D6"/>
    <w:rsid w:val="00676405"/>
    <w:rsid w:val="00677480"/>
    <w:rsid w:val="00682896"/>
    <w:rsid w:val="00695B46"/>
    <w:rsid w:val="006A3E63"/>
    <w:rsid w:val="006A7424"/>
    <w:rsid w:val="006C0CB7"/>
    <w:rsid w:val="006C30B1"/>
    <w:rsid w:val="006C6044"/>
    <w:rsid w:val="006D509A"/>
    <w:rsid w:val="006E1E8A"/>
    <w:rsid w:val="006E61A4"/>
    <w:rsid w:val="006E710F"/>
    <w:rsid w:val="006E7D15"/>
    <w:rsid w:val="006F230D"/>
    <w:rsid w:val="006F2D9B"/>
    <w:rsid w:val="006F317A"/>
    <w:rsid w:val="007014B5"/>
    <w:rsid w:val="00703496"/>
    <w:rsid w:val="0070710D"/>
    <w:rsid w:val="007074F3"/>
    <w:rsid w:val="00714E13"/>
    <w:rsid w:val="00716450"/>
    <w:rsid w:val="0072054C"/>
    <w:rsid w:val="007216EC"/>
    <w:rsid w:val="00721D54"/>
    <w:rsid w:val="00725EBA"/>
    <w:rsid w:val="00727007"/>
    <w:rsid w:val="00727423"/>
    <w:rsid w:val="0073523C"/>
    <w:rsid w:val="00741525"/>
    <w:rsid w:val="00745C29"/>
    <w:rsid w:val="00751F19"/>
    <w:rsid w:val="00753492"/>
    <w:rsid w:val="0075752D"/>
    <w:rsid w:val="00764A8F"/>
    <w:rsid w:val="00773B75"/>
    <w:rsid w:val="007822E2"/>
    <w:rsid w:val="0078310C"/>
    <w:rsid w:val="00783604"/>
    <w:rsid w:val="007850E8"/>
    <w:rsid w:val="00793894"/>
    <w:rsid w:val="007A032A"/>
    <w:rsid w:val="007A36F0"/>
    <w:rsid w:val="007A3F28"/>
    <w:rsid w:val="007A4E89"/>
    <w:rsid w:val="007B11F7"/>
    <w:rsid w:val="007C64C2"/>
    <w:rsid w:val="007C742F"/>
    <w:rsid w:val="007D0AA9"/>
    <w:rsid w:val="007D1116"/>
    <w:rsid w:val="007D43FF"/>
    <w:rsid w:val="007F07F9"/>
    <w:rsid w:val="007F1AB9"/>
    <w:rsid w:val="007F5BEE"/>
    <w:rsid w:val="0081063C"/>
    <w:rsid w:val="0081064C"/>
    <w:rsid w:val="00817BB5"/>
    <w:rsid w:val="00821734"/>
    <w:rsid w:val="008317C5"/>
    <w:rsid w:val="008321FB"/>
    <w:rsid w:val="0083657B"/>
    <w:rsid w:val="00842B3B"/>
    <w:rsid w:val="0084446D"/>
    <w:rsid w:val="0084490C"/>
    <w:rsid w:val="00845711"/>
    <w:rsid w:val="00845EB2"/>
    <w:rsid w:val="0084798B"/>
    <w:rsid w:val="008511E4"/>
    <w:rsid w:val="00853116"/>
    <w:rsid w:val="00853986"/>
    <w:rsid w:val="008633AF"/>
    <w:rsid w:val="00867E25"/>
    <w:rsid w:val="008712FF"/>
    <w:rsid w:val="00872B56"/>
    <w:rsid w:val="0087341A"/>
    <w:rsid w:val="008876E5"/>
    <w:rsid w:val="00887C87"/>
    <w:rsid w:val="008952FD"/>
    <w:rsid w:val="008962AF"/>
    <w:rsid w:val="008A3FDB"/>
    <w:rsid w:val="008A4123"/>
    <w:rsid w:val="008A4B72"/>
    <w:rsid w:val="008A5424"/>
    <w:rsid w:val="008B0019"/>
    <w:rsid w:val="008B06D3"/>
    <w:rsid w:val="008B0FA1"/>
    <w:rsid w:val="008B3561"/>
    <w:rsid w:val="008B4785"/>
    <w:rsid w:val="008B4DDD"/>
    <w:rsid w:val="008B640A"/>
    <w:rsid w:val="008C4535"/>
    <w:rsid w:val="008C71E8"/>
    <w:rsid w:val="008D503E"/>
    <w:rsid w:val="008D518F"/>
    <w:rsid w:val="008D676A"/>
    <w:rsid w:val="008E4F85"/>
    <w:rsid w:val="008E7814"/>
    <w:rsid w:val="008F1639"/>
    <w:rsid w:val="008F4EB1"/>
    <w:rsid w:val="009047C2"/>
    <w:rsid w:val="00906389"/>
    <w:rsid w:val="00906D89"/>
    <w:rsid w:val="009104EC"/>
    <w:rsid w:val="0091606F"/>
    <w:rsid w:val="00920D84"/>
    <w:rsid w:val="00922BAD"/>
    <w:rsid w:val="00922E1E"/>
    <w:rsid w:val="00930FB4"/>
    <w:rsid w:val="00936006"/>
    <w:rsid w:val="0093747A"/>
    <w:rsid w:val="00951C24"/>
    <w:rsid w:val="009522BA"/>
    <w:rsid w:val="00955E59"/>
    <w:rsid w:val="00956A5B"/>
    <w:rsid w:val="009677BA"/>
    <w:rsid w:val="009719AF"/>
    <w:rsid w:val="00972CF6"/>
    <w:rsid w:val="00973721"/>
    <w:rsid w:val="00975679"/>
    <w:rsid w:val="00977755"/>
    <w:rsid w:val="009809D6"/>
    <w:rsid w:val="00984F9F"/>
    <w:rsid w:val="00987A0D"/>
    <w:rsid w:val="00987BEC"/>
    <w:rsid w:val="0099005E"/>
    <w:rsid w:val="00993DD7"/>
    <w:rsid w:val="009A0C2F"/>
    <w:rsid w:val="009A15D4"/>
    <w:rsid w:val="009A7E98"/>
    <w:rsid w:val="009B4607"/>
    <w:rsid w:val="009C1E50"/>
    <w:rsid w:val="009C55EA"/>
    <w:rsid w:val="009C57C6"/>
    <w:rsid w:val="009C7686"/>
    <w:rsid w:val="009D5308"/>
    <w:rsid w:val="009E23E5"/>
    <w:rsid w:val="009E347F"/>
    <w:rsid w:val="009E630F"/>
    <w:rsid w:val="00A04734"/>
    <w:rsid w:val="00A05E1B"/>
    <w:rsid w:val="00A06F5B"/>
    <w:rsid w:val="00A17695"/>
    <w:rsid w:val="00A17BDC"/>
    <w:rsid w:val="00A23C40"/>
    <w:rsid w:val="00A30577"/>
    <w:rsid w:val="00A36B2C"/>
    <w:rsid w:val="00A37893"/>
    <w:rsid w:val="00A42CD7"/>
    <w:rsid w:val="00A431CF"/>
    <w:rsid w:val="00A51B5B"/>
    <w:rsid w:val="00A51B81"/>
    <w:rsid w:val="00A51FEB"/>
    <w:rsid w:val="00A65807"/>
    <w:rsid w:val="00A7310C"/>
    <w:rsid w:val="00A848A0"/>
    <w:rsid w:val="00A85C98"/>
    <w:rsid w:val="00A93592"/>
    <w:rsid w:val="00A96533"/>
    <w:rsid w:val="00AA3CB1"/>
    <w:rsid w:val="00AB337F"/>
    <w:rsid w:val="00AB4CD6"/>
    <w:rsid w:val="00AB54EB"/>
    <w:rsid w:val="00AB69C4"/>
    <w:rsid w:val="00AB7747"/>
    <w:rsid w:val="00AC2B43"/>
    <w:rsid w:val="00AC5697"/>
    <w:rsid w:val="00AC5D1F"/>
    <w:rsid w:val="00AD037D"/>
    <w:rsid w:val="00AD169E"/>
    <w:rsid w:val="00AD7866"/>
    <w:rsid w:val="00AE0E05"/>
    <w:rsid w:val="00AE409D"/>
    <w:rsid w:val="00AE4F5C"/>
    <w:rsid w:val="00AE642F"/>
    <w:rsid w:val="00AF20CF"/>
    <w:rsid w:val="00AF497E"/>
    <w:rsid w:val="00AF5320"/>
    <w:rsid w:val="00AF738A"/>
    <w:rsid w:val="00B037DB"/>
    <w:rsid w:val="00B0550A"/>
    <w:rsid w:val="00B076F3"/>
    <w:rsid w:val="00B1316C"/>
    <w:rsid w:val="00B13969"/>
    <w:rsid w:val="00B13FF7"/>
    <w:rsid w:val="00B21203"/>
    <w:rsid w:val="00B22EC9"/>
    <w:rsid w:val="00B25962"/>
    <w:rsid w:val="00B4436F"/>
    <w:rsid w:val="00B46EC2"/>
    <w:rsid w:val="00B47891"/>
    <w:rsid w:val="00B519C2"/>
    <w:rsid w:val="00B61ECB"/>
    <w:rsid w:val="00B646BD"/>
    <w:rsid w:val="00B67C75"/>
    <w:rsid w:val="00B746D8"/>
    <w:rsid w:val="00B84E6C"/>
    <w:rsid w:val="00B85399"/>
    <w:rsid w:val="00B86139"/>
    <w:rsid w:val="00B9144E"/>
    <w:rsid w:val="00B947B8"/>
    <w:rsid w:val="00B94E2F"/>
    <w:rsid w:val="00B967BD"/>
    <w:rsid w:val="00B96D15"/>
    <w:rsid w:val="00BA055D"/>
    <w:rsid w:val="00BA3961"/>
    <w:rsid w:val="00BA6554"/>
    <w:rsid w:val="00BA75AE"/>
    <w:rsid w:val="00BB29A0"/>
    <w:rsid w:val="00BB414F"/>
    <w:rsid w:val="00BB4FBB"/>
    <w:rsid w:val="00BB5EA0"/>
    <w:rsid w:val="00BC1D17"/>
    <w:rsid w:val="00BC1E4E"/>
    <w:rsid w:val="00BD223E"/>
    <w:rsid w:val="00BD2E07"/>
    <w:rsid w:val="00BD5887"/>
    <w:rsid w:val="00BD7C1E"/>
    <w:rsid w:val="00BF3417"/>
    <w:rsid w:val="00BF54AF"/>
    <w:rsid w:val="00BF797B"/>
    <w:rsid w:val="00C01DBE"/>
    <w:rsid w:val="00C03877"/>
    <w:rsid w:val="00C10C7E"/>
    <w:rsid w:val="00C118C8"/>
    <w:rsid w:val="00C16AC0"/>
    <w:rsid w:val="00C35428"/>
    <w:rsid w:val="00C41C2F"/>
    <w:rsid w:val="00C4330A"/>
    <w:rsid w:val="00C457F4"/>
    <w:rsid w:val="00C503AE"/>
    <w:rsid w:val="00C53A88"/>
    <w:rsid w:val="00C6046A"/>
    <w:rsid w:val="00C60D8A"/>
    <w:rsid w:val="00C62B41"/>
    <w:rsid w:val="00C636C8"/>
    <w:rsid w:val="00C67CF8"/>
    <w:rsid w:val="00C71F28"/>
    <w:rsid w:val="00C73360"/>
    <w:rsid w:val="00C75F67"/>
    <w:rsid w:val="00C85BE7"/>
    <w:rsid w:val="00C872C1"/>
    <w:rsid w:val="00C90C70"/>
    <w:rsid w:val="00C91ABA"/>
    <w:rsid w:val="00C96C50"/>
    <w:rsid w:val="00CB67F0"/>
    <w:rsid w:val="00CC02D7"/>
    <w:rsid w:val="00CC4C9B"/>
    <w:rsid w:val="00CD0AB5"/>
    <w:rsid w:val="00CE473B"/>
    <w:rsid w:val="00CF0A8B"/>
    <w:rsid w:val="00CF28F0"/>
    <w:rsid w:val="00CF3916"/>
    <w:rsid w:val="00CF4FFD"/>
    <w:rsid w:val="00D01436"/>
    <w:rsid w:val="00D0283E"/>
    <w:rsid w:val="00D03E06"/>
    <w:rsid w:val="00D04F98"/>
    <w:rsid w:val="00D078C5"/>
    <w:rsid w:val="00D15C52"/>
    <w:rsid w:val="00D2316B"/>
    <w:rsid w:val="00D434DC"/>
    <w:rsid w:val="00D51B9D"/>
    <w:rsid w:val="00D533C1"/>
    <w:rsid w:val="00D53FEC"/>
    <w:rsid w:val="00D54581"/>
    <w:rsid w:val="00D67443"/>
    <w:rsid w:val="00D7186C"/>
    <w:rsid w:val="00D721D0"/>
    <w:rsid w:val="00D7743E"/>
    <w:rsid w:val="00D818EE"/>
    <w:rsid w:val="00D92D6E"/>
    <w:rsid w:val="00DA579D"/>
    <w:rsid w:val="00DA7630"/>
    <w:rsid w:val="00DA76E7"/>
    <w:rsid w:val="00DB0B65"/>
    <w:rsid w:val="00DB407B"/>
    <w:rsid w:val="00DB6AFE"/>
    <w:rsid w:val="00DC20E7"/>
    <w:rsid w:val="00DD188D"/>
    <w:rsid w:val="00DE4344"/>
    <w:rsid w:val="00DF18D0"/>
    <w:rsid w:val="00DF69E5"/>
    <w:rsid w:val="00E05741"/>
    <w:rsid w:val="00E05FDF"/>
    <w:rsid w:val="00E15C58"/>
    <w:rsid w:val="00E17831"/>
    <w:rsid w:val="00E20510"/>
    <w:rsid w:val="00E23843"/>
    <w:rsid w:val="00E23A68"/>
    <w:rsid w:val="00E25A72"/>
    <w:rsid w:val="00E312DE"/>
    <w:rsid w:val="00E32A52"/>
    <w:rsid w:val="00E3532D"/>
    <w:rsid w:val="00E40E19"/>
    <w:rsid w:val="00E4118A"/>
    <w:rsid w:val="00E42AFD"/>
    <w:rsid w:val="00E43414"/>
    <w:rsid w:val="00E53BBF"/>
    <w:rsid w:val="00E633E7"/>
    <w:rsid w:val="00E6537E"/>
    <w:rsid w:val="00E66F23"/>
    <w:rsid w:val="00E74732"/>
    <w:rsid w:val="00E74919"/>
    <w:rsid w:val="00E75C49"/>
    <w:rsid w:val="00E760C9"/>
    <w:rsid w:val="00E87890"/>
    <w:rsid w:val="00E94820"/>
    <w:rsid w:val="00E96F39"/>
    <w:rsid w:val="00EA0A26"/>
    <w:rsid w:val="00EA0B09"/>
    <w:rsid w:val="00EA13CD"/>
    <w:rsid w:val="00EA3301"/>
    <w:rsid w:val="00EA3D32"/>
    <w:rsid w:val="00EB00D9"/>
    <w:rsid w:val="00EB4960"/>
    <w:rsid w:val="00EB5A39"/>
    <w:rsid w:val="00EB776D"/>
    <w:rsid w:val="00EC1079"/>
    <w:rsid w:val="00EC3F7D"/>
    <w:rsid w:val="00ED5399"/>
    <w:rsid w:val="00ED5474"/>
    <w:rsid w:val="00EE099B"/>
    <w:rsid w:val="00EE401B"/>
    <w:rsid w:val="00EF3C17"/>
    <w:rsid w:val="00EF79CB"/>
    <w:rsid w:val="00F02275"/>
    <w:rsid w:val="00F02571"/>
    <w:rsid w:val="00F02DDA"/>
    <w:rsid w:val="00F02EBA"/>
    <w:rsid w:val="00F04C8D"/>
    <w:rsid w:val="00F04F7F"/>
    <w:rsid w:val="00F05DAB"/>
    <w:rsid w:val="00F10295"/>
    <w:rsid w:val="00F10C63"/>
    <w:rsid w:val="00F30C6D"/>
    <w:rsid w:val="00F3593F"/>
    <w:rsid w:val="00F40064"/>
    <w:rsid w:val="00F40CC0"/>
    <w:rsid w:val="00F42087"/>
    <w:rsid w:val="00F42ADA"/>
    <w:rsid w:val="00F542B9"/>
    <w:rsid w:val="00F54C14"/>
    <w:rsid w:val="00F576AC"/>
    <w:rsid w:val="00F60137"/>
    <w:rsid w:val="00F6229C"/>
    <w:rsid w:val="00F645C9"/>
    <w:rsid w:val="00F65845"/>
    <w:rsid w:val="00F66C4C"/>
    <w:rsid w:val="00F66D57"/>
    <w:rsid w:val="00F70036"/>
    <w:rsid w:val="00F72745"/>
    <w:rsid w:val="00F80BBB"/>
    <w:rsid w:val="00F82A18"/>
    <w:rsid w:val="00F9088C"/>
    <w:rsid w:val="00F93240"/>
    <w:rsid w:val="00F93727"/>
    <w:rsid w:val="00FA000A"/>
    <w:rsid w:val="00FA35A5"/>
    <w:rsid w:val="00FA3A32"/>
    <w:rsid w:val="00FB37D4"/>
    <w:rsid w:val="00FB6D5E"/>
    <w:rsid w:val="00FB754C"/>
    <w:rsid w:val="00FC0ED2"/>
    <w:rsid w:val="00FC3482"/>
    <w:rsid w:val="00FD1EA9"/>
    <w:rsid w:val="00FD67FD"/>
    <w:rsid w:val="00FE398B"/>
    <w:rsid w:val="00FE636A"/>
    <w:rsid w:val="00FE7F8E"/>
    <w:rsid w:val="00FF167D"/>
    <w:rsid w:val="00FF1CD0"/>
    <w:rsid w:val="00FF2940"/>
    <w:rsid w:val="00FF4E02"/>
    <w:rsid w:val="00FF5F48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A8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F0A8B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5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6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7</b:RefOrder>
  </b:Source>
  <b:Source>
    <b:Tag>Kio10</b:Tag>
    <b:SourceType>InternetSite</b:SourceType>
    <b:Guid>{802BFED8-ED58-4AC0-8D9B-1327BE950CD5}</b:Gu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8</b:RefOrder>
  </b:Source>
  <b:Source>
    <b:Tag>4GA10</b:Tag>
    <b:SourceType>InternetSite</b:SourceType>
    <b:Guid>{56FA85A5-A3F3-41AA-AE51-F794F16773DE}</b:Gu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9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Kyn09</b:Tag>
    <b:SourceType>InternetSite</b:SourceType>
    <b:Guid>{E65A8696-BA04-41C7-9638-C14508C3DDB5}</b:Guid>
    <b:Author>
      <b:Author>
        <b:NameList>
          <b:Person>
            <b:Last>Kyn d´Ávila</b:Last>
            <b:First>César</b:First>
            <b:Middle>Kyn</b:Middle>
          </b:Person>
        </b:NameList>
      </b:Author>
    </b:Author>
    <b:InternetSiteTitle>Site da CEDET</b:InternetSiteTitle>
    <b:Year>2009</b:Year>
    <b:YearAccessed>2010</b:YearAccessed>
    <b:MonthAccessed>11</b:MonthAccessed>
    <b:DayAccessed>10</b:DayAccessed>
    <b:URL>http://www.cedet.com.br</b:URL>
    <b:RefOrder>11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12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1542F1D2-E5C3-4B75-BC36-8DB5BB72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14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552</cp:revision>
  <dcterms:created xsi:type="dcterms:W3CDTF">2010-10-24T22:20:00Z</dcterms:created>
  <dcterms:modified xsi:type="dcterms:W3CDTF">2010-12-01T00:14:00Z</dcterms:modified>
</cp:coreProperties>
</file>