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pPr>
      <w:r>
        <w:rPr>
          <w:rtl w:val="0"/>
        </w:rPr>
        <w:t xml:space="preserve">Introduction/hook: </w:t>
      </w:r>
    </w:p>
    <w:p>
      <w:pPr>
        <w:pStyle w:val="Body"/>
        <w:numPr>
          <w:ilvl w:val="1"/>
          <w:numId w:val="2"/>
        </w:numPr>
        <w:bidi w:val="0"/>
      </w:pPr>
      <w:r>
        <w:rPr>
          <w:rtl w:val="0"/>
        </w:rPr>
        <w:t>Vocal fry (a kind of creaky voice) has been the subject of numerous breathless stories in the popular media over the past few years</w:t>
      </w:r>
    </w:p>
    <w:p>
      <w:pPr>
        <w:pStyle w:val="Body"/>
        <w:numPr>
          <w:ilvl w:val="1"/>
          <w:numId w:val="2"/>
        </w:numPr>
        <w:bidi w:val="0"/>
      </w:pPr>
      <w:r>
        <w:rPr>
          <w:rtl w:val="0"/>
        </w:rPr>
        <w:t>[Cite examples here</w:t>
      </w:r>
      <w:r>
        <w:rPr>
          <w:rtl w:val="0"/>
        </w:rPr>
        <w:t>—</w:t>
      </w:r>
      <w:r>
        <w:rPr>
          <w:rtl w:val="0"/>
        </w:rPr>
        <w:t>Slate said x, WaPo said y, etc.]</w:t>
      </w:r>
    </w:p>
    <w:p>
      <w:pPr>
        <w:pStyle w:val="Body"/>
        <w:numPr>
          <w:ilvl w:val="1"/>
          <w:numId w:val="2"/>
        </w:numPr>
        <w:bidi w:val="0"/>
      </w:pPr>
      <w:r>
        <w:rPr>
          <w:rtl w:val="0"/>
        </w:rPr>
        <w:t>[Multiple studies have investigated creak in American English, LIST OTHER LANGUAGES]</w:t>
      </w:r>
    </w:p>
    <w:p>
      <w:pPr>
        <w:pStyle w:val="Body"/>
        <w:numPr>
          <w:ilvl w:val="1"/>
          <w:numId w:val="2"/>
        </w:numPr>
        <w:bidi w:val="0"/>
      </w:pPr>
      <w:r>
        <w:rPr>
          <w:rtl w:val="0"/>
        </w:rPr>
        <w:t>[ONE SENTENCE ABOUT PRACTICAL APPLICATIONS HERE]: naturalness of synthesized speech, study of pathological voice quality</w:t>
      </w:r>
    </w:p>
    <w:p>
      <w:pPr>
        <w:pStyle w:val="Body"/>
        <w:numPr>
          <w:ilvl w:val="1"/>
          <w:numId w:val="2"/>
        </w:numPr>
        <w:bidi w:val="0"/>
      </w:pPr>
      <w:r>
        <w:rPr>
          <w:rtl w:val="0"/>
        </w:rPr>
        <w:t>However, little to no research has been conducted on the status of phonation types in British English since the 1980s (Henton and Bladon 1985, 1988)</w:t>
      </w:r>
    </w:p>
    <w:p>
      <w:pPr>
        <w:pStyle w:val="Body"/>
        <w:numPr>
          <w:ilvl w:val="1"/>
          <w:numId w:val="2"/>
        </w:numPr>
        <w:bidi w:val="0"/>
      </w:pPr>
      <w:r>
        <w:rPr>
          <w:rtl w:val="0"/>
        </w:rPr>
        <w:t>Given the renewed media and scholarly attention on phonation types and their practical applications, a new, large-scale investigation of their status in modern British English is necessary</w:t>
      </w:r>
    </w:p>
    <w:p>
      <w:pPr>
        <w:pStyle w:val="Body"/>
        <w:numPr>
          <w:ilvl w:val="0"/>
          <w:numId w:val="2"/>
        </w:numPr>
        <w:bidi w:val="0"/>
      </w:pPr>
      <w:r>
        <w:rPr>
          <w:rtl w:val="0"/>
        </w:rPr>
        <w:t xml:space="preserve">What phonation types are: </w:t>
      </w:r>
    </w:p>
    <w:p>
      <w:pPr>
        <w:pStyle w:val="Body"/>
        <w:numPr>
          <w:ilvl w:val="1"/>
          <w:numId w:val="2"/>
        </w:numPr>
        <w:bidi w:val="0"/>
      </w:pPr>
      <w:r>
        <w:rPr>
          <w:rtl w:val="0"/>
        </w:rPr>
        <w:t>Phonation types: different ways of producing sound through the vibration of the vocal cords (Keating and Esposito 2006: 85)</w:t>
        <w:br w:type="textWrapping"/>
      </w:r>
      <w:commentRangeStart w:id="0"/>
    </w:p>
    <w:p>
      <w:pPr>
        <w:pStyle w:val="Body"/>
        <w:numPr>
          <w:ilvl w:val="1"/>
          <w:numId w:val="2"/>
        </w:numPr>
        <w:jc w:val="both"/>
        <w:rPr>
          <w:lang w:val="en-US"/>
        </w:rPr>
      </w:pPr>
      <w:r>
        <w:rPr>
          <w:rtl w:val="0"/>
          <w:lang w:val="en-US"/>
        </w:rPr>
        <w:t>Ladefoged</w:t>
      </w:r>
      <w:commentRangeEnd w:id="0"/>
      <w:r>
        <w:commentReference w:id="0"/>
      </w:r>
      <w:r>
        <w:rPr>
          <w:rtl w:val="0"/>
          <w:lang w:val="en-US"/>
        </w:rPr>
        <w:t xml:space="preserve"> saw phonation types as falling on a one-dimensional continuum based on the degree of glottal constriction:</w:t>
      </w:r>
      <w:r>
        <w:drawing>
          <wp:anchor distT="152400" distB="152400" distL="152400" distR="152400" simplePos="0" relativeHeight="251659264" behindDoc="0" locked="0" layoutInCell="1" allowOverlap="1">
            <wp:simplePos x="0" y="0"/>
            <wp:positionH relativeFrom="margin">
              <wp:posOffset>135889</wp:posOffset>
            </wp:positionH>
            <wp:positionV relativeFrom="line">
              <wp:posOffset>289559</wp:posOffset>
            </wp:positionV>
            <wp:extent cx="5943600" cy="15338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2-21 at 8.02.34 PM.png"/>
                    <pic:cNvPicPr>
                      <a:picLocks noChangeAspect="1"/>
                    </pic:cNvPicPr>
                  </pic:nvPicPr>
                  <pic:blipFill>
                    <a:blip r:embed="rId4">
                      <a:extLst/>
                    </a:blip>
                    <a:stretch>
                      <a:fillRect/>
                    </a:stretch>
                  </pic:blipFill>
                  <pic:spPr>
                    <a:xfrm>
                      <a:off x="0" y="0"/>
                      <a:ext cx="5943600" cy="1533833"/>
                    </a:xfrm>
                    <a:prstGeom prst="rect">
                      <a:avLst/>
                    </a:prstGeom>
                    <a:ln w="12700" cap="flat">
                      <a:noFill/>
                      <a:miter lim="400000"/>
                    </a:ln>
                    <a:effectLst/>
                  </pic:spPr>
                </pic:pic>
              </a:graphicData>
            </a:graphic>
          </wp:anchor>
        </w:drawing>
      </w:r>
      <w:r>
        <w:rPr>
          <w:rtl w:val="0"/>
          <w:lang w:val="en-US"/>
        </w:rPr>
        <w:t xml:space="preserve">  </w:t>
      </w:r>
    </w:p>
    <w:p>
      <w:pPr>
        <w:pStyle w:val="Body"/>
        <w:numPr>
          <w:ilvl w:val="1"/>
          <w:numId w:val="2"/>
        </w:numPr>
        <w:bidi w:val="0"/>
      </w:pPr>
      <w:r>
        <w:rPr>
          <w:rtl w:val="0"/>
        </w:rPr>
        <w:t xml:space="preserve">This representation, while useful, is somewhat of an oversimplification: </w:t>
      </w:r>
    </w:p>
    <w:p>
      <w:pPr>
        <w:pStyle w:val="Body"/>
        <w:numPr>
          <w:ilvl w:val="2"/>
          <w:numId w:val="2"/>
        </w:numPr>
        <w:bidi w:val="0"/>
      </w:pPr>
      <w:r>
        <w:rPr>
          <w:rtl w:val="0"/>
        </w:rPr>
        <w:t xml:space="preserve">There are different ways of producing each of these phonation types, which can be measured different acoustic correlates (Keating and Esposito 2006: </w:t>
      </w:r>
    </w:p>
    <w:p>
      <w:pPr>
        <w:pStyle w:val="Body"/>
        <w:numPr>
          <w:ilvl w:val="2"/>
          <w:numId w:val="2"/>
        </w:numPr>
        <w:bidi w:val="0"/>
      </w:pPr>
      <w:r>
        <w:rPr>
          <w:rtl w:val="0"/>
        </w:rPr>
        <w:t>For instance, r</w:t>
      </w:r>
      <w:commentRangeStart w:id="1"/>
      <w:r>
        <w:rPr>
          <w:rtl w:val="0"/>
        </w:rPr>
        <w:t>ecent research (Garellek 2016; Kreiman 2014; Keating, Garellek, and Kreiman 2014) suggests tha</w:t>
      </w:r>
      <w:commentRangeEnd w:id="1"/>
      <w:r>
        <w:commentReference w:id="1"/>
      </w:r>
      <w:r>
        <w:rPr>
          <w:rtl w:val="0"/>
        </w:rPr>
        <w:t>t there are multiple types of creaky voice, which exist in a three-dimensional space:</w:t>
      </w:r>
      <w:r>
        <w:drawing>
          <wp:anchor distT="152400" distB="152400" distL="152400" distR="152400" simplePos="0" relativeHeight="251660288" behindDoc="0" locked="0" layoutInCell="1" allowOverlap="1">
            <wp:simplePos x="0" y="0"/>
            <wp:positionH relativeFrom="margin">
              <wp:posOffset>684530</wp:posOffset>
            </wp:positionH>
            <wp:positionV relativeFrom="line">
              <wp:posOffset>210820</wp:posOffset>
            </wp:positionV>
            <wp:extent cx="2877616" cy="256208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22 at 2.19.02 PM.png"/>
                    <pic:cNvPicPr>
                      <a:picLocks noChangeAspect="1"/>
                    </pic:cNvPicPr>
                  </pic:nvPicPr>
                  <pic:blipFill>
                    <a:blip r:embed="rId5">
                      <a:extLst/>
                    </a:blip>
                    <a:stretch>
                      <a:fillRect/>
                    </a:stretch>
                  </pic:blipFill>
                  <pic:spPr>
                    <a:xfrm>
                      <a:off x="0" y="0"/>
                      <a:ext cx="2877616" cy="2562088"/>
                    </a:xfrm>
                    <a:prstGeom prst="rect">
                      <a:avLst/>
                    </a:prstGeom>
                    <a:ln w="12700" cap="flat">
                      <a:noFill/>
                      <a:miter lim="400000"/>
                    </a:ln>
                    <a:effectLst/>
                  </pic:spPr>
                </pic:pic>
              </a:graphicData>
            </a:graphic>
          </wp:anchor>
        </w:drawing>
      </w:r>
      <w:r>
        <w:rPr>
          <w:rtl w:val="0"/>
        </w:rPr>
        <w:t xml:space="preserve"> </w:t>
      </w:r>
    </w:p>
    <w:p>
      <w:pPr>
        <w:pStyle w:val="Body"/>
        <w:numPr>
          <w:ilvl w:val="2"/>
          <w:numId w:val="2"/>
        </w:numPr>
        <w:bidi w:val="0"/>
      </w:pPr>
      <w:r>
        <w:rPr>
          <w:rtl w:val="0"/>
        </w:rPr>
        <w:t xml:space="preserve">Breathy voice can also result from various combinations of </w:t>
      </w:r>
      <w:commentRangeStart w:id="2"/>
      <w:r>
        <w:rPr>
          <w:rtl w:val="0"/>
        </w:rPr>
        <w:t>acoustic factors</w:t>
      </w:r>
      <w:commentRangeEnd w:id="2"/>
      <w:r>
        <w:commentReference w:id="2"/>
      </w:r>
      <w:r>
        <w:rPr>
          <w:rtl w:val="0"/>
        </w:rPr>
        <w:t>—</w:t>
      </w:r>
      <w:r>
        <w:rPr>
          <w:rtl w:val="0"/>
        </w:rPr>
        <w:t>such as glottal open quotient and harmonic-to-noise ratio</w:t>
      </w:r>
      <w:r>
        <w:rPr>
          <w:rtl w:val="0"/>
        </w:rPr>
        <w:t>—</w:t>
      </w:r>
      <w:r>
        <w:rPr>
          <w:rtl w:val="0"/>
        </w:rPr>
        <w:t>within and across languages (Keating and Esposito 2006: 86)</w:t>
      </w:r>
    </w:p>
    <w:p>
      <w:pPr>
        <w:pStyle w:val="Body"/>
        <w:numPr>
          <w:ilvl w:val="3"/>
          <w:numId w:val="2"/>
        </w:numPr>
        <w:bidi w:val="0"/>
      </w:pPr>
      <w:r>
        <w:rPr>
          <w:rtl w:val="0"/>
        </w:rPr>
        <w:t>[CITATION] shows that many of these acoustic contrasts are perceptible to native speakers</w:t>
      </w:r>
    </w:p>
    <w:p>
      <w:pPr>
        <w:pStyle w:val="Body"/>
        <w:numPr>
          <w:ilvl w:val="3"/>
          <w:numId w:val="2"/>
        </w:numPr>
        <w:bidi w:val="0"/>
      </w:pPr>
      <w:r>
        <w:rPr>
          <w:rtl w:val="0"/>
        </w:rPr>
        <w:t xml:space="preserve">However, there has not yet been a comprehensive attempt to </w:t>
      </w:r>
    </w:p>
    <w:p>
      <w:pPr>
        <w:pStyle w:val="Body"/>
        <w:numPr>
          <w:ilvl w:val="1"/>
          <w:numId w:val="2"/>
        </w:numPr>
        <w:bidi w:val="0"/>
      </w:pPr>
      <w:r>
        <w:rPr>
          <w:rtl w:val="0"/>
        </w:rPr>
        <w:t>Applications of the study of voice quality:</w:t>
      </w:r>
    </w:p>
    <w:p>
      <w:pPr>
        <w:pStyle w:val="Body"/>
        <w:numPr>
          <w:ilvl w:val="2"/>
          <w:numId w:val="2"/>
        </w:numPr>
        <w:bidi w:val="0"/>
      </w:pPr>
      <w:r>
        <w:rPr>
          <w:rtl w:val="0"/>
        </w:rPr>
        <w:t xml:space="preserve">Speech synthesis: </w:t>
      </w:r>
    </w:p>
    <w:p>
      <w:pPr>
        <w:pStyle w:val="Body"/>
        <w:numPr>
          <w:ilvl w:val="2"/>
          <w:numId w:val="2"/>
        </w:numPr>
        <w:bidi w:val="0"/>
      </w:pPr>
      <w:r>
        <w:rPr>
          <w:rtl w:val="0"/>
        </w:rPr>
        <w:t xml:space="preserve">Forensic speaker identification: </w:t>
      </w:r>
    </w:p>
    <w:p>
      <w:pPr>
        <w:pStyle w:val="Body"/>
        <w:numPr>
          <w:ilvl w:val="0"/>
          <w:numId w:val="2"/>
        </w:numPr>
        <w:bidi w:val="0"/>
      </w:pPr>
      <w:r>
        <w:rPr>
          <w:rtl w:val="0"/>
        </w:rPr>
        <w:t xml:space="preserve">These </w:t>
      </w:r>
      <w:commentRangeStart w:id="3"/>
      <w:r>
        <w:rPr>
          <w:rtl w:val="0"/>
        </w:rPr>
        <w:t>phonation types</w:t>
      </w:r>
      <w:commentRangeEnd w:id="3"/>
      <w:r>
        <w:commentReference w:id="3"/>
      </w:r>
      <w:r>
        <w:rPr>
          <w:rtl w:val="0"/>
        </w:rPr>
        <w:t xml:space="preserve"> and their acoustic correlates are: </w:t>
      </w:r>
    </w:p>
    <w:p>
      <w:pPr>
        <w:pStyle w:val="Body"/>
        <w:numPr>
          <w:ilvl w:val="1"/>
          <w:numId w:val="2"/>
        </w:numPr>
        <w:bidi w:val="0"/>
      </w:pPr>
      <w:r>
        <w:rPr>
          <w:rtl w:val="0"/>
        </w:rPr>
        <w:t xml:space="preserve">Breathy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r>
        <w:rPr>
          <w:rtl w:val="0"/>
        </w:rPr>
        <w:t xml:space="preserve"> (Garellek 2016: 21)</w:t>
        <w:br w:type="textWrapping"/>
      </w:r>
      <w:commentRangeStart w:id="4"/>
    </w:p>
    <w:p>
      <w:pPr>
        <w:pStyle w:val="Body"/>
        <w:numPr>
          <w:ilvl w:val="1"/>
          <w:numId w:val="2"/>
        </w:numPr>
        <w:bidi w:val="0"/>
      </w:pPr>
      <w:r>
        <w:rPr>
          <w:rtl w:val="0"/>
        </w:rPr>
        <w:t xml:space="preserve">Falsetto voice: </w:t>
      </w:r>
      <w:commentRangeEnd w:id="4"/>
      <w:r>
        <w:commentReference w:id="4"/>
      </w:r>
    </w:p>
    <w:p>
      <w:pPr>
        <w:pStyle w:val="Body"/>
        <w:numPr>
          <w:ilvl w:val="2"/>
          <w:numId w:val="2"/>
        </w:numPr>
        <w:bidi w:val="0"/>
      </w:pPr>
      <w:r>
        <w:rPr>
          <w:rtl w:val="0"/>
        </w:rPr>
        <w:t>Higher f0 (240 to 634 Hz in men, as compared to average of 100 Hz for modal voice) (Podesva 2007: 480)</w:t>
      </w:r>
    </w:p>
    <w:p>
      <w:pPr>
        <w:pStyle w:val="Body"/>
        <w:numPr>
          <w:ilvl w:val="1"/>
          <w:numId w:val="2"/>
        </w:numPr>
        <w:bidi w:val="0"/>
      </w:pPr>
      <w:r>
        <w:rPr>
          <w:rtl w:val="0"/>
        </w:rPr>
        <w:t>Prototypical creaky voice</w:t>
      </w:r>
      <w:r>
        <w:rPr>
          <w:rtl w:val="0"/>
        </w:rPr>
        <w:t xml:space="preserv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 (Garellek 2016: 21)</w:t>
      </w:r>
    </w:p>
    <w:p>
      <w:pPr>
        <w:pStyle w:val="Body"/>
        <w:numPr>
          <w:ilvl w:val="2"/>
          <w:numId w:val="2"/>
        </w:numPr>
        <w:bidi w:val="0"/>
      </w:pPr>
      <w:r>
        <w:rPr>
          <w:rtl w:val="0"/>
          <w:lang w:val="nl-NL"/>
        </w:rPr>
        <w:t>Lower f0 (Garellek 2016: 21)</w:t>
      </w:r>
    </w:p>
    <w:p>
      <w:pPr>
        <w:pStyle w:val="Body"/>
        <w:numPr>
          <w:ilvl w:val="2"/>
          <w:numId w:val="2"/>
        </w:numPr>
        <w:bidi w:val="0"/>
      </w:pPr>
      <w:r>
        <w:rPr>
          <w:rtl w:val="0"/>
        </w:rPr>
        <w:t>Irregular f0 (</w:t>
      </w:r>
      <w:r>
        <w:rPr>
          <w:rtl w:val="0"/>
        </w:rPr>
        <w:t>Keating, Garellek, and Kreiman 2015</w:t>
      </w:r>
      <w:r>
        <w:rPr>
          <w:rtl w:val="0"/>
        </w:rPr>
        <w:t>: 3)</w:t>
        <w:br w:type="textWrapping"/>
      </w:r>
      <w:commentRangeStart w:id="5"/>
    </w:p>
    <w:p>
      <w:pPr>
        <w:pStyle w:val="Body"/>
        <w:numPr>
          <w:ilvl w:val="2"/>
          <w:numId w:val="2"/>
        </w:numPr>
        <w:bidi w:val="0"/>
      </w:pPr>
      <w:r>
        <w:rPr>
          <w:rtl w:val="0"/>
        </w:rPr>
        <w:t xml:space="preserve">/t/ glottalization vs phrasal creak: </w:t>
      </w:r>
      <w:commentRangeEnd w:id="5"/>
      <w:r>
        <w:commentReference w:id="5"/>
      </w:r>
      <w:r>
        <w:rPr>
          <w:rtl w:val="0"/>
        </w:rPr>
        <w:t xml:space="preserve">both are likely prototypically creaky </w:t>
      </w:r>
      <w:r>
        <w:rPr>
          <w:rtl w:val="0"/>
        </w:rPr>
        <w:t>(Garellek and Seyfarth 2016: 1057)</w:t>
      </w:r>
    </w:p>
    <w:p>
      <w:pPr>
        <w:pStyle w:val="Body"/>
        <w:numPr>
          <w:ilvl w:val="3"/>
          <w:numId w:val="2"/>
        </w:numPr>
        <w:bidi w:val="0"/>
      </w:pPr>
      <w:r>
        <w:rPr>
          <w:rtl w:val="0"/>
        </w:rPr>
        <w:t>/t/ Glottalization: primarily associated with noise (Garellek and Seyfarth 2016: 1057)</w:t>
      </w:r>
    </w:p>
    <w:p>
      <w:pPr>
        <w:pStyle w:val="Body"/>
        <w:numPr>
          <w:ilvl w:val="3"/>
          <w:numId w:val="2"/>
        </w:numPr>
        <w:bidi w:val="0"/>
      </w:pPr>
      <w:r>
        <w:rPr>
          <w:rtl w:val="0"/>
        </w:rPr>
        <w:t>Phrasal creak: primarily associated with f0 and spectral tilt</w:t>
      </w:r>
      <w:r>
        <w:rPr>
          <w:rtl w:val="0"/>
        </w:rPr>
        <w:t xml:space="preserve"> (Garellek and Seyfarth 2016: 1057)</w:t>
      </w:r>
    </w:p>
    <w:p>
      <w:pPr>
        <w:pStyle w:val="Body"/>
        <w:numPr>
          <w:ilvl w:val="1"/>
          <w:numId w:val="2"/>
        </w:numPr>
        <w:bidi w:val="0"/>
      </w:pPr>
      <w:r>
        <w:rPr>
          <w:rtl w:val="0"/>
        </w:rPr>
        <w:t xml:space="preserve">Unconstricted creaky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 (Garellek 2016: 21)</w:t>
      </w:r>
    </w:p>
    <w:p>
      <w:pPr>
        <w:pStyle w:val="Body"/>
        <w:numPr>
          <w:ilvl w:val="2"/>
          <w:numId w:val="2"/>
        </w:numPr>
        <w:bidi w:val="0"/>
      </w:pPr>
      <w:r>
        <w:rPr>
          <w:rtl w:val="0"/>
          <w:lang w:val="nl-NL"/>
        </w:rPr>
        <w:t>Lower f0 (Garellek 2016: 21)</w:t>
      </w:r>
    </w:p>
    <w:p>
      <w:pPr>
        <w:pStyle w:val="Body"/>
        <w:numPr>
          <w:ilvl w:val="2"/>
          <w:numId w:val="2"/>
        </w:numPr>
        <w:bidi w:val="0"/>
      </w:pPr>
      <w:r>
        <w:rPr>
          <w:rtl w:val="0"/>
        </w:rPr>
        <w:t xml:space="preserve">Low HNR </w:t>
      </w:r>
      <w:r>
        <w:rPr>
          <w:rtl w:val="0"/>
        </w:rPr>
        <w:t>(Keating, Garellek, and Kreiman 2015: 3)</w:t>
      </w:r>
    </w:p>
    <w:p>
      <w:pPr>
        <w:pStyle w:val="Body"/>
        <w:numPr>
          <w:ilvl w:val="1"/>
          <w:numId w:val="2"/>
        </w:numPr>
        <w:bidi w:val="0"/>
      </w:pPr>
      <w:r>
        <w:rPr>
          <w:rtl w:val="0"/>
        </w:rPr>
        <w:t xml:space="preserve">Vocal fry: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 (Garellek 2016: 21)</w:t>
      </w:r>
    </w:p>
    <w:p>
      <w:pPr>
        <w:pStyle w:val="Body"/>
        <w:numPr>
          <w:ilvl w:val="2"/>
          <w:numId w:val="2"/>
        </w:numPr>
        <w:bidi w:val="0"/>
      </w:pPr>
      <w:r>
        <w:rPr>
          <w:rtl w:val="0"/>
        </w:rPr>
        <w:t xml:space="preserve">BUT </w:t>
      </w:r>
      <w:r>
        <w:rPr>
          <w:rtl w:val="0"/>
        </w:rPr>
        <w:t>(Keating, Garellek, and Kreiman 2015: 3)</w:t>
      </w:r>
      <w:r>
        <w:rPr>
          <w:rtl w:val="0"/>
        </w:rPr>
        <w:t xml:space="preserve"> says that this has high HNR values</w:t>
      </w:r>
    </w:p>
    <w:p>
      <w:pPr>
        <w:pStyle w:val="Body"/>
        <w:numPr>
          <w:ilvl w:val="2"/>
          <w:numId w:val="2"/>
        </w:numPr>
        <w:bidi w:val="0"/>
      </w:pPr>
      <w:r>
        <w:rPr>
          <w:rtl w:val="0"/>
          <w:lang w:val="nl-NL"/>
        </w:rPr>
        <w:t>Lower f0 (Garellek 2016: 21)</w:t>
      </w:r>
    </w:p>
    <w:p>
      <w:pPr>
        <w:pStyle w:val="Body"/>
        <w:numPr>
          <w:ilvl w:val="2"/>
          <w:numId w:val="2"/>
        </w:numPr>
        <w:bidi w:val="0"/>
      </w:pPr>
      <w:r>
        <w:rPr>
          <w:rtl w:val="0"/>
        </w:rPr>
        <w:t xml:space="preserve">Low B1 values </w:t>
      </w:r>
      <w:r>
        <w:rPr>
          <w:rtl w:val="0"/>
        </w:rPr>
        <w:t>(Keating, Garellek, and Kreiman 2015: 3)</w:t>
      </w:r>
    </w:p>
    <w:p>
      <w:pPr>
        <w:pStyle w:val="Body"/>
        <w:numPr>
          <w:ilvl w:val="1"/>
          <w:numId w:val="2"/>
        </w:numPr>
        <w:bidi w:val="0"/>
      </w:pPr>
      <w:r>
        <w:rPr>
          <w:rtl w:val="0"/>
          <w:lang w:val="fr-FR"/>
        </w:rPr>
        <w:t xml:space="preserve">Tense voice: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 (Garellek 2016: 21)</w:t>
      </w:r>
    </w:p>
    <w:p>
      <w:pPr>
        <w:pStyle w:val="Body"/>
        <w:numPr>
          <w:ilvl w:val="2"/>
          <w:numId w:val="2"/>
        </w:numPr>
        <w:bidi w:val="0"/>
      </w:pPr>
      <w:r>
        <w:rPr>
          <w:rtl w:val="0"/>
        </w:rPr>
        <w:t>Higher f0 (Garellek 2016: 21)</w:t>
      </w:r>
    </w:p>
    <w:p>
      <w:pPr>
        <w:pStyle w:val="Body"/>
        <w:numPr>
          <w:ilvl w:val="1"/>
          <w:numId w:val="2"/>
        </w:numPr>
        <w:bidi w:val="0"/>
      </w:pPr>
      <w:r>
        <w:rPr>
          <w:rtl w:val="0"/>
        </w:rPr>
        <w:t>Multiply pulsed creak:</w:t>
      </w:r>
    </w:p>
    <w:p>
      <w:pPr>
        <w:pStyle w:val="Body"/>
        <w:numPr>
          <w:ilvl w:val="2"/>
          <w:numId w:val="2"/>
        </w:numPr>
        <w:bidi w:val="0"/>
      </w:pPr>
      <w:r>
        <w:rPr>
          <w:rtl w:val="0"/>
        </w:rPr>
        <w:t xml:space="preserve">High SHR </w:t>
      </w:r>
      <w:r>
        <w:rPr>
          <w:rtl w:val="0"/>
        </w:rPr>
        <w:t>(Keating, Garellek, and Kreiman 2015: 3)</w:t>
      </w:r>
    </w:p>
    <w:p>
      <w:pPr>
        <w:pStyle w:val="Body"/>
        <w:numPr>
          <w:ilvl w:val="2"/>
          <w:numId w:val="2"/>
        </w:numPr>
        <w:bidi w:val="0"/>
      </w:pPr>
      <w:r>
        <w:rPr>
          <w:rtl w:val="0"/>
        </w:rPr>
        <w:t xml:space="preserve">Low H1*-H2* </w:t>
      </w:r>
      <w:r>
        <w:rPr>
          <w:rtl w:val="0"/>
        </w:rPr>
        <w:t>(Keating, Garellek, and Kreiman 2015: 3)</w:t>
      </w:r>
    </w:p>
    <w:p>
      <w:pPr>
        <w:pStyle w:val="Body"/>
        <w:numPr>
          <w:ilvl w:val="2"/>
          <w:numId w:val="2"/>
        </w:numPr>
        <w:bidi w:val="0"/>
      </w:pPr>
      <w:r>
        <w:rPr>
          <w:rtl w:val="0"/>
        </w:rPr>
        <w:t xml:space="preserve">Low HNR </w:t>
      </w:r>
      <w:r>
        <w:rPr>
          <w:rtl w:val="0"/>
        </w:rPr>
        <w:t>(Keating, Garellek, and Kreiman 2015: 3)</w:t>
      </w:r>
    </w:p>
    <w:p>
      <w:pPr>
        <w:pStyle w:val="Body"/>
        <w:numPr>
          <w:ilvl w:val="1"/>
          <w:numId w:val="2"/>
        </w:numPr>
        <w:bidi w:val="0"/>
      </w:pPr>
      <w:r>
        <w:rPr>
          <w:rtl w:val="0"/>
        </w:rPr>
        <w:t xml:space="preserve">Aperiodic creak: </w:t>
      </w:r>
    </w:p>
    <w:p>
      <w:pPr>
        <w:pStyle w:val="Body"/>
        <w:numPr>
          <w:ilvl w:val="2"/>
          <w:numId w:val="2"/>
        </w:numPr>
        <w:bidi w:val="0"/>
      </w:pPr>
      <w:r>
        <w:rPr>
          <w:rtl w:val="0"/>
        </w:rPr>
        <w:t xml:space="preserve">Low HNR </w:t>
      </w:r>
      <w:r>
        <w:rPr>
          <w:rtl w:val="0"/>
        </w:rPr>
        <w:t>(Keating, Garellek, and Kreiman 2015: 3)</w:t>
      </w:r>
    </w:p>
    <w:p>
      <w:pPr>
        <w:pStyle w:val="Body"/>
        <w:numPr>
          <w:ilvl w:val="2"/>
          <w:numId w:val="2"/>
        </w:numPr>
        <w:bidi w:val="0"/>
      </w:pPr>
      <w:r>
        <w:rPr>
          <w:rtl w:val="0"/>
        </w:rPr>
        <w:t xml:space="preserve">Low H1*-H2* </w:t>
      </w:r>
      <w:r>
        <w:rPr>
          <w:rtl w:val="0"/>
        </w:rPr>
        <w:t>(Keating, Garellek, and Kreiman 2015: 3)</w:t>
      </w:r>
    </w:p>
    <w:p>
      <w:pPr>
        <w:pStyle w:val="Body"/>
        <w:numPr>
          <w:ilvl w:val="2"/>
          <w:numId w:val="2"/>
        </w:numPr>
        <w:bidi w:val="0"/>
      </w:pPr>
      <w:r>
        <w:rPr>
          <w:rtl w:val="0"/>
        </w:rPr>
        <w:t xml:space="preserve">Does NOT have low f0 </w:t>
      </w:r>
      <w:r>
        <w:rPr>
          <w:rtl w:val="0"/>
        </w:rPr>
        <w:t>(Keating, Garellek, and Kreiman 2015: 3)</w:t>
      </w:r>
    </w:p>
    <w:p>
      <w:pPr>
        <w:pStyle w:val="Body"/>
        <w:bidi w:val="0"/>
      </w:pPr>
    </w:p>
    <w:p>
      <w:pPr>
        <w:pStyle w:val="Body"/>
        <w:numPr>
          <w:ilvl w:val="0"/>
          <w:numId w:val="2"/>
        </w:numPr>
        <w:bidi w:val="0"/>
      </w:pPr>
      <w:r>
        <w:rPr>
          <w:rtl w:val="0"/>
        </w:rPr>
        <w:t xml:space="preserve">Previous experimental and statistical methods that have been used to distinguish between these types of voice quality are: </w:t>
      </w:r>
    </w:p>
    <w:p>
      <w:pPr>
        <w:pStyle w:val="Body"/>
        <w:numPr>
          <w:ilvl w:val="1"/>
          <w:numId w:val="2"/>
        </w:numPr>
        <w:bidi w:val="0"/>
      </w:pPr>
      <w:r>
        <w:rPr>
          <w:rtl w:val="0"/>
        </w:rPr>
        <w:t xml:space="preserve">Statistical: </w:t>
      </w:r>
    </w:p>
    <w:p>
      <w:pPr>
        <w:pStyle w:val="Body"/>
        <w:numPr>
          <w:ilvl w:val="2"/>
          <w:numId w:val="2"/>
        </w:numPr>
        <w:bidi w:val="0"/>
      </w:pPr>
      <w:r>
        <w:rPr>
          <w:rtl w:val="0"/>
        </w:rPr>
        <w:t>ANOVAs to determine which measures are most important for distinguishing between different phonation types (Keating and Esposito 2006: 87)</w:t>
      </w:r>
    </w:p>
    <w:p>
      <w:pPr>
        <w:pStyle w:val="Body"/>
        <w:numPr>
          <w:ilvl w:val="2"/>
          <w:numId w:val="2"/>
        </w:numPr>
        <w:bidi w:val="0"/>
      </w:pPr>
      <w:r>
        <w:rPr>
          <w:rtl w:val="0"/>
        </w:rPr>
        <w:t xml:space="preserve">Linear discriminant analysis (Garellek and Seyfarth 2016, Keating and Esposito 2006: 87) and principal component analysis to distinguish between those measures (Keating and Esposito 2006: 87) </w:t>
      </w:r>
    </w:p>
    <w:p>
      <w:pPr>
        <w:pStyle w:val="Body"/>
        <w:numPr>
          <w:ilvl w:val="2"/>
          <w:numId w:val="2"/>
        </w:numPr>
        <w:bidi w:val="0"/>
      </w:pPr>
      <w:r>
        <w:rPr>
          <w:rtl w:val="0"/>
        </w:rPr>
        <w:t>t-tests (Yuasa 2010: 325)</w:t>
      </w:r>
    </w:p>
    <w:p>
      <w:pPr>
        <w:pStyle w:val="Body"/>
        <w:numPr>
          <w:ilvl w:val="1"/>
          <w:numId w:val="2"/>
        </w:numPr>
        <w:bidi w:val="0"/>
      </w:pPr>
      <w:r>
        <w:rPr>
          <w:rtl w:val="0"/>
        </w:rPr>
        <w:t xml:space="preserve">Experimental: </w:t>
      </w:r>
    </w:p>
    <w:p>
      <w:pPr>
        <w:pStyle w:val="Body"/>
        <w:numPr>
          <w:ilvl w:val="2"/>
          <w:numId w:val="2"/>
        </w:numPr>
        <w:bidi w:val="0"/>
      </w:pPr>
      <w:r>
        <w:rPr>
          <w:rtl w:val="0"/>
        </w:rPr>
        <w:t xml:space="preserve">Yuasa 2010: </w:t>
      </w:r>
    </w:p>
    <w:p>
      <w:pPr>
        <w:pStyle w:val="Body"/>
        <w:numPr>
          <w:ilvl w:val="3"/>
          <w:numId w:val="2"/>
        </w:numPr>
        <w:bidi w:val="0"/>
      </w:pPr>
      <w:r>
        <w:rPr>
          <w:rtl w:val="0"/>
        </w:rPr>
        <w:t xml:space="preserve">Spontaneous conversations about food, which the experimenter judged to be an </w:t>
      </w:r>
      <w:r>
        <w:rPr>
          <w:rtl w:val="0"/>
        </w:rPr>
        <w:t>“</w:t>
      </w:r>
      <w:r>
        <w:rPr>
          <w:rtl w:val="0"/>
        </w:rPr>
        <w:t>emotionally nonprovocative</w:t>
      </w:r>
      <w:r>
        <w:rPr>
          <w:rtl w:val="0"/>
        </w:rPr>
        <w:t xml:space="preserve">” </w:t>
      </w:r>
      <w:r>
        <w:rPr>
          <w:rtl w:val="0"/>
        </w:rPr>
        <w:t>topic (323)</w:t>
      </w:r>
    </w:p>
    <w:p>
      <w:pPr>
        <w:pStyle w:val="Body"/>
        <w:numPr>
          <w:ilvl w:val="3"/>
          <w:numId w:val="2"/>
        </w:numPr>
        <w:bidi w:val="0"/>
      </w:pPr>
      <w:r>
        <w:rPr>
          <w:rtl w:val="0"/>
        </w:rPr>
        <w:t>Randomly selected 401-word samples from each speaker, impressionistically coded occurrences of creaky voice, and then counted them (Yuasa 2010: 323-324)</w:t>
      </w:r>
    </w:p>
    <w:p>
      <w:pPr>
        <w:pStyle w:val="Body"/>
        <w:numPr>
          <w:ilvl w:val="2"/>
          <w:numId w:val="2"/>
        </w:numPr>
        <w:bidi w:val="0"/>
      </w:pPr>
      <w:r>
        <w:rPr>
          <w:rtl w:val="0"/>
        </w:rPr>
        <w:t xml:space="preserve">Garellek and Seyfarth 2016: </w:t>
      </w:r>
    </w:p>
    <w:p>
      <w:pPr>
        <w:pStyle w:val="Body"/>
        <w:numPr>
          <w:ilvl w:val="3"/>
          <w:numId w:val="2"/>
        </w:numPr>
        <w:bidi w:val="0"/>
      </w:pPr>
      <w:r>
        <w:rPr>
          <w:rtl w:val="0"/>
        </w:rPr>
        <w:t>Recordings of spontaneous speech taken from the Buckeye Corpus (1055)</w:t>
      </w:r>
    </w:p>
    <w:p>
      <w:pPr>
        <w:pStyle w:val="Body"/>
        <w:numPr>
          <w:ilvl w:val="3"/>
          <w:numId w:val="2"/>
        </w:numPr>
        <w:bidi w:val="0"/>
      </w:pPr>
      <w:r>
        <w:rPr>
          <w:rtl w:val="0"/>
        </w:rPr>
        <w:t>Creaky voice (/t/ glottalization and phrasal creak) identified using annotations in the corpus and manual inspection (1055)</w:t>
      </w:r>
    </w:p>
    <w:p>
      <w:pPr>
        <w:pStyle w:val="Body"/>
        <w:numPr>
          <w:ilvl w:val="3"/>
          <w:numId w:val="2"/>
        </w:numPr>
        <w:bidi w:val="0"/>
      </w:pPr>
      <w:r>
        <w:rPr>
          <w:rtl w:val="0"/>
        </w:rPr>
        <w:t>Excluded outliers with incorrect f0 tracking and standardized f0 (1055)</w:t>
      </w:r>
    </w:p>
    <w:p>
      <w:pPr>
        <w:pStyle w:val="Body"/>
        <w:numPr>
          <w:ilvl w:val="2"/>
          <w:numId w:val="2"/>
        </w:numPr>
        <w:bidi w:val="0"/>
      </w:pPr>
      <w:r>
        <w:rPr>
          <w:rtl w:val="0"/>
        </w:rPr>
        <w:t xml:space="preserve">Henton and Bladon 1988: </w:t>
      </w:r>
    </w:p>
    <w:p>
      <w:pPr>
        <w:pStyle w:val="Body"/>
        <w:numPr>
          <w:ilvl w:val="3"/>
          <w:numId w:val="2"/>
        </w:numPr>
        <w:bidi w:val="0"/>
      </w:pPr>
      <w:r>
        <w:rPr>
          <w:rtl w:val="0"/>
        </w:rPr>
        <w:t>FILL IN</w:t>
      </w:r>
    </w:p>
    <w:p>
      <w:pPr>
        <w:pStyle w:val="Body"/>
        <w:numPr>
          <w:ilvl w:val="2"/>
          <w:numId w:val="2"/>
        </w:numPr>
        <w:bidi w:val="0"/>
      </w:pPr>
      <w:r>
        <w:rPr>
          <w:rtl w:val="0"/>
        </w:rPr>
        <w:t xml:space="preserve">Henton and Bladon 1985: </w:t>
      </w:r>
    </w:p>
    <w:p>
      <w:pPr>
        <w:pStyle w:val="Body"/>
        <w:numPr>
          <w:ilvl w:val="3"/>
          <w:numId w:val="2"/>
        </w:numPr>
        <w:bidi w:val="0"/>
      </w:pPr>
      <w:r>
        <w:rPr>
          <w:rtl w:val="0"/>
        </w:rPr>
        <w:t>36 Received Pronunciation</w:t>
      </w:r>
      <w:r>
        <w:rPr>
          <w:rtl w:val="0"/>
        </w:rPr>
        <w:t xml:space="preserve"> speakers</w:t>
      </w:r>
      <w:r>
        <w:rPr>
          <w:rtl w:val="0"/>
        </w:rPr>
        <w:t xml:space="preserve"> (</w:t>
      </w:r>
      <w:r>
        <w:rPr>
          <w:rtl w:val="0"/>
        </w:rPr>
        <w:t>20</w:t>
      </w:r>
      <w:r>
        <w:rPr>
          <w:rtl w:val="0"/>
        </w:rPr>
        <w:t xml:space="preserve"> females, </w:t>
      </w:r>
      <w:r>
        <w:rPr>
          <w:rtl w:val="0"/>
        </w:rPr>
        <w:t>16</w:t>
      </w:r>
      <w:r>
        <w:rPr>
          <w:rtl w:val="0"/>
          <w:lang w:val="es-ES_tradnl"/>
        </w:rPr>
        <w:t xml:space="preserve"> males)</w:t>
      </w:r>
      <w:r>
        <w:rPr>
          <w:rtl w:val="0"/>
        </w:rPr>
        <w:t xml:space="preserve">, 25 Northern British English speakers </w:t>
      </w:r>
      <w:r>
        <w:rPr>
          <w:rtl w:val="0"/>
        </w:rPr>
        <w:t>(</w:t>
      </w:r>
      <w:r>
        <w:rPr>
          <w:rtl w:val="0"/>
        </w:rPr>
        <w:t>12</w:t>
      </w:r>
      <w:r>
        <w:rPr>
          <w:rtl w:val="0"/>
        </w:rPr>
        <w:t xml:space="preserve"> females and </w:t>
      </w:r>
      <w:r>
        <w:rPr>
          <w:rtl w:val="0"/>
        </w:rPr>
        <w:t>13</w:t>
      </w:r>
      <w:r>
        <w:rPr>
          <w:rtl w:val="0"/>
          <w:lang w:val="es-ES_tradnl"/>
        </w:rPr>
        <w:t xml:space="preserve"> males)</w:t>
      </w:r>
      <w:r>
        <w:rPr>
          <w:rtl w:val="0"/>
        </w:rPr>
        <w:t xml:space="preserve"> from an existing </w:t>
      </w:r>
      <w:commentRangeStart w:id="6"/>
      <w:r>
        <w:rPr>
          <w:rtl w:val="0"/>
        </w:rPr>
        <w:t>database</w:t>
      </w:r>
      <w:commentRangeEnd w:id="6"/>
      <w:r>
        <w:commentReference w:id="6"/>
      </w:r>
      <w:r>
        <w:rPr>
          <w:rtl w:val="0"/>
        </w:rPr>
        <w:t xml:space="preserve"> (223)</w:t>
      </w:r>
    </w:p>
    <w:p>
      <w:pPr>
        <w:pStyle w:val="Body"/>
        <w:numPr>
          <w:ilvl w:val="3"/>
          <w:numId w:val="3"/>
        </w:numPr>
        <w:bidi w:val="0"/>
        <w:rPr>
          <w:sz w:val="24"/>
          <w:szCs w:val="24"/>
        </w:rPr>
      </w:pPr>
      <w:r>
        <w:rPr>
          <w:sz w:val="24"/>
          <w:szCs w:val="24"/>
          <w:rtl w:val="0"/>
          <w:lang w:val="en-US"/>
        </w:rPr>
        <w:t xml:space="preserve">Looked at </w:t>
      </w:r>
    </w:p>
    <w:p>
      <w:pPr>
        <w:pStyle w:val="Body"/>
        <w:numPr>
          <w:ilvl w:val="2"/>
          <w:numId w:val="2"/>
        </w:numPr>
        <w:bidi w:val="0"/>
      </w:pPr>
      <w:r>
        <w:rPr>
          <w:rtl w:val="0"/>
        </w:rPr>
        <w:t xml:space="preserve">Hanson et al. 2001: </w:t>
      </w:r>
    </w:p>
    <w:p>
      <w:pPr>
        <w:pStyle w:val="Body"/>
        <w:numPr>
          <w:ilvl w:val="3"/>
          <w:numId w:val="2"/>
        </w:numPr>
        <w:bidi w:val="0"/>
      </w:pPr>
      <w:r>
        <w:rPr>
          <w:rtl w:val="0"/>
        </w:rPr>
        <w:t>21 male and 22 female subjects, each of whom recorded five tokens each of / {, V, E / in carrier phrases (461)</w:t>
      </w:r>
    </w:p>
    <w:p>
      <w:pPr>
        <w:pStyle w:val="Body"/>
        <w:numPr>
          <w:ilvl w:val="3"/>
          <w:numId w:val="2"/>
        </w:numPr>
        <w:bidi w:val="0"/>
      </w:pPr>
      <w:r>
        <w:rPr>
          <w:rtl w:val="0"/>
        </w:rPr>
        <w:t>Mean value for each acoustic measure calculated for each speaker (461)</w:t>
      </w:r>
    </w:p>
    <w:p>
      <w:pPr>
        <w:pStyle w:val="Body"/>
        <w:numPr>
          <w:ilvl w:val="3"/>
          <w:numId w:val="3"/>
        </w:numPr>
        <w:bidi w:val="0"/>
        <w:rPr>
          <w:sz w:val="24"/>
          <w:szCs w:val="24"/>
        </w:rPr>
      </w:pPr>
      <w:r>
        <w:rPr>
          <w:sz w:val="24"/>
          <w:szCs w:val="24"/>
          <w:rtl w:val="0"/>
          <w:lang w:val="en-US"/>
        </w:rPr>
        <w:t>Also completed a perceptual experiment in which  vowels from two speaker groups were created for breathiness</w:t>
      </w:r>
    </w:p>
    <w:p>
      <w:pPr>
        <w:pStyle w:val="Body"/>
        <w:numPr>
          <w:ilvl w:val="2"/>
          <w:numId w:val="2"/>
        </w:numPr>
        <w:bidi w:val="0"/>
      </w:pPr>
      <w:r>
        <w:rPr>
          <w:rtl w:val="0"/>
        </w:rPr>
        <w:t xml:space="preserve">Keating and Esposito 2006: </w:t>
      </w:r>
    </w:p>
    <w:p>
      <w:pPr>
        <w:pStyle w:val="Body"/>
        <w:numPr>
          <w:ilvl w:val="3"/>
          <w:numId w:val="2"/>
        </w:numPr>
        <w:bidi w:val="0"/>
      </w:pPr>
      <w:r>
        <w:rPr>
          <w:rtl w:val="0"/>
        </w:rPr>
        <w:t xml:space="preserve">Describes </w:t>
      </w:r>
      <w:commentRangeStart w:id="7"/>
      <w:r>
        <w:rPr>
          <w:rtl w:val="0"/>
        </w:rPr>
        <w:t>Esposito (2006)</w:t>
      </w:r>
      <w:commentRangeEnd w:id="7"/>
      <w:r>
        <w:commentReference w:id="7"/>
      </w:r>
      <w:r>
        <w:rPr>
          <w:rtl w:val="0"/>
        </w:rPr>
        <w:t>, which was a perceptual study in which listeners sorted breathy and modal vowels based on perceived similarity and experimenters then determined which acoustic measures correlated with which categories (88)</w:t>
      </w:r>
    </w:p>
    <w:p>
      <w:pPr>
        <w:pStyle w:val="Body"/>
        <w:bidi w:val="0"/>
      </w:pPr>
    </w:p>
    <w:p>
      <w:pPr>
        <w:pStyle w:val="Body"/>
        <w:numPr>
          <w:ilvl w:val="0"/>
          <w:numId w:val="2"/>
        </w:numPr>
        <w:bidi w:val="0"/>
      </w:pPr>
      <w:r>
        <w:rPr>
          <w:rtl w:val="0"/>
        </w:rPr>
        <w:t xml:space="preserve">Previous research suggests that sex, ethnicity, and SES may play a role in production of creaky voice: </w:t>
      </w:r>
    </w:p>
    <w:p>
      <w:pPr>
        <w:pStyle w:val="Body"/>
        <w:numPr>
          <w:ilvl w:val="1"/>
          <w:numId w:val="2"/>
        </w:numPr>
        <w:bidi w:val="0"/>
      </w:pPr>
      <w:r>
        <w:rPr>
          <w:rtl w:val="0"/>
        </w:rPr>
        <w:t xml:space="preserve">Sex: </w:t>
      </w:r>
    </w:p>
    <w:p>
      <w:pPr>
        <w:pStyle w:val="Body"/>
        <w:numPr>
          <w:ilvl w:val="2"/>
          <w:numId w:val="2"/>
        </w:numPr>
        <w:bidi w:val="0"/>
      </w:pPr>
      <w:r>
        <w:rPr>
          <w:rtl w:val="0"/>
        </w:rPr>
        <w:t>Women may produce breathier voice than men (Podesva and Callier 2015: 178, Henton and Bladon 1985: 221)</w:t>
        <w:br w:type="textWrapping"/>
      </w:r>
      <w:commentRangeStart w:id="8"/>
    </w:p>
    <w:p>
      <w:pPr>
        <w:pStyle w:val="Body"/>
        <w:numPr>
          <w:ilvl w:val="3"/>
          <w:numId w:val="2"/>
        </w:numPr>
        <w:bidi w:val="0"/>
      </w:pPr>
      <w:r>
        <w:rPr>
          <w:rtl w:val="0"/>
        </w:rPr>
        <w:t>Simpson (2012) questions this</w:t>
      </w:r>
      <w:commentRangeEnd w:id="8"/>
      <w:r>
        <w:commentReference w:id="8"/>
      </w:r>
    </w:p>
    <w:p>
      <w:pPr>
        <w:pStyle w:val="Body"/>
        <w:numPr>
          <w:ilvl w:val="2"/>
          <w:numId w:val="2"/>
        </w:numPr>
        <w:bidi w:val="0"/>
      </w:pPr>
      <w:r>
        <w:rPr>
          <w:rtl w:val="0"/>
        </w:rPr>
        <w:t xml:space="preserve">Men may produce creakier voice than women, which could be due to their lower f0 </w:t>
      </w:r>
      <w:r>
        <w:rPr>
          <w:rtl w:val="0"/>
        </w:rPr>
        <w:t>(Podesva and Callier 2015: 178)</w:t>
      </w:r>
    </w:p>
    <w:p>
      <w:pPr>
        <w:pStyle w:val="Body"/>
        <w:numPr>
          <w:ilvl w:val="2"/>
          <w:numId w:val="2"/>
        </w:numPr>
        <w:bidi w:val="0"/>
      </w:pPr>
      <w:r>
        <w:rPr>
          <w:rtl w:val="0"/>
        </w:rPr>
        <w:t xml:space="preserve">Male speakers of RP may creak less than male speakers from northern England (?) </w:t>
      </w:r>
      <w:r>
        <w:rPr>
          <w:rtl w:val="0"/>
        </w:rPr>
        <w:t>(Podesva and Callier 2015: 178)</w:t>
      </w:r>
      <w:r>
        <w:rPr>
          <w:rtl w:val="0"/>
        </w:rPr>
        <w:t xml:space="preserve"> </w:t>
      </w:r>
      <w:commentRangeStart w:id="9"/>
      <w:r>
        <w:rPr>
          <w:rtl w:val="0"/>
        </w:rPr>
        <w:t>(See Henton and Bladon 1988)</w:t>
      </w:r>
      <w:commentRangeEnd w:id="9"/>
      <w:r>
        <w:commentReference w:id="9"/>
      </w:r>
    </w:p>
    <w:p>
      <w:pPr>
        <w:pStyle w:val="Body"/>
        <w:numPr>
          <w:ilvl w:val="2"/>
          <w:numId w:val="2"/>
        </w:numPr>
        <w:bidi w:val="0"/>
      </w:pPr>
      <w:r>
        <w:rPr>
          <w:rtl w:val="0"/>
        </w:rPr>
        <w:t>Other gender differences in production of creaky voice include women in California and DC producing more creaky voice than males, Japanese women producing less creaky voice than American women, etc. (</w:t>
      </w:r>
      <w:r>
        <w:rPr>
          <w:rtl w:val="0"/>
        </w:rPr>
        <w:t>Podesva and Callier 2015: 178</w:t>
      </w:r>
      <w:r>
        <w:rPr>
          <w:rtl w:val="0"/>
        </w:rPr>
        <w:t>)</w:t>
      </w:r>
    </w:p>
    <w:p>
      <w:pPr>
        <w:pStyle w:val="Body"/>
        <w:numPr>
          <w:ilvl w:val="1"/>
          <w:numId w:val="2"/>
        </w:numPr>
        <w:bidi w:val="0"/>
      </w:pPr>
      <w:r>
        <w:rPr>
          <w:rtl w:val="0"/>
        </w:rPr>
        <w:t xml:space="preserve">Ethnicity: </w:t>
      </w:r>
    </w:p>
    <w:p>
      <w:pPr>
        <w:pStyle w:val="Body"/>
        <w:numPr>
          <w:ilvl w:val="2"/>
          <w:numId w:val="2"/>
        </w:numPr>
        <w:bidi w:val="0"/>
      </w:pPr>
      <w:r>
        <w:rPr>
          <w:rtl w:val="0"/>
        </w:rPr>
        <w:t>Previous studies have shown that listeners can distinguish white and African American speakers from speech alone, which may indicate that voice quality plays a role (Podesva and Callier 2015: 180)</w:t>
      </w:r>
    </w:p>
    <w:p>
      <w:pPr>
        <w:pStyle w:val="Body"/>
        <w:numPr>
          <w:ilvl w:val="2"/>
          <w:numId w:val="2"/>
        </w:numPr>
        <w:bidi w:val="0"/>
      </w:pPr>
      <w:r>
        <w:rPr>
          <w:rtl w:val="0"/>
        </w:rPr>
        <w:t>Nonmodal voice qualities used in some prototypically African-American stylized voices (Podesva and Callier 2015: 180)</w:t>
      </w:r>
    </w:p>
    <w:p>
      <w:pPr>
        <w:pStyle w:val="Body"/>
        <w:numPr>
          <w:ilvl w:val="1"/>
          <w:numId w:val="2"/>
        </w:numPr>
        <w:bidi w:val="0"/>
      </w:pPr>
      <w:r>
        <w:rPr>
          <w:rtl w:val="0"/>
        </w:rPr>
        <w:t xml:space="preserve">Sexual orientation: </w:t>
      </w:r>
    </w:p>
    <w:p>
      <w:pPr>
        <w:pStyle w:val="Body"/>
        <w:numPr>
          <w:ilvl w:val="2"/>
          <w:numId w:val="2"/>
        </w:numPr>
        <w:bidi w:val="0"/>
      </w:pPr>
      <w:r>
        <w:rPr>
          <w:rtl w:val="0"/>
        </w:rPr>
        <w:t>Falsetto phonation type associated with performance of gay identity (Podesva 2007: 481)</w:t>
      </w:r>
    </w:p>
    <w:p>
      <w:pPr>
        <w:pStyle w:val="Body"/>
        <w:bidi w:val="0"/>
      </w:pPr>
    </w:p>
    <w:p>
      <w:pPr>
        <w:pStyle w:val="Body"/>
        <w:numPr>
          <w:ilvl w:val="0"/>
          <w:numId w:val="2"/>
        </w:numPr>
        <w:bidi w:val="0"/>
      </w:pPr>
      <w:r>
        <w:rPr>
          <w:rtl w:val="0"/>
        </w:rPr>
        <w:t xml:space="preserve">Gaps in the literature that we can address: </w:t>
      </w:r>
    </w:p>
    <w:p>
      <w:pPr>
        <w:pStyle w:val="Body"/>
        <w:numPr>
          <w:ilvl w:val="1"/>
          <w:numId w:val="2"/>
        </w:numPr>
        <w:bidi w:val="0"/>
      </w:pPr>
      <w:r>
        <w:rPr>
          <w:rtl w:val="0"/>
        </w:rPr>
        <w:t xml:space="preserve">Investigation of the status of voice quality specifically in British English: </w:t>
      </w:r>
    </w:p>
    <w:p>
      <w:pPr>
        <w:pStyle w:val="Body"/>
        <w:numPr>
          <w:ilvl w:val="2"/>
          <w:numId w:val="2"/>
        </w:numPr>
        <w:bidi w:val="0"/>
      </w:pPr>
      <w:r>
        <w:rPr>
          <w:rtl w:val="0"/>
        </w:rPr>
        <w:t>Last large-scale study was Henton and Bladon (1988)</w:t>
      </w:r>
    </w:p>
    <w:p>
      <w:pPr>
        <w:pStyle w:val="Body"/>
        <w:numPr>
          <w:ilvl w:val="2"/>
          <w:numId w:val="2"/>
        </w:numPr>
        <w:bidi w:val="0"/>
      </w:pPr>
    </w:p>
    <w:p>
      <w:pPr>
        <w:pStyle w:val="Body"/>
        <w:numPr>
          <w:ilvl w:val="1"/>
          <w:numId w:val="2"/>
        </w:numPr>
        <w:bidi w:val="0"/>
      </w:pPr>
      <w:r>
        <w:rPr>
          <w:rtl w:val="0"/>
        </w:rPr>
        <w:t xml:space="preserve">Investigations on large-scale corpora of subjects from different sexes, socioeconomic statuses, geographic locations, etc.: </w:t>
      </w:r>
    </w:p>
    <w:p>
      <w:pPr>
        <w:pStyle w:val="Body"/>
        <w:numPr>
          <w:ilvl w:val="2"/>
          <w:numId w:val="2"/>
        </w:numPr>
        <w:bidi w:val="0"/>
      </w:pPr>
      <w:r>
        <w:rPr>
          <w:rtl w:val="0"/>
        </w:rPr>
        <w:t xml:space="preserve">Previous investigations of voice quality have included relatively small samples, often of speakers of a specific dialect or from a particular area, e.g.: </w:t>
      </w:r>
    </w:p>
    <w:p>
      <w:pPr>
        <w:pStyle w:val="Body"/>
        <w:numPr>
          <w:ilvl w:val="2"/>
          <w:numId w:val="2"/>
        </w:numPr>
        <w:bidi w:val="0"/>
      </w:pPr>
      <w:r>
        <w:rPr>
          <w:rtl w:val="0"/>
        </w:rPr>
        <w:t>40 adults from Ohio (Garellek and Seyfarth 2016: 1055)</w:t>
      </w:r>
    </w:p>
    <w:p>
      <w:pPr>
        <w:pStyle w:val="Body"/>
        <w:numPr>
          <w:ilvl w:val="2"/>
          <w:numId w:val="2"/>
        </w:numPr>
        <w:bidi w:val="0"/>
      </w:pPr>
      <w:r>
        <w:rPr>
          <w:rtl w:val="0"/>
        </w:rPr>
        <w:t xml:space="preserve">22 adults (location and language unspecified) and 50 adults (native German speakers) (Simpson 2009: 1-2) </w:t>
      </w:r>
    </w:p>
    <w:p>
      <w:pPr>
        <w:pStyle w:val="Body"/>
        <w:numPr>
          <w:ilvl w:val="2"/>
          <w:numId w:val="2"/>
        </w:numPr>
        <w:bidi w:val="0"/>
      </w:pPr>
      <w:r>
        <w:rPr>
          <w:rtl w:val="0"/>
        </w:rPr>
        <w:t>11 male and 12 female speakers of California English, all but two of whom were UC Berkeley graduate or undergraduate students (Yuasa 2010: 321), 10 female Japanese speakers (Yuasa 2010: 322)</w:t>
        <w:br w:type="textWrapping"/>
      </w:r>
      <w:commentRangeStart w:id="10"/>
    </w:p>
    <w:p>
      <w:pPr>
        <w:pStyle w:val="Body"/>
        <w:numPr>
          <w:ilvl w:val="2"/>
          <w:numId w:val="2"/>
        </w:numPr>
        <w:bidi w:val="0"/>
      </w:pPr>
      <w:r>
        <w:rPr>
          <w:rtl w:val="0"/>
        </w:rPr>
        <w:t>Even the largest studies had less than 100 participants</w:t>
      </w:r>
      <w:commentRangeEnd w:id="10"/>
      <w:r>
        <w:commentReference w:id="10"/>
      </w:r>
      <w:r>
        <w:rPr>
          <w:rtl w:val="0"/>
        </w:rPr>
        <w:t xml:space="preserve">, e.g. Henton and Bladon (1988) </w:t>
      </w:r>
    </w:p>
    <w:p>
      <w:pPr>
        <w:pStyle w:val="Body"/>
        <w:numPr>
          <w:ilvl w:val="1"/>
          <w:numId w:val="2"/>
        </w:numPr>
        <w:bidi w:val="0"/>
      </w:pPr>
      <w:r>
        <w:rPr>
          <w:rtl w:val="0"/>
        </w:rPr>
        <w:t>Large-scale validation of whether measures that have previously been used to distinguish between different phonation types</w:t>
      </w:r>
    </w:p>
    <w:p>
      <w:pPr>
        <w:pStyle w:val="Body"/>
        <w:bidi w:val="0"/>
      </w:pPr>
    </w:p>
    <w:p>
      <w:pPr>
        <w:pStyle w:val="Body"/>
        <w:bidi w:val="0"/>
      </w:pPr>
      <w:r>
        <w:rPr>
          <w:rtl w:val="0"/>
        </w:rPr>
        <w:t>Papers that I don</w:t>
      </w:r>
      <w:r>
        <w:rPr>
          <w:rtl w:val="0"/>
        </w:rPr>
        <w:t>’</w:t>
      </w:r>
      <w:r>
        <w:rPr>
          <w:rtl w:val="0"/>
        </w:rPr>
        <w:t xml:space="preserve">t have access to: </w:t>
      </w:r>
    </w:p>
    <w:p>
      <w:pPr>
        <w:pStyle w:val="Body"/>
        <w:numPr>
          <w:ilvl w:val="0"/>
          <w:numId w:val="5"/>
        </w:numPr>
        <w:bidi w:val="0"/>
      </w:pPr>
      <w:r>
        <w:rPr>
          <w:rtl w:val="0"/>
        </w:rPr>
        <w:t>Gobl and Ni Chasaide 1992 (in Speech Communication): Acoustic characteristics of voice quality</w:t>
      </w:r>
    </w:p>
    <w:p>
      <w:pPr>
        <w:pStyle w:val="Body"/>
        <w:numPr>
          <w:ilvl w:val="1"/>
          <w:numId w:val="5"/>
        </w:numPr>
        <w:bidi w:val="0"/>
      </w:pPr>
      <w:r>
        <w:rPr>
          <w:rtl w:val="0"/>
        </w:rPr>
        <w:t>http://idiscover.lib.cam.ac.uk/primo-explore/search?query=any,contains,%22Acoustic%20characteristics%20of%20voice%20quality%22&amp;tab=default_tab&amp;search_scope=default_scope&amp;vid=44CAM_PROD&amp;lang=en_US&amp;offset=0</w:t>
      </w:r>
    </w:p>
    <w:p>
      <w:pPr>
        <w:pStyle w:val="Body"/>
        <w:numPr>
          <w:ilvl w:val="0"/>
          <w:numId w:val="5"/>
        </w:numPr>
        <w:bidi w:val="0"/>
      </w:pPr>
      <w:r>
        <w:rPr>
          <w:rtl w:val="0"/>
        </w:rPr>
        <w:t xml:space="preserve">Henton and Bladon 1988 (in </w:t>
      </w:r>
      <w:r>
        <w:rPr>
          <w:rtl w:val="0"/>
        </w:rPr>
        <w:t>Language, speech and mind.</w:t>
      </w:r>
      <w:r>
        <w:rPr>
          <w:rtl w:val="0"/>
        </w:rPr>
        <w:t xml:space="preserve"> </w:t>
      </w:r>
      <w:r>
        <w:rPr>
          <w:rtl w:val="0"/>
        </w:rPr>
        <w:t>Studies in honour of Victoria A. Fromkin</w:t>
      </w:r>
      <w:r>
        <w:rPr>
          <w:rtl w:val="0"/>
        </w:rPr>
        <w:t>): Creak as a sociophonetic marker</w:t>
      </w:r>
    </w:p>
    <w:p>
      <w:pPr>
        <w:pStyle w:val="Body"/>
        <w:numPr>
          <w:ilvl w:val="0"/>
          <w:numId w:val="5"/>
        </w:numPr>
        <w:bidi w:val="0"/>
      </w:pPr>
      <w:r>
        <w:rPr>
          <w:rtl w:val="0"/>
        </w:rPr>
        <w:t xml:space="preserve">Henson and Blazon 1985 (in </w:t>
      </w:r>
      <w:r>
        <w:rPr>
          <w:rtl w:val="0"/>
        </w:rPr>
        <w:t>Language &amp; Communication</w:t>
      </w:r>
      <w:r>
        <w:rPr>
          <w:rtl w:val="0"/>
        </w:rPr>
        <w:t xml:space="preserve">): </w:t>
      </w:r>
    </w:p>
    <w:p>
      <w:pPr>
        <w:pStyle w:val="Body"/>
        <w:numPr>
          <w:ilvl w:val="1"/>
          <w:numId w:val="5"/>
        </w:numPr>
        <w:bidi w:val="0"/>
      </w:pPr>
      <w:r>
        <w:rPr>
          <w:rtl w:val="0"/>
        </w:rPr>
        <w:t>http://idiscover.lib.cam.ac.uk/primo-explore/search?query=any,contains,Breathiness%20in%20normal%20female%20speech:%20Inefficiency%20versus%20desirability&amp;tab=default_tab&amp;search_scope=default_scope&amp;vid=44CAM_PROD&amp;lang=en_US&amp;offset=0</w:t>
      </w:r>
    </w:p>
    <w:sectPr>
      <w:headerReference w:type="default" r:id="rId6"/>
      <w:footerReference w:type="default" r:id="rId7"/>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0" w:author="Ben Gittelson" w:date="2017-12-26T20:27:35Z">
    <w:p>
      <w:pPr>
        <w:pStyle w:val="Default"/>
        <w:bidi w:val="0"/>
      </w:pPr>
    </w:p>
    <w:p>
      <w:pPr>
        <w:pStyle w:val="Default"/>
        <w:bidi w:val="0"/>
      </w:pPr>
      <w:r>
        <w:rPr>
          <w:rFonts w:cs="Arial Unicode MS" w:eastAsia="Arial Unicode MS"/>
          <w:rtl w:val="0"/>
        </w:rPr>
        <w:t>This is the largest I</w:t>
      </w:r>
      <w:r>
        <w:rPr>
          <w:rFonts w:cs="Arial Unicode MS" w:eastAsia="Arial Unicode MS" w:hint="default"/>
          <w:rtl w:val="0"/>
        </w:rPr>
        <w:t>’</w:t>
      </w:r>
      <w:r>
        <w:rPr>
          <w:rFonts w:cs="Arial Unicode MS" w:eastAsia="Arial Unicode MS"/>
          <w:rtl w:val="0"/>
        </w:rPr>
        <w:t xml:space="preserve">ve encountered in m reading thus far, but we should verify this. </w:t>
      </w:r>
    </w:p>
  </w:comment>
  <w:comment w:id="3" w:author="Ben Gittelson" w:date="2017-12-22T08:41:27Z">
    <w:p>
      <w:pPr>
        <w:pStyle w:val="Default"/>
        <w:bidi w:val="0"/>
      </w:pPr>
    </w:p>
    <w:p>
      <w:pPr>
        <w:pStyle w:val="Default"/>
        <w:bidi w:val="0"/>
      </w:pPr>
      <w:r>
        <w:rPr>
          <w:rFonts w:cs="Arial Unicode MS" w:eastAsia="Arial Unicode MS"/>
          <w:rtl w:val="0"/>
        </w:rPr>
        <w:t xml:space="preserve">Or just types of creak? If so, we should exclude breathy voice here. </w:t>
      </w:r>
    </w:p>
  </w:comment>
  <w:comment w:id="5" w:author="Ben Gittelson" w:date="2017-12-20T08:51:44Z">
    <w:p>
      <w:pPr>
        <w:pStyle w:val="Default"/>
        <w:bidi w:val="0"/>
      </w:pPr>
    </w:p>
    <w:p>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m not sure how these two fit in here, as the authors </w:t>
      </w:r>
    </w:p>
  </w:comment>
  <w:comment w:id="1" w:author="Ben Gittelson" w:date="2017-12-21T20:09:50Z">
    <w:p>
      <w:pPr>
        <w:pStyle w:val="Default"/>
        <w:bidi w:val="0"/>
      </w:pPr>
    </w:p>
    <w:p>
      <w:pPr>
        <w:pStyle w:val="Default"/>
        <w:bidi w:val="0"/>
      </w:pPr>
      <w:r>
        <w:rPr>
          <w:rFonts w:cs="Arial Unicode MS" w:eastAsia="Arial Unicode MS"/>
          <w:rtl w:val="0"/>
        </w:rPr>
        <w:t xml:space="preserve">We should look into whether there is similar work for </w:t>
      </w:r>
    </w:p>
  </w:comment>
  <w:comment w:id="2" w:author="Ben Gittelson" w:date="2017-12-23T21:08:27Z">
    <w:p>
      <w:pPr>
        <w:pStyle w:val="Default"/>
        <w:bidi w:val="0"/>
      </w:pPr>
    </w:p>
    <w:p>
      <w:pPr>
        <w:pStyle w:val="Default"/>
        <w:bidi w:val="0"/>
      </w:pPr>
      <w:r>
        <w:rPr>
          <w:rFonts w:cs="Arial Unicode MS" w:eastAsia="Arial Unicode MS"/>
          <w:rtl w:val="0"/>
        </w:rPr>
        <w:t xml:space="preserve">Specifically, from Keating and Esposito 2006: 87: </w:t>
      </w:r>
      <w:r>
        <w:rPr>
          <w:rFonts w:cs="Arial Unicode MS" w:eastAsia="Arial Unicode MS" w:hint="default"/>
          <w:rtl w:val="0"/>
        </w:rPr>
        <w:t>“</w:t>
      </w:r>
      <w:r>
        <w:rPr>
          <w:rFonts w:cs="Arial Unicode MS" w:eastAsia="Arial Unicode MS"/>
          <w:rtl w:val="0"/>
        </w:rPr>
        <w:t>For example, Wayland and Jongman (2003) tested five measures in Khmer, and found that H1-H2, H1-A1, and vowel RMS amplitude successfully distinguished breathy and modal vowels. Blankenship (2002) tested 10 measures in Mazatec and found three measures that worked for its three categories (H1-H2, H1-A2, and Cepstral Peak Prominence, the latter needed only for modal vs breathy). She then applied these three measures to some other languages with varying results. Finally, Esposito (2006) tested 10 languages/dialects that contrast breathy and modal phonations, and found that Cepstral Peak Prominence, H1-A3, H1- H2, and H1-A2 were the most successful measures.</w:t>
      </w:r>
      <w:r>
        <w:rPr>
          <w:rFonts w:cs="Arial Unicode MS" w:eastAsia="Arial Unicode MS" w:hint="default"/>
          <w:rtl w:val="0"/>
        </w:rPr>
        <w:t>”</w:t>
      </w:r>
    </w:p>
  </w:comment>
  <w:comment w:id="0" w:author="Ben Gittelson" w:date="2017-12-21T20:03:42Z">
    <w:p>
      <w:pPr>
        <w:pStyle w:val="Default"/>
        <w:bidi w:val="0"/>
      </w:pPr>
    </w:p>
    <w:p>
      <w:pPr>
        <w:pStyle w:val="Default"/>
        <w:bidi w:val="0"/>
      </w:pPr>
      <w:r>
        <w:rPr>
          <w:rFonts w:cs="Arial Unicode MS" w:eastAsia="Arial Unicode MS"/>
          <w:rtl w:val="0"/>
        </w:rPr>
        <w:t xml:space="preserve">This needs a specific citation. The illustration below is from </w:t>
      </w:r>
    </w:p>
  </w:comment>
  <w:comment w:id="6" w:author="Ben Gittelson" w:date="2018-01-10T18:25:57Z">
    <w:p>
      <w:pPr>
        <w:pStyle w:val="Default"/>
        <w:bidi w:val="0"/>
      </w:pPr>
    </w:p>
    <w:p>
      <w:pPr>
        <w:pStyle w:val="Default"/>
        <w:bidi w:val="0"/>
      </w:pPr>
      <w:r>
        <w:rPr>
          <w:rFonts w:cs="Arial Unicode MS" w:eastAsia="Arial Unicode MS"/>
          <w:rtl w:val="0"/>
        </w:rPr>
        <w:t xml:space="preserve">Described in greater detail in Henton (1983). </w:t>
      </w:r>
    </w:p>
  </w:comment>
  <w:comment w:id="7" w:author="Ben Gittelson" w:date="2018-01-01T18:15:42Z">
    <w:p>
      <w:pPr>
        <w:pStyle w:val="Default"/>
        <w:bidi w:val="0"/>
      </w:pPr>
    </w:p>
    <w:p>
      <w:pPr>
        <w:pStyle w:val="Default"/>
        <w:bidi w:val="0"/>
      </w:pPr>
      <w:r>
        <w:rPr>
          <w:rFonts w:cs="Arial Unicode MS" w:eastAsia="Arial Unicode MS"/>
          <w:rtl w:val="0"/>
        </w:rPr>
        <w:t>Esposito, C.M. (2006). The Effects of Linguistic Experience on the Perception of Phonation. Ph.D. dissertation, UCLA.</w:t>
      </w:r>
    </w:p>
  </w:comment>
  <w:comment w:id="8" w:author="Ben Gittelson" w:date="2017-12-12T08:58:15Z">
    <w:p>
      <w:pPr>
        <w:pStyle w:val="Default"/>
        <w:bidi w:val="0"/>
      </w:pPr>
    </w:p>
    <w:p>
      <w:pPr>
        <w:pStyle w:val="Default"/>
        <w:bidi w:val="0"/>
      </w:pPr>
      <w:r>
        <w:rPr>
          <w:rFonts w:cs="Arial Unicode MS" w:eastAsia="Arial Unicode MS"/>
          <w:rtl w:val="0"/>
        </w:rPr>
        <w:t>Simpson, A. P. (2012). The first and second harmonics should not be used to measure breathiness in male and female voices. Journal of Phonetics, 40, 477</w:t>
      </w:r>
      <w:r>
        <w:rPr>
          <w:rFonts w:cs="Arial Unicode MS" w:eastAsia="Arial Unicode MS" w:hint="default"/>
          <w:rtl w:val="0"/>
        </w:rPr>
        <w:t>–</w:t>
      </w:r>
      <w:r>
        <w:rPr>
          <w:rFonts w:cs="Arial Unicode MS" w:eastAsia="Arial Unicode MS"/>
          <w:rtl w:val="0"/>
        </w:rPr>
        <w:t>490.</w:t>
      </w:r>
    </w:p>
  </w:comment>
  <w:comment w:id="9" w:author="Ben Gittelson" w:date="2017-12-14T19:59:20Z">
    <w:p>
      <w:pPr>
        <w:pStyle w:val="Default"/>
        <w:bidi w:val="0"/>
      </w:pPr>
    </w:p>
    <w:p>
      <w:pPr>
        <w:pStyle w:val="Default"/>
        <w:bidi w:val="0"/>
      </w:pPr>
      <w:r>
        <w:rPr>
          <w:rFonts w:cs="Arial Unicode MS" w:eastAsia="Arial Unicode MS"/>
          <w:rtl w:val="0"/>
        </w:rPr>
        <w:t>Henton, C. G., &amp; Bladon, A. (1988). Creak as a sociophonetic marker. In L. Hyman, V. Fromkin &amp; C. N. Li (eds.), Language, speech and mind: Studies in honour of Victoria A. Fromkin (pp. 3</w:t>
      </w:r>
      <w:r>
        <w:rPr>
          <w:rFonts w:cs="Arial Unicode MS" w:eastAsia="Arial Unicode MS" w:hint="default"/>
          <w:rtl w:val="0"/>
        </w:rPr>
        <w:t>–</w:t>
      </w:r>
      <w:r>
        <w:rPr>
          <w:rFonts w:cs="Arial Unicode MS" w:eastAsia="Arial Unicode MS"/>
          <w:rtl w:val="0"/>
        </w:rPr>
        <w:t>29). London, UK: Routledge.</w:t>
      </w:r>
    </w:p>
  </w:comment>
  <w:comment w:id="4" w:author="Ben Gittelson" w:date="2018-01-06T17:20:30Z">
    <w:p>
      <w:pPr>
        <w:pStyle w:val="Default"/>
        <w:bidi w:val="0"/>
      </w:pPr>
    </w:p>
    <w:p>
      <w:pPr>
        <w:pStyle w:val="Default"/>
        <w:bidi w:val="0"/>
      </w:pP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unclear how/whether this falls on the continuum described by Ladefoged (1971).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