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commentRangeStart w:id="0"/>
      <w:r>
        <w:rPr>
          <w:rtl w:val="0"/>
          <w:lang w:val="en-US"/>
        </w:rPr>
        <w:t>[INTRODUCTORY PARAGRAPH HERE]</w:t>
        <w:tab/>
      </w:r>
      <w:commentRangeEnd w:id="0"/>
      <w:r>
        <w:commentReference w:id="0"/>
      </w:r>
    </w:p>
    <w:p>
      <w:pPr>
        <w:pStyle w:val="Body"/>
        <w:bidi w:val="0"/>
      </w:pPr>
      <w:r>
        <w:tab/>
      </w:r>
    </w:p>
    <w:p>
      <w:pPr>
        <w:pStyle w:val="Body"/>
        <w:bidi w:val="0"/>
      </w:pPr>
      <w:r>
        <w:rPr>
          <w:rtl w:val="0"/>
          <w:lang w:val="en-US"/>
        </w:rPr>
        <w:tab/>
        <w:t>Phonation types, more specifically, are the different methods of producing sound through the vibration of the vocal cords (</w:t>
      </w:r>
      <w:r>
        <w:rPr>
          <w:rtl w:val="0"/>
          <w:lang w:val="en-US"/>
        </w:rPr>
        <w:t>Keating and Esposito 2006: 85)</w:t>
      </w:r>
      <w:r>
        <w:rPr>
          <w:rtl w:val="0"/>
          <w:lang w:val="en-US"/>
        </w:rPr>
        <w:t>. Ladefoged (</w:t>
      </w:r>
      <w:commentRangeStart w:id="1"/>
      <w:r>
        <w:rPr>
          <w:rtl w:val="0"/>
          <w:lang w:val="en-US"/>
        </w:rPr>
        <w:t>1971</w:t>
      </w:r>
      <w:commentRangeEnd w:id="1"/>
      <w:r>
        <w:commentReference w:id="1"/>
      </w:r>
      <w:r>
        <w:rPr>
          <w:rtl w:val="0"/>
          <w:lang w:val="en-US"/>
        </w:rPr>
        <w:t xml:space="preserve">) represented phonation types as falling on a one-dimensional articulatory continuum based on the degree of glottal constriction, an assumption that underlies much of the literature on this topic (e.g. Keating and Esposito 2006, Yuasa 2010, </w:t>
      </w:r>
      <w:r>
        <w:rPr>
          <w:rtl w:val="0"/>
          <w:lang w:val="de-DE"/>
        </w:rPr>
        <w:t>Lancia, Voigt, and Krasovitskiy 2015</w:t>
      </w:r>
      <w:r>
        <w:rPr>
          <w:rtl w:val="0"/>
          <w:lang w:val="en-US"/>
        </w:rPr>
        <w:t xml:space="preserve">). </w:t>
      </w:r>
    </w:p>
    <w:p>
      <w:pPr>
        <w:pStyle w:val="Body"/>
        <w:bidi w:val="0"/>
      </w:pPr>
    </w:p>
    <w:p>
      <w:pPr>
        <w:pStyle w:val="Body"/>
        <w:bidi w:val="0"/>
      </w:pPr>
      <w:r>
        <w:tab/>
      </w:r>
    </w:p>
    <w:p>
      <w:pPr>
        <w:pStyle w:val="Body"/>
        <w:bidi w:val="0"/>
      </w:pPr>
      <w:r>
        <w:rPr>
          <w:rtl w:val="0"/>
          <w:lang w:val="en-US"/>
        </w:rPr>
        <w:tab/>
        <w:t>Multiple acoustic measures may be necessary to fully describe the phonation types on this artic</w:t>
      </w:r>
      <w:r>
        <mc:AlternateContent>
          <mc:Choice Requires="wps">
            <w:drawing>
              <wp:anchor distT="152400" distB="152400" distL="152400" distR="152400" simplePos="0" relativeHeight="251659264" behindDoc="0" locked="0" layoutInCell="1" allowOverlap="1">
                <wp:simplePos x="0" y="0"/>
                <wp:positionH relativeFrom="page">
                  <wp:posOffset>2330450</wp:posOffset>
                </wp:positionH>
                <wp:positionV relativeFrom="page">
                  <wp:posOffset>2458722</wp:posOffset>
                </wp:positionV>
                <wp:extent cx="3111501" cy="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111501" cy="0"/>
                        </a:xfrm>
                        <a:prstGeom prst="line">
                          <a:avLst/>
                        </a:prstGeom>
                        <a:noFill/>
                        <a:ln w="25400" cap="flat">
                          <a:solidFill>
                            <a:srgbClr val="000000"/>
                          </a:solidFill>
                          <a:prstDash val="solid"/>
                          <a:round/>
                          <a:headEnd type="triangle" w="med" len="med"/>
                          <a:tailEnd type="triangle" w="med" len="med"/>
                        </a:ln>
                        <a:effectLst/>
                      </wps:spPr>
                      <wps:bodyPr/>
                    </wps:wsp>
                  </a:graphicData>
                </a:graphic>
              </wp:anchor>
            </w:drawing>
          </mc:Choice>
          <mc:Fallback>
            <w:pict>
              <v:line id="_x0000_s1026" style="visibility:visible;position:absolute;margin-left:183.5pt;margin-top:193.6pt;width:245.0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block" startarrowwidth="medium" startarrowlength="medium" endarrow="block" endarrowwidth="medium" endarrowlength="medium"/>
                <w10:wrap type="topAndBottom"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3634581</wp:posOffset>
                </wp:positionH>
                <wp:positionV relativeFrom="page">
                  <wp:posOffset>2500629</wp:posOffset>
                </wp:positionV>
                <wp:extent cx="503238" cy="31877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503238" cy="318771"/>
                        </a:xfrm>
                        <a:prstGeom prst="rect">
                          <a:avLst/>
                        </a:prstGeom>
                        <a:noFill/>
                        <a:ln w="12700" cap="flat">
                          <a:noFill/>
                          <a:miter lim="400000"/>
                        </a:ln>
                        <a:effectLst/>
                      </wps:spPr>
                      <wps:txbx>
                        <w:txbxContent>
                          <w:p>
                            <w:pPr>
                              <w:pStyle w:val="Caption"/>
                              <w:tabs>
                                <w:tab w:val="clear" w:pos="1150"/>
                              </w:tabs>
                              <w:suppressAutoHyphens w:val="1"/>
                              <w:jc w:val="left"/>
                              <w:outlineLvl w:val="0"/>
                            </w:pPr>
                            <w:r>
                              <w:rPr>
                                <w:b w:val="0"/>
                                <w:bCs w:val="0"/>
                                <w:caps w:val="0"/>
                                <w:smallCaps w:val="0"/>
                                <w:sz w:val="22"/>
                                <w:szCs w:val="22"/>
                                <w:rtl w:val="0"/>
                                <w:lang w:val="en-US"/>
                              </w:rPr>
                              <w:t>Modal</w:t>
                            </w:r>
                          </w:p>
                        </w:txbxContent>
                      </wps:txbx>
                      <wps:bodyPr wrap="square" lIns="45719" tIns="45719" rIns="45719" bIns="45719" numCol="1" anchor="t">
                        <a:noAutofit/>
                      </wps:bodyPr>
                    </wps:wsp>
                  </a:graphicData>
                </a:graphic>
              </wp:anchor>
            </w:drawing>
          </mc:Choice>
          <mc:Fallback>
            <w:pict>
              <v:rect id="_x0000_s1027" style="visibility:visible;position:absolute;margin-left:286.2pt;margin-top:196.9pt;width:39.6pt;height:25.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left"/>
                        <w:outlineLvl w:val="0"/>
                      </w:pPr>
                      <w:r>
                        <w:rPr>
                          <w:b w:val="0"/>
                          <w:bCs w:val="0"/>
                          <w:caps w:val="0"/>
                          <w:smallCaps w:val="0"/>
                          <w:sz w:val="22"/>
                          <w:szCs w:val="22"/>
                          <w:rtl w:val="0"/>
                          <w:lang w:val="en-US"/>
                        </w:rPr>
                        <w:t>Modal</w:t>
                      </w:r>
                    </w:p>
                  </w:txbxContent>
                </v:textbox>
                <w10:wrap type="through"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5440808</wp:posOffset>
                </wp:positionH>
                <wp:positionV relativeFrom="page">
                  <wp:posOffset>2332989</wp:posOffset>
                </wp:positionV>
                <wp:extent cx="1969061" cy="25146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1969061" cy="251466"/>
                        </a:xfrm>
                        <a:prstGeom prst="rect">
                          <a:avLst/>
                        </a:prstGeom>
                        <a:noFill/>
                        <a:ln w="12700" cap="flat">
                          <a:noFill/>
                          <a:miter lim="400000"/>
                        </a:ln>
                        <a:effectLst/>
                      </wps:spPr>
                      <wps:txbx>
                        <w:txbxContent>
                          <w:p>
                            <w:pPr>
                              <w:pStyle w:val="Caption"/>
                              <w:tabs>
                                <w:tab w:val="left" w:pos="1440"/>
                                <w:tab w:val="left" w:pos="2880"/>
                                <w:tab w:val="clear" w:pos="1150"/>
                              </w:tabs>
                              <w:suppressAutoHyphens w:val="1"/>
                              <w:jc w:val="left"/>
                              <w:outlineLvl w:val="0"/>
                            </w:pPr>
                            <w:r>
                              <w:rPr>
                                <w:b w:val="0"/>
                                <w:bCs w:val="0"/>
                                <w:caps w:val="0"/>
                                <w:smallCaps w:val="0"/>
                                <w:sz w:val="22"/>
                                <w:szCs w:val="22"/>
                                <w:rtl w:val="0"/>
                                <w:lang w:val="en-US"/>
                              </w:rPr>
                              <w:t>Most closed (glottal closure)</w:t>
                            </w:r>
                          </w:p>
                        </w:txbxContent>
                      </wps:txbx>
                      <wps:bodyPr wrap="square" lIns="45719" tIns="45719" rIns="45719" bIns="45719" numCol="1" anchor="t">
                        <a:noAutofit/>
                      </wps:bodyPr>
                    </wps:wsp>
                  </a:graphicData>
                </a:graphic>
              </wp:anchor>
            </w:drawing>
          </mc:Choice>
          <mc:Fallback>
            <w:pict>
              <v:rect id="_x0000_s1028" style="visibility:visible;position:absolute;margin-left:428.4pt;margin-top:183.7pt;width:155.0pt;height:19.8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clear" w:pos="1150"/>
                        </w:tabs>
                        <w:suppressAutoHyphens w:val="1"/>
                        <w:jc w:val="left"/>
                        <w:outlineLvl w:val="0"/>
                      </w:pPr>
                      <w:r>
                        <w:rPr>
                          <w:b w:val="0"/>
                          <w:bCs w:val="0"/>
                          <w:caps w:val="0"/>
                          <w:smallCaps w:val="0"/>
                          <w:sz w:val="22"/>
                          <w:szCs w:val="22"/>
                          <w:rtl w:val="0"/>
                          <w:lang w:val="en-US"/>
                        </w:rPr>
                        <w:t>Most closed (glottal closure)</w:t>
                      </w:r>
                    </w:p>
                  </w:txbxContent>
                </v:textbox>
                <w10:wrap type="through"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4826000</wp:posOffset>
                </wp:positionH>
                <wp:positionV relativeFrom="page">
                  <wp:posOffset>2500629</wp:posOffset>
                </wp:positionV>
                <wp:extent cx="614809" cy="31877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614809" cy="318771"/>
                        </a:xfrm>
                        <a:prstGeom prst="rect">
                          <a:avLst/>
                        </a:prstGeom>
                        <a:noFill/>
                        <a:ln w="12700" cap="flat">
                          <a:noFill/>
                          <a:miter lim="400000"/>
                        </a:ln>
                        <a:effectLst/>
                      </wps:spPr>
                      <wps:txbx>
                        <w:txbxContent>
                          <w:p>
                            <w:pPr>
                              <w:pStyle w:val="Caption"/>
                              <w:tabs>
                                <w:tab w:val="clear" w:pos="1150"/>
                              </w:tabs>
                              <w:suppressAutoHyphens w:val="1"/>
                              <w:jc w:val="left"/>
                              <w:outlineLvl w:val="0"/>
                            </w:pPr>
                            <w:r>
                              <w:rPr>
                                <w:b w:val="0"/>
                                <w:bCs w:val="0"/>
                                <w:caps w:val="0"/>
                                <w:smallCaps w:val="0"/>
                                <w:sz w:val="22"/>
                                <w:szCs w:val="22"/>
                                <w:rtl w:val="0"/>
                                <w:lang w:val="en-US"/>
                              </w:rPr>
                              <w:t>Creaky</w:t>
                            </w:r>
                          </w:p>
                        </w:txbxContent>
                      </wps:txbx>
                      <wps:bodyPr wrap="square" lIns="45719" tIns="45719" rIns="45719" bIns="45719" numCol="1" anchor="t">
                        <a:noAutofit/>
                      </wps:bodyPr>
                    </wps:wsp>
                  </a:graphicData>
                </a:graphic>
              </wp:anchor>
            </w:drawing>
          </mc:Choice>
          <mc:Fallback>
            <w:pict>
              <v:rect id="_x0000_s1029" style="visibility:visible;position:absolute;margin-left:380.0pt;margin-top:196.9pt;width:48.4pt;height:25.1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left"/>
                        <w:outlineLvl w:val="0"/>
                      </w:pPr>
                      <w:r>
                        <w:rPr>
                          <w:b w:val="0"/>
                          <w:bCs w:val="0"/>
                          <w:caps w:val="0"/>
                          <w:smallCaps w:val="0"/>
                          <w:sz w:val="22"/>
                          <w:szCs w:val="22"/>
                          <w:rtl w:val="0"/>
                          <w:lang w:val="en-US"/>
                        </w:rPr>
                        <w:t>Creaky</w:t>
                      </w:r>
                    </w:p>
                  </w:txbxContent>
                </v:textbox>
                <w10:wrap type="through"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2332989</wp:posOffset>
                </wp:positionV>
                <wp:extent cx="1457970" cy="2514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1457970" cy="251466"/>
                        </a:xfrm>
                        <a:prstGeom prst="rect">
                          <a:avLst/>
                        </a:prstGeom>
                        <a:noFill/>
                        <a:ln w="12700" cap="flat">
                          <a:noFill/>
                          <a:miter lim="400000"/>
                        </a:ln>
                        <a:effectLst/>
                      </wps:spPr>
                      <wps:txbx>
                        <w:txbxContent>
                          <w:p>
                            <w:pPr>
                              <w:pStyle w:val="Caption"/>
                              <w:tabs>
                                <w:tab w:val="left" w:pos="1440"/>
                                <w:tab w:val="clear" w:pos="1150"/>
                              </w:tabs>
                              <w:suppressAutoHyphens w:val="1"/>
                              <w:jc w:val="left"/>
                              <w:outlineLvl w:val="0"/>
                            </w:pPr>
                            <w:r>
                              <w:rPr>
                                <w:b w:val="0"/>
                                <w:bCs w:val="0"/>
                                <w:caps w:val="0"/>
                                <w:smallCaps w:val="0"/>
                                <w:sz w:val="22"/>
                                <w:szCs w:val="22"/>
                                <w:rtl w:val="0"/>
                                <w:lang w:val="en-US"/>
                              </w:rPr>
                              <w:t>Most open (voiceless)</w:t>
                            </w:r>
                          </w:p>
                        </w:txbxContent>
                      </wps:txbx>
                      <wps:bodyPr wrap="square" lIns="45719" tIns="45719" rIns="45719" bIns="45719" numCol="1" anchor="t">
                        <a:noAutofit/>
                      </wps:bodyPr>
                    </wps:wsp>
                  </a:graphicData>
                </a:graphic>
              </wp:anchor>
            </w:drawing>
          </mc:Choice>
          <mc:Fallback>
            <w:pict>
              <v:rect id="_x0000_s1030" style="visibility:visible;position:absolute;margin-left:60.0pt;margin-top:183.7pt;width:114.8pt;height:19.8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left"/>
                        <w:outlineLvl w:val="0"/>
                      </w:pPr>
                      <w:r>
                        <w:rPr>
                          <w:b w:val="0"/>
                          <w:bCs w:val="0"/>
                          <w:caps w:val="0"/>
                          <w:smallCaps w:val="0"/>
                          <w:sz w:val="22"/>
                          <w:szCs w:val="22"/>
                          <w:rtl w:val="0"/>
                          <w:lang w:val="en-US"/>
                        </w:rPr>
                        <w:t>Most open (voiceless)</w:t>
                      </w:r>
                    </w:p>
                  </w:txbxContent>
                </v:textbox>
                <w10:wrap type="through"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2330450</wp:posOffset>
                </wp:positionH>
                <wp:positionV relativeFrom="page">
                  <wp:posOffset>2500629</wp:posOffset>
                </wp:positionV>
                <wp:extent cx="612215" cy="31877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612215" cy="318771"/>
                        </a:xfrm>
                        <a:prstGeom prst="rect">
                          <a:avLst/>
                        </a:prstGeom>
                        <a:noFill/>
                        <a:ln w="12700" cap="flat">
                          <a:noFill/>
                          <a:miter lim="400000"/>
                        </a:ln>
                        <a:effectLst/>
                      </wps:spPr>
                      <wps:txbx>
                        <w:txbxContent>
                          <w:p>
                            <w:pPr>
                              <w:pStyle w:val="Caption"/>
                              <w:tabs>
                                <w:tab w:val="clear" w:pos="1150"/>
                              </w:tabs>
                              <w:suppressAutoHyphens w:val="1"/>
                              <w:jc w:val="left"/>
                              <w:outlineLvl w:val="0"/>
                            </w:pPr>
                            <w:r>
                              <w:rPr>
                                <w:b w:val="0"/>
                                <w:bCs w:val="0"/>
                                <w:caps w:val="0"/>
                                <w:smallCaps w:val="0"/>
                                <w:sz w:val="22"/>
                                <w:szCs w:val="22"/>
                                <w:rtl w:val="0"/>
                                <w:lang w:val="en-US"/>
                              </w:rPr>
                              <w:t>Breathy</w:t>
                            </w:r>
                          </w:p>
                        </w:txbxContent>
                      </wps:txbx>
                      <wps:bodyPr wrap="square" lIns="45719" tIns="45719" rIns="45719" bIns="45719" numCol="1" anchor="t">
                        <a:noAutofit/>
                      </wps:bodyPr>
                    </wps:wsp>
                  </a:graphicData>
                </a:graphic>
              </wp:anchor>
            </w:drawing>
          </mc:Choice>
          <mc:Fallback>
            <w:pict>
              <v:rect id="_x0000_s1031" style="visibility:visible;position:absolute;margin-left:183.5pt;margin-top:196.9pt;width:48.2pt;height:25.1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left"/>
                        <w:outlineLvl w:val="0"/>
                      </w:pPr>
                      <w:r>
                        <w:rPr>
                          <w:b w:val="0"/>
                          <w:bCs w:val="0"/>
                          <w:caps w:val="0"/>
                          <w:smallCaps w:val="0"/>
                          <w:sz w:val="22"/>
                          <w:szCs w:val="22"/>
                          <w:rtl w:val="0"/>
                          <w:lang w:val="en-US"/>
                        </w:rPr>
                        <w:t>Breathy</w:t>
                      </w:r>
                    </w:p>
                  </w:txbxContent>
                </v:textbox>
                <w10:wrap type="through" side="bothSides" anchorx="page" anchory="page"/>
              </v:rect>
            </w:pict>
          </mc:Fallback>
        </mc:AlternateContent>
      </w:r>
      <w:r>
        <w:rPr>
          <w:rtl w:val="0"/>
          <w:lang w:val="en-US"/>
        </w:rPr>
        <w:t>ulatory continuum. Garellek (2016: 20) proposes a two-dimensional acoustic model of phonation types with variation in the degree of spectral tilt and harmonics-to-noise ratio, as seen below:</w:t>
      </w:r>
      <w:r>
        <w:drawing>
          <wp:anchor distT="152400" distB="152400" distL="152400" distR="152400" simplePos="0" relativeHeight="251666432" behindDoc="0" locked="0" layoutInCell="1" allowOverlap="1">
            <wp:simplePos x="0" y="0"/>
            <wp:positionH relativeFrom="margin">
              <wp:posOffset>1973542</wp:posOffset>
            </wp:positionH>
            <wp:positionV relativeFrom="line">
              <wp:posOffset>187960</wp:posOffset>
            </wp:positionV>
            <wp:extent cx="1983815" cy="201191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1-25 at 8.51.12 AM.png"/>
                    <pic:cNvPicPr>
                      <a:picLocks noChangeAspect="1"/>
                    </pic:cNvPicPr>
                  </pic:nvPicPr>
                  <pic:blipFill>
                    <a:blip r:embed="rId4">
                      <a:extLst/>
                    </a:blip>
                    <a:stretch>
                      <a:fillRect/>
                    </a:stretch>
                  </pic:blipFill>
                  <pic:spPr>
                    <a:xfrm>
                      <a:off x="0" y="0"/>
                      <a:ext cx="1983815" cy="2011914"/>
                    </a:xfrm>
                    <a:prstGeom prst="rect">
                      <a:avLst/>
                    </a:prstGeom>
                    <a:ln w="12700" cap="flat">
                      <a:noFill/>
                      <a:miter lim="400000"/>
                    </a:ln>
                    <a:effectLst/>
                  </pic:spPr>
                </pic:pic>
              </a:graphicData>
            </a:graphic>
          </wp:anchor>
        </w:drawing>
      </w:r>
      <w:r>
        <w:rPr>
          <w:rtl w:val="0"/>
          <w:lang w:val="en-US"/>
        </w:rPr>
        <w:t xml:space="preserve"> </w:t>
      </w:r>
    </w:p>
    <w:p>
      <w:pPr>
        <w:pStyle w:val="Body"/>
        <w:bidi w:val="0"/>
      </w:pPr>
      <w:r>
        <w:rPr>
          <w:rtl w:val="0"/>
          <w:lang w:val="en-US"/>
        </w:rPr>
        <w:t>Numerous acoustic factors can be used to further distinguish between different subtypes of breathy, modal, and creaky voice. Creaky voice, for instance, may be best described using three acoustic and articulatory dimensions (</w:t>
      </w:r>
      <w:r>
        <w:rPr>
          <w:rtl w:val="0"/>
          <w:lang w:val="en-US"/>
        </w:rPr>
        <w:t>Kreiman 2014; Keating, Garellek, and Kreiman 2014; Garellek 2016</w:t>
      </w:r>
      <w:r>
        <w:rPr>
          <w:rtl w:val="0"/>
          <w:lang w:val="en-US"/>
        </w:rPr>
        <w:t>). Garellek (2016: 8) represents these factors and the resulting types of creaky voice as seen below:</w:t>
      </w:r>
      <w:r>
        <w:drawing>
          <wp:anchor distT="152400" distB="152400" distL="152400" distR="152400" simplePos="0" relativeHeight="251665408" behindDoc="0" locked="0" layoutInCell="1" allowOverlap="1">
            <wp:simplePos x="0" y="0"/>
            <wp:positionH relativeFrom="margin">
              <wp:posOffset>1275023</wp:posOffset>
            </wp:positionH>
            <wp:positionV relativeFrom="line">
              <wp:posOffset>170179</wp:posOffset>
            </wp:positionV>
            <wp:extent cx="2877616" cy="256208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22 at 2.19.02 PM.png"/>
                    <pic:cNvPicPr>
                      <a:picLocks noChangeAspect="1"/>
                    </pic:cNvPicPr>
                  </pic:nvPicPr>
                  <pic:blipFill>
                    <a:blip r:embed="rId5">
                      <a:extLst/>
                    </a:blip>
                    <a:stretch>
                      <a:fillRect/>
                    </a:stretch>
                  </pic:blipFill>
                  <pic:spPr>
                    <a:xfrm>
                      <a:off x="0" y="0"/>
                      <a:ext cx="2877616" cy="2562088"/>
                    </a:xfrm>
                    <a:prstGeom prst="rect">
                      <a:avLst/>
                    </a:prstGeom>
                    <a:ln w="12700" cap="flat">
                      <a:noFill/>
                      <a:miter lim="400000"/>
                    </a:ln>
                    <a:effectLst/>
                  </pic:spPr>
                </pic:pic>
              </a:graphicData>
            </a:graphic>
          </wp:anchor>
        </w:drawing>
      </w:r>
      <w:r>
        <w:rPr>
          <w:rtl w:val="0"/>
          <w:lang w:val="en-US"/>
        </w:rPr>
        <w:t xml:space="preserve"> </w:t>
      </w:r>
    </w:p>
    <w:p>
      <w:pPr>
        <w:pStyle w:val="Body"/>
        <w:bidi w:val="0"/>
      </w:pPr>
      <w:r>
        <w:rPr>
          <w:rtl w:val="0"/>
          <w:lang w:val="en-US"/>
        </w:rPr>
        <w:t xml:space="preserve">Breathy voice can also result from a combination of different acoustic factors, such as spectral tilt and the harmonics-to-noise ratio, both within and across languages (Keating and Esposito 2006: 86). However, no comprehensive taxonomies of the subtypes of breathy and modal voice have been developed yet. </w:t>
      </w:r>
    </w:p>
    <w:p>
      <w:pPr>
        <w:pStyle w:val="Body"/>
        <w:bidi w:val="0"/>
      </w:pPr>
      <w:r>
        <w:tab/>
      </w:r>
    </w:p>
    <w:p>
      <w:pPr>
        <w:pStyle w:val="Body"/>
        <w:bidi w:val="0"/>
      </w:pPr>
      <w:r>
        <w:rPr>
          <w:rtl w:val="0"/>
          <w:lang w:val="en-US"/>
        </w:rPr>
        <w:t>[PHONATION TYPES AND THEIR ACOUSTIC CORRELATES HERE]</w:t>
      </w:r>
    </w:p>
    <w:p>
      <w:pPr>
        <w:pStyle w:val="Body"/>
        <w:bidi w:val="0"/>
      </w:pPr>
    </w:p>
    <w:p>
      <w:pPr>
        <w:pStyle w:val="Body"/>
        <w:bidi w:val="0"/>
      </w:pPr>
      <w:r>
        <w:rPr>
          <w:rtl w:val="0"/>
          <w:lang w:val="en-US"/>
        </w:rPr>
        <w:t>[PREVIOUS EXPERIMENTAL METHODS HERE]</w:t>
      </w:r>
    </w:p>
    <w:p>
      <w:pPr>
        <w:pStyle w:val="Body"/>
        <w:bidi w:val="0"/>
      </w:pPr>
    </w:p>
    <w:p>
      <w:pPr>
        <w:pStyle w:val="Body"/>
        <w:bidi w:val="0"/>
      </w:pPr>
      <w:r>
        <w:rPr>
          <w:rtl w:val="0"/>
          <w:lang w:val="en-US"/>
        </w:rPr>
        <w:t xml:space="preserve">[Statistical methods </w:t>
      </w:r>
      <w:r>
        <w:rPr>
          <w:rtl w:val="0"/>
          <w:lang w:val="en-US"/>
        </w:rPr>
        <w:t>—</w:t>
      </w:r>
      <w:r>
        <w:rPr>
          <w:rtl w:val="0"/>
          <w:lang w:val="en-US"/>
        </w:rPr>
        <w:t xml:space="preserve">&gt; </w:t>
      </w:r>
    </w:p>
    <w:p>
      <w:pPr>
        <w:pStyle w:val="Body"/>
        <w:bidi w:val="0"/>
      </w:pPr>
      <w:r>
        <w:rPr>
          <w:rtl w:val="0"/>
          <w:lang w:val="en-US"/>
        </w:rPr>
        <w:t xml:space="preserve">[Experimental methods: production </w:t>
      </w:r>
      <w:r>
        <w:rPr>
          <w:rtl w:val="0"/>
          <w:lang w:val="en-US"/>
        </w:rPr>
        <w:t>—</w:t>
      </w:r>
      <w:r>
        <w:rPr>
          <w:rtl w:val="0"/>
          <w:lang w:val="en-US"/>
        </w:rPr>
        <w:t>&gt; previous experiments have examined both read and spontaneous speech, typically had sample sizes of &lt;= 50 participants, and used manual coding to determine the presence or absence of creaky voice]</w:t>
      </w:r>
    </w:p>
    <w:p>
      <w:pPr>
        <w:pStyle w:val="Body"/>
        <w:numPr>
          <w:ilvl w:val="0"/>
          <w:numId w:val="2"/>
        </w:numPr>
        <w:bidi w:val="0"/>
      </w:pPr>
      <w:r>
        <w:rPr>
          <w:rtl w:val="0"/>
          <w:lang w:val="en-US"/>
        </w:rPr>
        <w:t xml:space="preserve">Yuasa 2010: </w:t>
      </w:r>
    </w:p>
    <w:p>
      <w:pPr>
        <w:pStyle w:val="Body"/>
        <w:numPr>
          <w:ilvl w:val="0"/>
          <w:numId w:val="2"/>
        </w:numPr>
        <w:bidi w:val="0"/>
      </w:pPr>
      <w:r>
        <w:rPr>
          <w:rtl w:val="0"/>
          <w:lang w:val="en-US"/>
        </w:rPr>
        <w:t xml:space="preserve">Garellek and Seyfarth 2016: </w:t>
      </w:r>
    </w:p>
    <w:p>
      <w:pPr>
        <w:pStyle w:val="Body"/>
        <w:bidi w:val="0"/>
      </w:pPr>
    </w:p>
    <w:p>
      <w:pPr>
        <w:pStyle w:val="Body"/>
        <w:bidi w:val="0"/>
      </w:pPr>
      <w:r>
        <w:rPr>
          <w:rtl w:val="0"/>
          <w:lang w:val="en-US"/>
        </w:rPr>
        <w:t xml:space="preserve">[Experimental methods: perception </w:t>
      </w:r>
      <w:r>
        <w:rPr>
          <w:rtl w:val="0"/>
          <w:lang w:val="en-US"/>
        </w:rPr>
        <w:t>—</w:t>
      </w:r>
      <w:r>
        <w:rPr>
          <w:rtl w:val="0"/>
          <w:lang w:val="en-US"/>
        </w:rPr>
        <w:t xml:space="preserve">&gt; </w:t>
      </w:r>
    </w:p>
    <w:p>
      <w:pPr>
        <w:pStyle w:val="Body"/>
        <w:bidi w:val="0"/>
      </w:pPr>
      <w:r>
        <w:tab/>
      </w:r>
    </w:p>
    <w:p>
      <w:pPr>
        <w:pStyle w:val="Body"/>
        <w:bidi w:val="0"/>
      </w:pPr>
    </w:p>
    <w:p>
      <w:pPr>
        <w:pStyle w:val="Body"/>
        <w:bidi w:val="0"/>
      </w:pPr>
      <w:r>
        <w:rPr>
          <w:rtl w:val="0"/>
          <w:lang w:val="en-US"/>
        </w:rPr>
        <w:tab/>
        <w:t xml:space="preserve">Previous research suggests that sex may be related to the production of creaky, breathy, and </w:t>
      </w:r>
      <w:commentRangeStart w:id="2"/>
      <w:r>
        <w:rPr>
          <w:rtl w:val="0"/>
          <w:lang w:val="en-US"/>
        </w:rPr>
        <w:t>falsetto</w:t>
      </w:r>
      <w:commentRangeEnd w:id="2"/>
      <w:r>
        <w:commentReference w:id="2"/>
      </w:r>
      <w:r>
        <w:rPr>
          <w:rtl w:val="0"/>
          <w:lang w:val="en-US"/>
        </w:rPr>
        <w:t xml:space="preserve"> phonation types. Henton and Bladon (1985: 221) reported that British women produced breathier voice than their male counterparts, and, consequently, that male speakers used creaky voice more frequently than female speakers (1988). </w:t>
      </w:r>
      <w:r>
        <w:rPr>
          <w:rtl w:val="0"/>
          <w:lang w:val="en-US"/>
        </w:rPr>
        <w:t>Podesva and Callier (2015: 178) contend that this difference may be due to men</w:t>
      </w:r>
      <w:r>
        <w:rPr>
          <w:rtl w:val="0"/>
        </w:rPr>
        <w:t>’</w:t>
      </w:r>
      <w:r>
        <w:rPr>
          <w:rtl w:val="0"/>
          <w:lang w:val="en-US"/>
        </w:rPr>
        <w:t>s generally lower f0.</w:t>
      </w:r>
    </w:p>
    <w:p>
      <w:pPr>
        <w:pStyle w:val="Body"/>
        <w:bidi w:val="0"/>
      </w:pPr>
      <w:r>
        <w:tab/>
      </w:r>
      <w:commentRangeStart w:id="3"/>
      <w:r>
        <w:rPr>
          <w:rtl w:val="0"/>
          <w:lang w:val="en-US"/>
        </w:rPr>
        <w:t xml:space="preserve">However, </w:t>
      </w:r>
      <w:commentRangeEnd w:id="3"/>
      <w:r>
        <w:commentReference w:id="3"/>
      </w:r>
      <w:r>
        <w:rPr>
          <w:rtl w:val="0"/>
          <w:lang w:val="en-US"/>
        </w:rPr>
        <w:t xml:space="preserve">more recent studies have called some of these conclusions into question. </w:t>
      </w:r>
      <w:r>
        <w:rPr>
          <w:rtl w:val="0"/>
        </w:rPr>
        <w:t xml:space="preserve">Podesva (2010) and Yuasa (2010) </w:t>
      </w:r>
      <w:r>
        <w:rPr>
          <w:rtl w:val="0"/>
          <w:lang w:val="en-US"/>
        </w:rPr>
        <w:t xml:space="preserve">found that, among American English speakers, women produced more creaky voice than men. </w:t>
      </w:r>
      <w:commentRangeStart w:id="4"/>
      <w:r>
        <w:rPr>
          <w:rtl w:val="0"/>
          <w:lang w:val="en-US"/>
        </w:rPr>
        <w:t xml:space="preserve">Simpson (2012: 477) argues that </w:t>
      </w:r>
      <w:commentRangeEnd w:id="4"/>
      <w:r>
        <w:commentReference w:id="4"/>
      </w:r>
      <w:r>
        <w:rPr>
          <w:rtl w:val="0"/>
          <w:lang w:val="en-US"/>
        </w:rPr>
        <w:t>H1-H2, which has been used to validate findings that women produce breathier phonation than men, may artificially inflate these differences. He contends that this occurs because of sex-specific differences in the acoustic realization of nasality.</w:t>
      </w:r>
    </w:p>
    <w:p>
      <w:pPr>
        <w:pStyle w:val="Body"/>
        <w:bidi w:val="0"/>
      </w:pPr>
      <w:r>
        <w:rPr>
          <w:rtl w:val="0"/>
          <w:lang w:val="en-US"/>
        </w:rPr>
        <w:tab/>
        <w:t xml:space="preserve">The roles of demographic factors such as dialect, ethnicity, and sexual orientation in the production of nonmodal phonation types have been studied less extensively than that of sex, but existing literature suggests that they may be related as well. Podesva (2007: 481) drew a connection between </w:t>
      </w:r>
      <w:commentRangeStart w:id="5"/>
      <w:r>
        <w:rPr>
          <w:rtl w:val="0"/>
          <w:lang w:val="en-US"/>
        </w:rPr>
        <w:t>falsetto phonation</w:t>
      </w:r>
      <w:commentRangeEnd w:id="5"/>
      <w:r>
        <w:commentReference w:id="5"/>
      </w:r>
      <w:r>
        <w:rPr>
          <w:rtl w:val="0"/>
          <w:lang w:val="en-US"/>
        </w:rPr>
        <w:t xml:space="preserve"> and the performance of gay male identity. Within British males, Henton and Bladon (</w:t>
      </w:r>
      <w:commentRangeStart w:id="6"/>
      <w:r>
        <w:rPr>
          <w:rtl w:val="0"/>
          <w:lang w:val="en-US"/>
        </w:rPr>
        <w:t>1988: xx</w:t>
      </w:r>
      <w:commentRangeEnd w:id="6"/>
      <w:r>
        <w:commentReference w:id="6"/>
      </w:r>
      <w:r>
        <w:rPr>
          <w:rtl w:val="0"/>
          <w:lang w:val="en-US"/>
        </w:rPr>
        <w:t>) found that RP speakers creaked more than Northern British English speakers. Ethnicity may also play a role in nonmodal phonation</w:t>
      </w:r>
      <w:r>
        <w:rPr>
          <w:rtl w:val="0"/>
          <w:lang w:val="en-US"/>
        </w:rPr>
        <w:t>—</w:t>
      </w:r>
      <w:commentRangeStart w:id="7"/>
      <w:r>
        <w:rPr>
          <w:rtl w:val="0"/>
          <w:lang w:val="en-US"/>
        </w:rPr>
        <w:t>Alim (2004) and Britt (2011)</w:t>
      </w:r>
      <w:commentRangeEnd w:id="7"/>
      <w:r>
        <w:commentReference w:id="7"/>
      </w:r>
      <w:r>
        <w:rPr>
          <w:rtl w:val="0"/>
          <w:lang w:val="en-US"/>
        </w:rPr>
        <w:t xml:space="preserve"> linked African American identity to falsetto and </w:t>
      </w:r>
      <w:r>
        <w:rPr>
          <w:rtl w:val="0"/>
          <w:lang w:val="en-US"/>
        </w:rPr>
        <w:t>“</w:t>
      </w:r>
      <w:r>
        <w:rPr>
          <w:rtl w:val="0"/>
          <w:lang w:val="en-US"/>
        </w:rPr>
        <w:t>strained</w:t>
      </w:r>
      <w:r>
        <w:rPr>
          <w:rtl w:val="0"/>
          <w:lang w:val="en-US"/>
        </w:rPr>
        <w:t xml:space="preserve">” </w:t>
      </w:r>
      <w:r>
        <w:rPr>
          <w:rtl w:val="0"/>
          <w:lang w:val="en-US"/>
        </w:rPr>
        <w:t xml:space="preserve">voice qualities. Podesva and Callier (2015: 180) noted that listeners could distinguish African American English speakers from white ones, even in the absence of lexical and syntactic features of African American Vernacular English. </w:t>
      </w:r>
    </w:p>
    <w:p>
      <w:pPr>
        <w:pStyle w:val="Body"/>
        <w:bidi w:val="0"/>
      </w:pP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5" w:author="Ben Gittelson" w:date="2018-01-27T22:40:33Z">
    <w:p>
      <w:pPr>
        <w:pStyle w:val="Default"/>
        <w:bidi w:val="0"/>
      </w:pPr>
    </w:p>
    <w:p>
      <w:pPr>
        <w:pStyle w:val="Default"/>
        <w:bidi w:val="0"/>
      </w:pPr>
      <w:r>
        <w:rPr>
          <w:rtl w:val="0"/>
        </w:rPr>
        <w:t>I</w:t>
      </w:r>
      <w:r>
        <w:rPr>
          <w:rtl w:val="0"/>
        </w:rPr>
        <w:t>’</w:t>
      </w:r>
      <w:r>
        <w:rPr>
          <w:rtl w:val="0"/>
        </w:rPr>
        <w:t xml:space="preserve">ll cut this if we decide not to discuss falsetto phonation. </w:t>
      </w:r>
    </w:p>
  </w:comment>
  <w:comment w:id="6" w:author="Ben Gittelson" w:date="2018-01-28T17:13:20Z">
    <w:p>
      <w:pPr>
        <w:pStyle w:val="Default"/>
        <w:bidi w:val="0"/>
      </w:pPr>
    </w:p>
    <w:p>
      <w:pPr>
        <w:pStyle w:val="Default"/>
        <w:bidi w:val="0"/>
      </w:pPr>
      <w:r>
        <w:rPr>
          <w:rtl w:val="0"/>
        </w:rPr>
        <w:t xml:space="preserve">Add citation here. </w:t>
      </w:r>
    </w:p>
  </w:comment>
  <w:comment w:id="2" w:author="Ben Gittelson" w:date="2018-01-25T21:44:52Z">
    <w:p>
      <w:pPr>
        <w:pStyle w:val="Default"/>
        <w:bidi w:val="0"/>
      </w:pPr>
    </w:p>
    <w:p>
      <w:pPr>
        <w:pStyle w:val="Default"/>
        <w:bidi w:val="0"/>
      </w:pPr>
      <w:r>
        <w:rPr>
          <w:rtl w:val="0"/>
        </w:rPr>
        <w:t xml:space="preserve">Cut this if </w:t>
      </w:r>
    </w:p>
  </w:comment>
  <w:comment w:id="4" w:author="Ben Gittelson" w:date="2018-01-27T14:11:27Z">
    <w:p>
      <w:pPr>
        <w:pStyle w:val="Default"/>
        <w:bidi w:val="0"/>
      </w:pPr>
    </w:p>
    <w:p>
      <w:pPr>
        <w:pStyle w:val="Default"/>
        <w:bidi w:val="0"/>
      </w:pPr>
      <w:r>
        <w:rPr>
          <w:rtl w:val="0"/>
        </w:rPr>
        <w:t xml:space="preserve">H1-H2, which has been used to validate many of the findings, </w:t>
      </w:r>
    </w:p>
  </w:comment>
  <w:comment w:id="0" w:author="Ben Gittelson" w:date="2018-01-28T17:50:27Z">
    <w:p>
      <w:pPr>
        <w:pStyle w:val="Default"/>
        <w:bidi w:val="0"/>
      </w:pPr>
    </w:p>
    <w:p>
      <w:pPr>
        <w:pStyle w:val="Default"/>
        <w:bidi w:val="0"/>
      </w:pPr>
      <w:r>
        <w:rPr>
          <w:rtl w:val="0"/>
        </w:rPr>
        <w:t>Add citation about Hollywood actresses</w:t>
      </w:r>
      <w:r>
        <w:rPr>
          <w:rtl w:val="0"/>
        </w:rPr>
        <w:t xml:space="preserve">’ </w:t>
      </w:r>
      <w:r>
        <w:rPr>
          <w:rtl w:val="0"/>
        </w:rPr>
        <w:t xml:space="preserve">speech here. </w:t>
      </w:r>
    </w:p>
  </w:comment>
  <w:comment w:id="7" w:author="Ben Gittelson" w:date="2018-01-28T17:19:56Z">
    <w:p>
      <w:pPr>
        <w:pStyle w:val="Default"/>
        <w:bidi w:val="0"/>
      </w:pPr>
    </w:p>
    <w:p>
      <w:pPr>
        <w:pStyle w:val="Default"/>
        <w:bidi w:val="0"/>
      </w:pPr>
      <w:r>
        <w:rPr>
          <w:rtl w:val="0"/>
        </w:rPr>
        <w:t xml:space="preserve">These are cited on </w:t>
      </w:r>
    </w:p>
  </w:comment>
  <w:comment w:id="3" w:author="Ben Gittelson" w:date="2018-01-26T08:34:49Z">
    <w:p>
      <w:pPr>
        <w:pStyle w:val="Default"/>
        <w:bidi w:val="0"/>
      </w:pPr>
    </w:p>
    <w:p>
      <w:pPr>
        <w:pStyle w:val="Default"/>
        <w:bidi w:val="0"/>
      </w:pPr>
      <w:r>
        <w:rPr>
          <w:rtl w:val="0"/>
        </w:rPr>
        <w:t>However, more recent research calls some of these conclusions into question: RP vs . Northern British English differences, validity of H1-H2 as a measure of breathiness, Yuasa 2010, etc.</w:t>
      </w:r>
    </w:p>
  </w:comment>
  <w:comment w:id="1" w:author="Ben Gittelson" w:date="2018-01-15T08:55:34Z">
    <w:p>
      <w:pPr>
        <w:pStyle w:val="Default"/>
        <w:bidi w:val="0"/>
      </w:pPr>
    </w:p>
    <w:p>
      <w:pPr>
        <w:pStyle w:val="Default"/>
        <w:bidi w:val="0"/>
      </w:pPr>
      <w:r>
        <w:rPr>
          <w:rtl w:val="0"/>
        </w:rPr>
        <w:t xml:space="preserve">Add page number here.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