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Garellek 2016: </w:t>
      </w:r>
    </w:p>
    <w:p>
      <w:pPr>
        <w:pStyle w:val="Body"/>
        <w:numPr>
          <w:ilvl w:val="0"/>
          <w:numId w:val="2"/>
        </w:numPr>
        <w:bidi w:val="0"/>
      </w:pPr>
      <w:r>
        <w:rPr>
          <w:rtl w:val="0"/>
        </w:rPr>
        <w:t xml:space="preserve">Voicing contrasts exist in a three-dimensional space rather than just a one-dimensional continue from breathy to modal to creaky (8): </w:t>
      </w: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256540</wp:posOffset>
            </wp:positionV>
            <wp:extent cx="2877616" cy="256208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1-22 at 2.19.02 PM.png"/>
                    <pic:cNvPicPr>
                      <a:picLocks noChangeAspect="1"/>
                    </pic:cNvPicPr>
                  </pic:nvPicPr>
                  <pic:blipFill>
                    <a:blip r:embed="rId4">
                      <a:extLst/>
                    </a:blip>
                    <a:stretch>
                      <a:fillRect/>
                    </a:stretch>
                  </pic:blipFill>
                  <pic:spPr>
                    <a:xfrm>
                      <a:off x="0" y="0"/>
                      <a:ext cx="2877616" cy="256208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2"/>
        </w:numPr>
        <w:bidi w:val="0"/>
      </w:pPr>
      <w:r>
        <w:rPr>
          <w:rtl w:val="0"/>
        </w:rPr>
        <w:t xml:space="preserve">The acoustic and articulatory aspects of voice quality only matter if they are perceptible (10). </w:t>
      </w:r>
    </w:p>
    <w:p>
      <w:pPr>
        <w:pStyle w:val="Body"/>
        <w:numPr>
          <w:ilvl w:val="0"/>
          <w:numId w:val="2"/>
        </w:numPr>
        <w:bidi w:val="0"/>
      </w:pPr>
      <w:r>
        <w:rPr>
          <w:rtl w:val="0"/>
        </w:rPr>
        <w:t xml:space="preserve">Relevant acoustic measures from Kreiman 2014: </w:t>
      </w:r>
    </w:p>
    <w:p>
      <w:pPr>
        <w:pStyle w:val="Body"/>
        <w:numPr>
          <w:ilvl w:val="1"/>
          <w:numId w:val="2"/>
        </w:numPr>
        <w:bidi w:val="0"/>
      </w:pPr>
      <w:r>
        <w:rPr>
          <w:rtl w:val="0"/>
        </w:rPr>
        <w:t>“</w:t>
      </w:r>
      <w:r>
        <w:rPr>
          <w:rtl w:val="0"/>
        </w:rPr>
        <w:t>Inharmonic</w:t>
      </w:r>
      <w:r>
        <w:rPr>
          <w:rtl w:val="0"/>
        </w:rPr>
        <w:t>”</w:t>
      </w:r>
      <w:r>
        <w:rPr>
          <w:rtl w:val="0"/>
        </w:rPr>
        <w:t>/noise component: HNR</w:t>
      </w:r>
    </w:p>
    <w:p>
      <w:pPr>
        <w:pStyle w:val="Body"/>
        <w:numPr>
          <w:ilvl w:val="1"/>
          <w:numId w:val="2"/>
        </w:numPr>
        <w:bidi w:val="0"/>
      </w:pPr>
      <w:r>
        <w:rPr>
          <w:rtl w:val="0"/>
        </w:rPr>
        <w:t>Harmonic source (before filtering)/spectral slope: H1-H2, H2-H4, H4-H2 kHz, H2 kHz-H5 kHz</w:t>
      </w:r>
    </w:p>
    <w:p>
      <w:pPr>
        <w:pStyle w:val="Body"/>
        <w:numPr>
          <w:ilvl w:val="2"/>
          <w:numId w:val="2"/>
        </w:numPr>
        <w:bidi w:val="0"/>
      </w:pPr>
      <w:r>
        <w:rPr>
          <w:rtl w:val="0"/>
        </w:rPr>
        <w:t>H4-H2 kHz: difference between fourth harmonic and the harmonic closest to 2000 Hz</w:t>
      </w:r>
    </w:p>
    <w:p>
      <w:pPr>
        <w:pStyle w:val="Body"/>
        <w:numPr>
          <w:ilvl w:val="1"/>
          <w:numId w:val="2"/>
        </w:numPr>
        <w:bidi w:val="0"/>
      </w:pPr>
      <w:r>
        <w:rPr>
          <w:rtl w:val="0"/>
        </w:rPr>
        <w:t xml:space="preserve">Temporal components of the voice source: f0 tracking, </w:t>
      </w:r>
      <w:commentRangeStart w:id="0"/>
      <w:r>
        <w:rPr>
          <w:rtl w:val="0"/>
        </w:rPr>
        <w:t>amplitude tracking</w:t>
      </w:r>
      <w:commentRangeEnd w:id="0"/>
      <w:r>
        <w:commentReference w:id="0"/>
      </w:r>
    </w:p>
    <w:p>
      <w:pPr>
        <w:pStyle w:val="Body"/>
        <w:numPr>
          <w:ilvl w:val="1"/>
          <w:numId w:val="2"/>
        </w:numPr>
        <w:bidi w:val="0"/>
      </w:pPr>
      <w:r>
        <w:rPr>
          <w:rtl w:val="0"/>
        </w:rPr>
        <w:t>Vocal tract transfer function (the filter that acts on the source): formant frequencies and bandwidths, spectral zeroes and bandwidths (11)</w:t>
      </w:r>
    </w:p>
    <w:p>
      <w:pPr>
        <w:pStyle w:val="Body"/>
        <w:numPr>
          <w:ilvl w:val="0"/>
          <w:numId w:val="2"/>
        </w:numPr>
        <w:bidi w:val="0"/>
      </w:pPr>
      <w:r>
        <w:rPr>
          <w:rtl w:val="0"/>
        </w:rPr>
        <w:t xml:space="preserve">Summary of different types of voice quality as compared with modal voice: (21): </w:t>
      </w:r>
    </w:p>
    <w:p>
      <w:pPr>
        <w:pStyle w:val="Body"/>
        <w:numPr>
          <w:ilvl w:val="1"/>
          <w:numId w:val="2"/>
        </w:numPr>
        <w:bidi w:val="0"/>
        <w:rPr>
          <w:sz w:val="24"/>
          <w:szCs w:val="24"/>
        </w:rPr>
      </w:pPr>
      <w:r>
        <w:rPr>
          <w:rtl w:val="0"/>
        </w:rPr>
        <w:t xml:space="preserve">Breathy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w:t>
      </w:r>
    </w:p>
    <w:p>
      <w:pPr>
        <w:pStyle w:val="Body"/>
        <w:numPr>
          <w:ilvl w:val="1"/>
          <w:numId w:val="2"/>
        </w:numPr>
        <w:bidi w:val="0"/>
      </w:pPr>
      <w:r>
        <w:rPr>
          <w:rtl w:val="0"/>
        </w:rPr>
        <w:t>Prototypical creaky voice:</w:t>
      </w:r>
    </w:p>
    <w:p>
      <w:pPr>
        <w:pStyle w:val="Body"/>
        <w:numPr>
          <w:ilvl w:val="2"/>
          <w:numId w:val="2"/>
        </w:numPr>
        <w:bidi w:val="0"/>
        <w:rPr>
          <w:sz w:val="24"/>
          <w:szCs w:val="24"/>
        </w:rPr>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 xml:space="preserve">H5 kHz Lower HNR </w:t>
      </w:r>
    </w:p>
    <w:p>
      <w:pPr>
        <w:pStyle w:val="Body"/>
        <w:numPr>
          <w:ilvl w:val="2"/>
          <w:numId w:val="2"/>
        </w:numPr>
        <w:bidi w:val="0"/>
        <w:rPr>
          <w:sz w:val="24"/>
          <w:szCs w:val="24"/>
        </w:rPr>
      </w:pPr>
      <w:r>
        <w:rPr>
          <w:rtl w:val="0"/>
        </w:rPr>
        <w:t xml:space="preserve">Lower f0 </w:t>
      </w:r>
    </w:p>
    <w:p>
      <w:pPr>
        <w:pStyle w:val="Body"/>
        <w:numPr>
          <w:ilvl w:val="1"/>
          <w:numId w:val="2"/>
        </w:numPr>
        <w:bidi w:val="0"/>
        <w:rPr>
          <w:sz w:val="24"/>
          <w:szCs w:val="24"/>
        </w:rPr>
      </w:pPr>
      <w:r>
        <w:rPr>
          <w:rtl w:val="0"/>
        </w:rPr>
        <w:t xml:space="preserve">Unconstricted creaky voice: </w:t>
      </w:r>
    </w:p>
    <w:p>
      <w:pPr>
        <w:pStyle w:val="Body"/>
        <w:numPr>
          <w:ilvl w:val="2"/>
          <w:numId w:val="2"/>
        </w:numPr>
        <w:bidi w:val="0"/>
      </w:pPr>
      <w:r>
        <w:rPr>
          <w:rtl w:val="0"/>
        </w:rPr>
        <w:t>Higher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rPr>
        <w:t>H5 kHz Lower HNR</w:t>
      </w:r>
    </w:p>
    <w:p>
      <w:pPr>
        <w:pStyle w:val="Body"/>
        <w:numPr>
          <w:ilvl w:val="2"/>
          <w:numId w:val="2"/>
        </w:numPr>
        <w:bidi w:val="0"/>
      </w:pPr>
      <w:r>
        <w:rPr>
          <w:rtl w:val="0"/>
        </w:rPr>
        <w:t>Lower f0</w:t>
      </w:r>
    </w:p>
    <w:p>
      <w:pPr>
        <w:pStyle w:val="Body"/>
        <w:numPr>
          <w:ilvl w:val="1"/>
          <w:numId w:val="2"/>
        </w:numPr>
        <w:bidi w:val="0"/>
        <w:rPr>
          <w:sz w:val="24"/>
          <w:szCs w:val="24"/>
        </w:rPr>
      </w:pPr>
      <w:r>
        <w:rPr>
          <w:rtl w:val="0"/>
        </w:rPr>
        <w:t xml:space="preserve">Vocal fry: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w:t>
      </w:r>
    </w:p>
    <w:p>
      <w:pPr>
        <w:pStyle w:val="Body"/>
        <w:numPr>
          <w:ilvl w:val="2"/>
          <w:numId w:val="2"/>
        </w:numPr>
        <w:bidi w:val="0"/>
      </w:pPr>
      <w:r>
        <w:rPr>
          <w:rtl w:val="0"/>
        </w:rPr>
        <w:t>Lower f0</w:t>
      </w:r>
    </w:p>
    <w:p>
      <w:pPr>
        <w:pStyle w:val="Body"/>
        <w:numPr>
          <w:ilvl w:val="1"/>
          <w:numId w:val="2"/>
        </w:numPr>
        <w:bidi w:val="0"/>
        <w:rPr>
          <w:sz w:val="24"/>
          <w:szCs w:val="24"/>
        </w:rPr>
      </w:pPr>
      <w:r>
        <w:rPr>
          <w:rtl w:val="0"/>
          <w:lang w:val="fr-FR"/>
        </w:rPr>
        <w:t xml:space="preserve">Tense voice: </w:t>
      </w:r>
    </w:p>
    <w:p>
      <w:pPr>
        <w:pStyle w:val="Body"/>
        <w:numPr>
          <w:ilvl w:val="2"/>
          <w:numId w:val="2"/>
        </w:numPr>
        <w:bidi w:val="0"/>
      </w:pPr>
      <w:r>
        <w:rPr>
          <w:rtl w:val="0"/>
        </w:rPr>
        <w:t>Lower H1</w:t>
      </w:r>
      <w:r>
        <w:rPr>
          <w:rtl w:val="0"/>
        </w:rPr>
        <w:t>–</w:t>
      </w:r>
      <w:r>
        <w:rPr>
          <w:rtl w:val="0"/>
        </w:rPr>
        <w:t>H2 H2</w:t>
      </w:r>
      <w:r>
        <w:rPr>
          <w:rtl w:val="0"/>
        </w:rPr>
        <w:t>–</w:t>
      </w:r>
      <w:r>
        <w:rPr>
          <w:rtl w:val="0"/>
          <w:lang w:val="de-DE"/>
        </w:rPr>
        <w:t>H4, H4</w:t>
      </w:r>
      <w:r>
        <w:rPr>
          <w:rtl w:val="0"/>
        </w:rPr>
        <w:t>–</w:t>
      </w:r>
      <w:r>
        <w:rPr>
          <w:rtl w:val="0"/>
        </w:rPr>
        <w:t>H2 kHz, H2 kHz</w:t>
      </w:r>
      <w:r>
        <w:rPr>
          <w:rtl w:val="0"/>
        </w:rPr>
        <w:t>–</w:t>
      </w:r>
      <w:r>
        <w:rPr>
          <w:rtl w:val="0"/>
          <w:lang w:val="it-IT"/>
        </w:rPr>
        <w:t>H5 kHz No difference in HNR</w:t>
      </w:r>
    </w:p>
    <w:p>
      <w:pPr>
        <w:pStyle w:val="Body"/>
        <w:numPr>
          <w:ilvl w:val="2"/>
          <w:numId w:val="2"/>
        </w:numPr>
        <w:bidi w:val="0"/>
      </w:pPr>
      <w:r>
        <w:rPr>
          <w:rtl w:val="0"/>
        </w:rPr>
        <w:t xml:space="preserve">Higher f0 </w:t>
      </w:r>
    </w:p>
    <w:p>
      <w:pPr>
        <w:pStyle w:val="Body"/>
        <w:bidi w:val="0"/>
      </w:pPr>
    </w:p>
    <w:p>
      <w:pPr>
        <w:pStyle w:val="Body"/>
        <w:bidi w:val="0"/>
      </w:pPr>
      <w:r>
        <w:rPr>
          <w:rtl w:val="0"/>
        </w:rPr>
        <w:t xml:space="preserve">Keating, Garellek, and Kreiman 2015: </w:t>
      </w:r>
    </w:p>
    <w:p>
      <w:pPr>
        <w:pStyle w:val="Body"/>
        <w:numPr>
          <w:ilvl w:val="0"/>
          <w:numId w:val="2"/>
        </w:numPr>
        <w:bidi w:val="0"/>
      </w:pPr>
      <w:r>
        <w:rPr>
          <w:rtl w:val="0"/>
        </w:rPr>
        <w:t xml:space="preserve">Different types of creaky voice and their acoustic correlates: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9"/>
        <w:gridCol w:w="1559"/>
        <w:gridCol w:w="1559"/>
        <w:gridCol w:w="1559"/>
        <w:gridCol w:w="1559"/>
        <w:gridCol w:w="1560"/>
      </w:tblGrid>
      <w:tr>
        <w:tblPrEx>
          <w:shd w:val="clear" w:color="auto" w:fill="auto"/>
        </w:tblPrEx>
        <w:trPr>
          <w:trHeight w:val="485"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Property</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Low f0</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Irregular f0</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Glottal constriction</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Damped pulses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Subharmonics</w:t>
            </w:r>
          </w:p>
        </w:tc>
      </w:tr>
      <w:tr>
        <w:tblPrEx>
          <w:shd w:val="clear" w:color="auto" w:fill="auto"/>
        </w:tblPrEx>
        <w:trPr>
          <w:trHeight w:val="4385"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Main correlate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Low f0: </w:t>
            </w:r>
            <w:r>
              <w:rPr>
                <w:rFonts w:cs="Arial Unicode MS" w:eastAsia="Arial Unicode MS"/>
                <w:rtl w:val="0"/>
                <w:lang w:val="en-US"/>
              </w:rPr>
              <w:t>(4)</w:t>
            </w:r>
          </w:p>
          <w:p>
            <w:pPr>
              <w:pStyle w:val="Body"/>
              <w:numPr>
                <w:ilvl w:val="0"/>
                <w:numId w:val="3"/>
              </w:numPr>
              <w:bidi w:val="0"/>
            </w:pPr>
            <w:r>
              <w:rPr>
                <w:rtl w:val="0"/>
              </w:rPr>
              <w:t xml:space="preserve">STRAIGHT is </w:t>
            </w:r>
            <w:r>
              <w:rPr>
                <w:rtl w:val="0"/>
                <w:lang w:val="de-DE"/>
              </w:rPr>
              <w:t>“</w:t>
            </w:r>
            <w:r>
              <w:rPr>
                <w:rtl w:val="0"/>
              </w:rPr>
              <w:t>robust in the face of F0 irregularity</w:t>
            </w:r>
            <w:r>
              <w:rPr>
                <w:rtl w:val="0"/>
              </w:rPr>
              <w:t>”</w:t>
            </w:r>
          </w:p>
          <w:p>
            <w:pPr>
              <w:pStyle w:val="Body"/>
              <w:numPr>
                <w:ilvl w:val="0"/>
                <w:numId w:val="3"/>
              </w:numPr>
              <w:bidi w:val="0"/>
            </w:pPr>
            <w:r>
              <w:rPr>
                <w:rtl w:val="0"/>
              </w:rPr>
              <w:t>SHR pitch tracking is good for detecting multiply pulsed creak)</w:t>
            </w:r>
          </w:p>
          <w:p>
            <w:pPr>
              <w:pStyle w:val="Body"/>
              <w:numPr>
                <w:ilvl w:val="0"/>
                <w:numId w:val="3"/>
              </w:numPr>
              <w:bidi w:val="0"/>
            </w:pPr>
            <w:r>
              <w:rPr>
                <w:rtl w:val="0"/>
              </w:rPr>
              <w:t>Lowering F0 may lower CPP</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High noise: </w:t>
            </w:r>
          </w:p>
          <w:p>
            <w:pPr>
              <w:pStyle w:val="Table Style 2"/>
              <w:numPr>
                <w:ilvl w:val="0"/>
                <w:numId w:val="4"/>
              </w:numPr>
              <w:bidi w:val="0"/>
            </w:pPr>
            <w:r>
              <w:rPr>
                <w:rFonts w:cs="Arial Unicode MS" w:eastAsia="Arial Unicode MS"/>
                <w:rtl w:val="0"/>
                <w:lang w:val="en-US"/>
              </w:rPr>
              <w:t>Low HNR (except for vocal fry, which has a relatively high HNR)</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Glottal constriction:</w:t>
            </w:r>
          </w:p>
          <w:p>
            <w:pPr>
              <w:pStyle w:val="Table Style 2"/>
              <w:numPr>
                <w:ilvl w:val="0"/>
                <w:numId w:val="5"/>
              </w:numPr>
              <w:bidi w:val="0"/>
            </w:pPr>
            <w:r>
              <w:rPr>
                <w:rFonts w:cs="Arial Unicode MS" w:eastAsia="Arial Unicode MS"/>
                <w:rtl w:val="0"/>
                <w:lang w:val="en-US"/>
              </w:rPr>
              <w:t>Low H1*-H2*</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Low noise, narrow bandwidths:</w:t>
            </w:r>
          </w:p>
          <w:p>
            <w:pPr>
              <w:pStyle w:val="Table Style 2"/>
              <w:numPr>
                <w:ilvl w:val="0"/>
                <w:numId w:val="6"/>
              </w:numPr>
              <w:bidi w:val="0"/>
            </w:pPr>
            <w:r>
              <w:rPr>
                <w:rFonts w:cs="Arial Unicode MS" w:eastAsia="Arial Unicode MS"/>
                <w:rtl w:val="0"/>
              </w:rPr>
              <w:t xml:space="preserve"> </w:t>
            </w:r>
            <w:r>
              <w:rPr>
                <w:rFonts w:cs="Arial Unicode MS" w:eastAsia="Arial Unicode MS"/>
                <w:rtl w:val="0"/>
                <w:lang w:val="en-US"/>
              </w:rPr>
              <w:t>Low B1 values</w:t>
            </w:r>
          </w:p>
          <w:p>
            <w:pPr>
              <w:pStyle w:val="Table Style 2"/>
              <w:numPr>
                <w:ilvl w:val="0"/>
                <w:numId w:val="6"/>
              </w:numPr>
              <w:bidi w:val="0"/>
            </w:pPr>
            <w:r>
              <w:rPr>
                <w:rFonts w:cs="Arial Unicode MS" w:eastAsia="Arial Unicode MS"/>
                <w:rtl w:val="0"/>
                <w:lang w:val="en-US"/>
              </w:rPr>
              <w:t>High HNR</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High SHR (only for multiply pulsed creak)</w:t>
            </w:r>
          </w:p>
        </w:tc>
      </w:tr>
      <w:tr>
        <w:tblPrEx>
          <w:shd w:val="clear" w:color="auto" w:fill="auto"/>
        </w:tblPrEx>
        <w:trPr>
          <w:trHeight w:val="279" w:hRule="atLeast"/>
        </w:trPr>
        <w:tc>
          <w:tcPr>
            <w:tcW w:type="dxa" w:w="9355"/>
            <w:gridSpan w:val="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Type</w:t>
            </w: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Prototypical</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Vocal fry</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Multiply pulsed</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Aperiodic</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Nonconstricted</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Tense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Yes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ind w:left="0" w:right="0" w:firstLine="0"/>
        <w:jc w:val="left"/>
        <w:rPr>
          <w:u w:color="000000"/>
          <w:rtl w:val="0"/>
        </w:rPr>
      </w:pPr>
      <w:r>
        <w:rPr>
          <w:u w:color="000000"/>
          <w:rtl w:val="0"/>
          <w:lang w:val="en-US"/>
        </w:rPr>
        <w:t xml:space="preserve">Interesting syllabification resource: K. Gorman, </w:t>
      </w:r>
      <w:r>
        <w:rPr>
          <w:u w:color="000000"/>
          <w:rtl w:val="0"/>
          <w:lang w:val="en-US"/>
        </w:rPr>
        <w:t>“</w:t>
      </w:r>
      <w:r>
        <w:rPr>
          <w:u w:color="000000"/>
          <w:rtl w:val="0"/>
          <w:lang w:val="en-US"/>
        </w:rPr>
        <w:t>Generative phonotactics,</w:t>
      </w:r>
      <w:r>
        <w:rPr>
          <w:u w:color="000000"/>
          <w:rtl w:val="0"/>
          <w:lang w:val="en-US"/>
        </w:rPr>
        <w:t xml:space="preserve">” </w:t>
      </w:r>
      <w:r>
        <w:rPr>
          <w:u w:color="000000"/>
          <w:rtl w:val="0"/>
          <w:lang w:val="it-IT"/>
        </w:rPr>
        <w:t>Ph.D. dissertation, University</w:t>
      </w:r>
    </w:p>
    <w:p>
      <w:pPr>
        <w:pStyle w:val="Body"/>
        <w:bidi w:val="0"/>
        <w:ind w:left="0" w:right="0" w:firstLine="0"/>
        <w:jc w:val="left"/>
        <w:rPr>
          <w:u w:color="000000"/>
          <w:rtl w:val="0"/>
        </w:rPr>
      </w:pPr>
      <w:r>
        <w:rPr>
          <w:u w:color="000000"/>
          <w:rtl w:val="0"/>
          <w:lang w:val="en-US"/>
        </w:rPr>
        <w:t>of Pennsylvania, 2013. (cited in Garellek and Seyfarth 2016)</w:t>
      </w:r>
    </w:p>
    <w:p>
      <w:pPr>
        <w:pStyle w:val="Body"/>
        <w:bidi w:val="0"/>
        <w:ind w:left="0" w:right="0" w:firstLine="0"/>
        <w:jc w:val="left"/>
        <w:rPr>
          <w:u w:color="000000"/>
          <w:rtl w:val="0"/>
        </w:rPr>
      </w:pPr>
    </w:p>
    <w:p>
      <w:pPr>
        <w:pStyle w:val="Body"/>
        <w:bidi w:val="0"/>
        <w:ind w:left="0" w:right="0" w:firstLine="0"/>
        <w:jc w:val="left"/>
        <w:rPr>
          <w:u w:color="000000"/>
          <w:rtl w:val="0"/>
        </w:rPr>
      </w:pPr>
      <w:r>
        <w:rPr>
          <w:u w:color="000000"/>
          <w:rtl w:val="0"/>
          <w:lang w:val="en-US"/>
        </w:rPr>
        <w:t xml:space="preserve">Garellek and Seyfarth 2016: </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Phrasal creak: </w:t>
      </w:r>
      <w:r>
        <w:rPr>
          <w:rFonts w:ascii="Helvetica" w:hAnsi="Helvetica" w:hint="default"/>
          <w:rtl w:val="0"/>
          <w:lang w:val="en-US"/>
        </w:rPr>
        <w:t>“</w:t>
      </w:r>
      <w:r>
        <w:rPr>
          <w:rFonts w:ascii="Helvetica" w:hAnsi="Helvetica"/>
          <w:rtl w:val="0"/>
          <w:lang w:val="en-US"/>
        </w:rPr>
        <w:t>prolonged irregular voicing, often at edges of prosodic phrases</w:t>
      </w:r>
      <w:r>
        <w:rPr>
          <w:rFonts w:ascii="Helvetica" w:hAnsi="Helvetica" w:hint="default"/>
          <w:rtl w:val="0"/>
          <w:lang w:val="en-US"/>
        </w:rPr>
        <w:t xml:space="preserve">”  </w:t>
      </w:r>
      <w:r>
        <w:rPr>
          <w:rFonts w:ascii="Helvetica" w:hAnsi="Helvetica"/>
          <w:rtl w:val="0"/>
          <w:lang w:val="en-US"/>
        </w:rPr>
        <w:t>(1)</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Coda /t/ glottalization: e.g. producing a glottal stop at the end of </w:t>
      </w:r>
      <w:r>
        <w:rPr>
          <w:rFonts w:ascii="Helvetica" w:hAnsi="Helvetica" w:hint="default"/>
          <w:rtl w:val="0"/>
          <w:lang w:val="en-US"/>
        </w:rPr>
        <w:t>“</w:t>
      </w:r>
      <w:r>
        <w:rPr>
          <w:rFonts w:ascii="Helvetica" w:hAnsi="Helvetica"/>
          <w:rtl w:val="0"/>
          <w:lang w:val="en-US"/>
        </w:rPr>
        <w:t>about</w:t>
      </w:r>
      <w:r>
        <w:rPr>
          <w:rFonts w:ascii="Helvetica" w:hAnsi="Helvetica" w:hint="default"/>
          <w:rtl w:val="0"/>
          <w:lang w:val="en-US"/>
        </w:rPr>
        <w:t>”</w:t>
      </w:r>
      <w:r>
        <w:rPr>
          <w:rFonts w:ascii="Helvetica" w:hAnsi="Helvetica"/>
          <w:rtl w:val="0"/>
          <w:lang w:val="en-US"/>
        </w:rPr>
        <w:t>/alveolar closure in syllable-final /t/ is produced at the same time as glottal constriction (or glottal constriction replaces it entirely) (1)</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CPP found to be helpful in distinguishing between /t/ glottalization and phrasal creak (1)</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Phrasal creak can persist for much longer than creak from /t/ glottalization (e.g. over several words or the entire end of a prosodic phrase rather than just the coda /t/ of a single syllable (1)</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/t/ glottalization and phrasal creak may co-occur in a single word (1)</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How they selected words with a coda /t/: (2)</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Samples had to be at least 50 ms long</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Samples must be a [t] or a [glottal stop]</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How they identified phrasal creak: (2)</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Phrasal creak = </w:t>
      </w:r>
      <w:r>
        <w:rPr>
          <w:rFonts w:ascii="Helvetica" w:hAnsi="Helvetica" w:hint="default"/>
          <w:rtl w:val="0"/>
          <w:lang w:val="en-US"/>
        </w:rPr>
        <w:t xml:space="preserve">“ </w:t>
      </w:r>
      <w:r>
        <w:rPr>
          <w:rFonts w:ascii="Helvetica" w:hAnsi="Helvetica"/>
          <w:rtl w:val="0"/>
          <w:lang w:val="en-US"/>
        </w:rPr>
        <w:t>a period of irregular voicing that lasted for at least twice the duration of the target vowel preceding the syllable-final /t/</w:t>
      </w:r>
      <w:r>
        <w:rPr>
          <w:rFonts w:ascii="Helvetica" w:hAnsi="Helvetica" w:hint="default"/>
          <w:rtl w:val="0"/>
          <w:lang w:val="en-US"/>
        </w:rPr>
        <w:t xml:space="preserve">” </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Acoustic measures of creaky voice relative to modal voice: (2)</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F0 (STRAIGHT): irregular</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Measures of noise: </w:t>
      </w:r>
    </w:p>
    <w:p>
      <w:pPr>
        <w:pStyle w:val="List Paragraph"/>
        <w:numPr>
          <w:ilvl w:val="2"/>
          <w:numId w:val="2"/>
        </w:numPr>
        <w:spacing w:after="0" w:line="240" w:lineRule="auto"/>
        <w:rPr>
          <w:rFonts w:ascii="Helvetica" w:cs="Helvetica" w:hAnsi="Helvetica" w:eastAsia="Helvetica"/>
          <w:lang w:val="en-US"/>
        </w:rPr>
      </w:pPr>
      <w:r>
        <w:rPr>
          <w:rFonts w:ascii="Helvetica" w:hAnsi="Helvetica"/>
          <w:rtl w:val="0"/>
          <w:lang w:val="en-US"/>
        </w:rPr>
        <w:t>CPP: lower</w:t>
      </w:r>
    </w:p>
    <w:p>
      <w:pPr>
        <w:pStyle w:val="List Paragraph"/>
        <w:numPr>
          <w:ilvl w:val="2"/>
          <w:numId w:val="2"/>
        </w:numPr>
        <w:spacing w:after="0" w:line="240" w:lineRule="auto"/>
        <w:rPr>
          <w:rFonts w:ascii="Helvetica" w:cs="Helvetica" w:hAnsi="Helvetica" w:eastAsia="Helvetica"/>
          <w:lang w:val="en-US"/>
        </w:rPr>
      </w:pPr>
      <w:r>
        <w:rPr>
          <w:rFonts w:ascii="Helvetica" w:hAnsi="Helvetica"/>
          <w:rtl w:val="0"/>
          <w:lang w:val="en-US"/>
        </w:rPr>
        <w:t>HNR05: lower</w:t>
      </w:r>
    </w:p>
    <w:p>
      <w:pPr>
        <w:pStyle w:val="List Paragraph"/>
        <w:numPr>
          <w:ilvl w:val="2"/>
          <w:numId w:val="2"/>
        </w:numPr>
        <w:spacing w:after="0" w:line="240" w:lineRule="auto"/>
        <w:rPr>
          <w:rFonts w:ascii="Helvetica" w:cs="Helvetica" w:hAnsi="Helvetica" w:eastAsia="Helvetica"/>
          <w:lang w:val="en-US"/>
        </w:rPr>
      </w:pPr>
      <w:r>
        <w:rPr>
          <w:rFonts w:ascii="Helvetica" w:hAnsi="Helvetica"/>
          <w:rtl w:val="0"/>
          <w:lang w:val="en-US"/>
        </w:rPr>
        <w:t>SHR: higher</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Spectral tilt</w:t>
      </w:r>
    </w:p>
    <w:p>
      <w:pPr>
        <w:pStyle w:val="List Paragraph"/>
        <w:numPr>
          <w:ilvl w:val="2"/>
          <w:numId w:val="2"/>
        </w:numPr>
        <w:spacing w:after="0" w:line="240" w:lineRule="auto"/>
        <w:rPr>
          <w:rFonts w:ascii="Helvetica" w:cs="Helvetica" w:hAnsi="Helvetica" w:eastAsia="Helvetica"/>
          <w:lang w:val="en-US"/>
        </w:rPr>
      </w:pPr>
      <w:r>
        <w:rPr>
          <w:rFonts w:ascii="Helvetica" w:hAnsi="Helvetica"/>
          <w:rtl w:val="0"/>
          <w:lang w:val="en-US"/>
        </w:rPr>
        <w:t>H1*-H2*, H2*-H4*, H1*-A1*, H1*-A2*, H1*-A3*, H4*-2K*, 2K*-5K*</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How they excluded samples with invalid F0 measurements: </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Excluded samples where the F0 in one analysis frame was half or double that in the previous frame since octave jumps indicate invalid F0 measurements (?) (2)</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Not entirely clear how they did this, but, </w:t>
      </w:r>
      <w:r>
        <w:rPr>
          <w:rFonts w:ascii="Helvetica" w:hAnsi="Helvetica" w:hint="default"/>
          <w:rtl w:val="0"/>
          <w:lang w:val="en-US"/>
        </w:rPr>
        <w:t>“</w:t>
      </w:r>
      <w:r>
        <w:rPr>
          <w:rFonts w:ascii="Helvetica" w:hAnsi="Helvetica"/>
          <w:rtl w:val="0"/>
          <w:lang w:val="en-US"/>
        </w:rPr>
        <w:t>Second, we standardized F0 within two groups within each speaker: modal [t] tokens, and tokens with phrasal creak and/or glottalization.</w:t>
      </w:r>
      <w:r>
        <w:rPr>
          <w:rFonts w:ascii="Helvetica" w:hAnsi="Helvetica" w:hint="default"/>
          <w:rtl w:val="0"/>
          <w:lang w:val="en-US"/>
        </w:rPr>
        <w:t xml:space="preserve">” </w:t>
      </w:r>
      <w:r>
        <w:rPr>
          <w:rFonts w:ascii="Helvetica" w:hAnsi="Helvetica"/>
          <w:rtl w:val="0"/>
          <w:lang w:val="en-US"/>
        </w:rPr>
        <w:t>(2)</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Linear discriminant analysis: </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Finds a linear combination of predictors that result in the best separation of two or more groups (3)</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For each acoustic measurement, included two predictor variables: the change from the first third to the last third of the segment and the average value over the segment (since they though that the change might be the best predictor of a glottal stop) (3)</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CPP: good at discriminating glottal stop (3)</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Spectral tilt and low F0: good markers of  (4)</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SHR did not help to distinguish between different types of creaky voice (4)</w:t>
      </w: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r>
        <w:rPr>
          <w:rFonts w:ascii="Helvetica" w:hAnsi="Helvetica"/>
          <w:rtl w:val="0"/>
          <w:lang w:val="en-US"/>
        </w:rPr>
        <w:t xml:space="preserve">Avelino 2010: </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Continuum of phonation types: voiceless </w:t>
      </w:r>
      <w:r>
        <w:rPr>
          <w:rFonts w:ascii="Helvetica" w:hAnsi="Helvetica" w:hint="default"/>
          <w:rtl w:val="0"/>
          <w:lang w:val="en-US"/>
        </w:rPr>
        <w:t>—</w:t>
      </w:r>
      <w:r>
        <w:rPr>
          <w:rFonts w:ascii="Helvetica" w:hAnsi="Helvetica"/>
          <w:rtl w:val="0"/>
          <w:lang w:val="en-US"/>
        </w:rPr>
        <w:t xml:space="preserve">&gt; breathy </w:t>
      </w:r>
      <w:r>
        <w:rPr>
          <w:rFonts w:ascii="Helvetica" w:hAnsi="Helvetica" w:hint="default"/>
          <w:rtl w:val="0"/>
          <w:lang w:val="en-US"/>
        </w:rPr>
        <w:t>—</w:t>
      </w:r>
      <w:r>
        <w:rPr>
          <w:rFonts w:ascii="Helvetica" w:hAnsi="Helvetica"/>
          <w:rtl w:val="0"/>
          <w:lang w:val="en-US"/>
        </w:rPr>
        <w:t xml:space="preserve">&gt; modal </w:t>
      </w:r>
      <w:r>
        <w:rPr>
          <w:rFonts w:ascii="Helvetica" w:hAnsi="Helvetica" w:hint="default"/>
          <w:rtl w:val="0"/>
          <w:lang w:val="en-US"/>
        </w:rPr>
        <w:t>—</w:t>
      </w:r>
      <w:r>
        <w:rPr>
          <w:rFonts w:ascii="Helvetica" w:hAnsi="Helvetica"/>
          <w:rtl w:val="0"/>
          <w:lang w:val="en-US"/>
        </w:rPr>
        <w:t>&gt; completely occluded (271)</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Laryngealized vowels consist of two sections: (272)</w:t>
      </w:r>
      <w:r>
        <w:rPr>
          <w:rFonts w:ascii="Helvetica" w:cs="Helvetica" w:hAnsi="Helvetica" w:eastAsia="Helvetica"/>
        </w:rPr>
        <w:drawing>
          <wp:anchor distT="152400" distB="152400" distL="152400" distR="152400" simplePos="0" relativeHeight="251660288" behindDoc="0" locked="0" layoutInCell="1" allowOverlap="1">
            <wp:simplePos x="0" y="0"/>
            <wp:positionH relativeFrom="margin">
              <wp:posOffset>948690</wp:posOffset>
            </wp:positionH>
            <wp:positionV relativeFrom="line">
              <wp:posOffset>262323</wp:posOffset>
            </wp:positionV>
            <wp:extent cx="4198800" cy="331653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2-11 at 7.39.31 AM.png"/>
                    <pic:cNvPicPr>
                      <a:picLocks noChangeAspect="1"/>
                    </pic:cNvPicPr>
                  </pic:nvPicPr>
                  <pic:blipFill>
                    <a:blip r:embed="rId5">
                      <a:extLst/>
                    </a:blip>
                    <a:stretch>
                      <a:fillRect/>
                    </a:stretch>
                  </pic:blipFill>
                  <pic:spPr>
                    <a:xfrm>
                      <a:off x="0" y="0"/>
                      <a:ext cx="4198800" cy="3316537"/>
                    </a:xfrm>
                    <a:prstGeom prst="rect">
                      <a:avLst/>
                    </a:prstGeom>
                    <a:ln w="12700" cap="flat">
                      <a:noFill/>
                      <a:miter lim="400000"/>
                    </a:ln>
                    <a:effectLst/>
                  </pic:spPr>
                </pic:pic>
              </a:graphicData>
            </a:graphic>
          </wp:anchor>
        </w:drawing>
      </w:r>
    </w:p>
    <w:p>
      <w:pPr>
        <w:pStyle w:val="List Paragraph"/>
        <w:spacing w:after="0" w:line="240" w:lineRule="auto"/>
        <w:ind w:left="0" w:firstLine="0"/>
        <w:rPr>
          <w:rFonts w:ascii="Helvetica" w:cs="Helvetica" w:hAnsi="Helvetica" w:eastAsia="Helvetica"/>
        </w:rPr>
      </w:pPr>
      <w:r>
        <w:rPr>
          <w:rFonts w:ascii="Helvetica" w:hAnsi="Helvetica"/>
          <w:rtl w:val="0"/>
          <w:lang w:val="en-US"/>
        </w:rPr>
        <w:t xml:space="preserve"> </w:t>
      </w: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Acoustic measurements: </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H1-H2: ratio of time that vocal folds are open relative to the time for a complete cycle of vibration (273) </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H1-A1: degree of glottal opening (273) </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H1-A2 and H1-A3: </w:t>
      </w:r>
      <w:r>
        <w:rPr>
          <w:rFonts w:ascii="Helvetica" w:hAnsi="Helvetica" w:hint="default"/>
          <w:rtl w:val="0"/>
          <w:lang w:val="en-US"/>
        </w:rPr>
        <w:t>“</w:t>
      </w:r>
      <w:r>
        <w:rPr>
          <w:rFonts w:ascii="Helvetica" w:hAnsi="Helvetica"/>
          <w:rtl w:val="0"/>
          <w:lang w:val="en-US"/>
        </w:rPr>
        <w:t>skewness of the glottal pulse and ratio of the closing phase</w:t>
      </w:r>
      <w:r>
        <w:rPr>
          <w:rFonts w:ascii="Helvetica" w:hAnsi="Helvetica" w:hint="default"/>
          <w:rtl w:val="0"/>
          <w:lang w:val="en-US"/>
        </w:rPr>
        <w:t xml:space="preserve">” </w:t>
      </w:r>
      <w:r>
        <w:rPr>
          <w:rFonts w:ascii="Helvetica" w:hAnsi="Helvetica"/>
          <w:rtl w:val="0"/>
          <w:lang w:val="en-US"/>
        </w:rPr>
        <w:t xml:space="preserve">(273) </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Sex differences in production of different phonation types: </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Steep positive spectral slopes for women vs. steep negative spectral slopes for men (273)</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 xml:space="preserve">Females may produce more breathy phonation than males (274, see </w:t>
      </w:r>
      <w:commentRangeStart w:id="1"/>
      <w:r>
        <w:rPr>
          <w:rFonts w:ascii="Helvetica" w:hAnsi="Helvetica"/>
          <w:rtl w:val="0"/>
          <w:lang w:val="en-US"/>
        </w:rPr>
        <w:t>Hanson 1997</w:t>
      </w:r>
      <w:commentRangeEnd w:id="1"/>
      <w:r>
        <w:commentReference w:id="1"/>
      </w:r>
      <w:r>
        <w:rPr>
          <w:rFonts w:ascii="Helvetica" w:hAnsi="Helvetica"/>
          <w:rtl w:val="0"/>
          <w:lang w:val="en-US"/>
        </w:rPr>
        <w:t>)</w:t>
      </w:r>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H1-A3 was the only significant predictor of phonation for females, whereas H1-H2, H1-A1, and H1-A3 were all significant for males (274)</w:t>
      </w:r>
    </w:p>
    <w:p>
      <w:pPr>
        <w:pStyle w:val="List Paragraph"/>
        <w:spacing w:after="0" w:line="240" w:lineRule="auto"/>
        <w:ind w:left="0" w:firstLine="0"/>
        <w:rPr>
          <w:rFonts w:ascii="Helvetica" w:cs="Helvetica" w:hAnsi="Helvetica" w:eastAsia="Helvetica"/>
        </w:rPr>
      </w:pPr>
    </w:p>
    <w:p>
      <w:pPr>
        <w:pStyle w:val="List Paragraph"/>
        <w:spacing w:after="0" w:line="240" w:lineRule="auto"/>
        <w:ind w:left="0" w:firstLine="0"/>
        <w:rPr>
          <w:rFonts w:ascii="Helvetica" w:cs="Helvetica" w:hAnsi="Helvetica" w:eastAsia="Helvetica"/>
        </w:rPr>
      </w:pPr>
      <w:r>
        <w:rPr>
          <w:rFonts w:ascii="Helvetica" w:hAnsi="Helvetica"/>
          <w:rtl w:val="0"/>
          <w:lang w:val="en-US"/>
        </w:rPr>
        <w:t xml:space="preserve">Podesva and Callier 2015: </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Women may produce breathier voice than men (178)</w:t>
        <w:br w:type="textWrapping"/>
      </w:r>
      <w:commentRangeStart w:id="2"/>
    </w:p>
    <w:p>
      <w:pPr>
        <w:pStyle w:val="List Paragraph"/>
        <w:numPr>
          <w:ilvl w:val="1"/>
          <w:numId w:val="2"/>
        </w:numPr>
        <w:spacing w:after="0" w:line="240" w:lineRule="auto"/>
        <w:rPr>
          <w:rFonts w:ascii="Helvetica" w:cs="Helvetica" w:hAnsi="Helvetica" w:eastAsia="Helvetica"/>
          <w:lang w:val="en-US"/>
        </w:rPr>
      </w:pPr>
      <w:r>
        <w:rPr>
          <w:rFonts w:ascii="Helvetica" w:hAnsi="Helvetica"/>
          <w:rtl w:val="0"/>
          <w:lang w:val="en-US"/>
        </w:rPr>
        <w:t>Simpson (2012) questions this</w:t>
      </w:r>
      <w:commentRangeEnd w:id="2"/>
      <w:r>
        <w:commentReference w:id="2"/>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Men may produce creakier voice than women, which could be due to their lower f0 (178)</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 xml:space="preserve">Male speakers of RP may creak less than male speakers from northern England (?) (178) </w:t>
      </w:r>
      <w:commentRangeStart w:id="3"/>
      <w:r>
        <w:rPr>
          <w:rFonts w:ascii="Helvetica" w:hAnsi="Helvetica"/>
          <w:rtl w:val="0"/>
          <w:lang w:val="en-US"/>
        </w:rPr>
        <w:t>(See Henton and Bladon 1988)</w:t>
      </w:r>
      <w:commentRangeEnd w:id="3"/>
      <w:r>
        <w:commentReference w:id="3"/>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Other gender differences in production of creaky voice include women in California and DC producing more creaky voice than males, Japanese women producing less creaky voice than American women, etc. (178)</w:t>
      </w:r>
    </w:p>
    <w:p>
      <w:pPr>
        <w:pStyle w:val="List Paragraph"/>
        <w:numPr>
          <w:ilvl w:val="0"/>
          <w:numId w:val="2"/>
        </w:numPr>
        <w:spacing w:after="0" w:line="240" w:lineRule="auto"/>
        <w:rPr>
          <w:rFonts w:ascii="Helvetica" w:cs="Helvetica" w:hAnsi="Helvetica" w:eastAsia="Helvetica"/>
          <w:lang w:val="en-US"/>
        </w:rPr>
      </w:pPr>
      <w:r>
        <w:rPr>
          <w:rFonts w:ascii="Helvetica" w:hAnsi="Helvetica"/>
          <w:rtl w:val="0"/>
          <w:lang w:val="en-US"/>
        </w:rPr>
        <w:t>Possible connection between voice quality and African-American identity (180)</w:t>
      </w:r>
    </w:p>
    <w:p>
      <w:pPr>
        <w:pStyle w:val="List Paragraph"/>
        <w:spacing w:after="0" w:line="240" w:lineRule="auto"/>
        <w:ind w:left="0" w:firstLine="0"/>
      </w:pPr>
      <w:r>
        <w:rPr>
          <w:rFonts w:ascii="Helvetica" w:cs="Helvetica" w:hAnsi="Helvetica" w:eastAsia="Helvetica"/>
        </w:rPr>
      </w:r>
    </w:p>
    <w:sectPr>
      <w:headerReference w:type="default" r:id="rId6"/>
      <w:footerReference w:type="default" r:id="rId7"/>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 w:author="Ben Gittelson" w:date="2017-12-14T19:59:20Z">
    <w:p>
      <w:pPr>
        <w:pStyle w:val="Default"/>
        <w:bidi w:val="0"/>
      </w:pPr>
    </w:p>
    <w:p>
      <w:pPr>
        <w:pStyle w:val="Default"/>
        <w:bidi w:val="0"/>
      </w:pPr>
      <w:r>
        <w:rPr>
          <w:rFonts w:cs="Arial Unicode MS" w:eastAsia="Arial Unicode MS"/>
          <w:rtl w:val="0"/>
        </w:rPr>
        <w:t>Henton, C. G., &amp; Bladon, A. (1988). Creak as a sociophonetic marker. In L. Hyman, V. Fromkin &amp; C. N. Li (eds.), Language, speech and mind: Studies in honour of Victoria A. Fromkin (pp. 3</w:t>
      </w:r>
      <w:r>
        <w:rPr>
          <w:rFonts w:cs="Arial Unicode MS" w:eastAsia="Arial Unicode MS" w:hint="default"/>
          <w:rtl w:val="0"/>
        </w:rPr>
        <w:t>–</w:t>
      </w:r>
      <w:r>
        <w:rPr>
          <w:rFonts w:cs="Arial Unicode MS" w:eastAsia="Arial Unicode MS"/>
          <w:rtl w:val="0"/>
        </w:rPr>
        <w:t>29). London, UK: Routledge.</w:t>
      </w:r>
    </w:p>
  </w:comment>
  <w:comment w:id="1" w:author="Ben Gittelson" w:date="2017-12-11T20:05:46Z">
    <w:p>
      <w:pPr>
        <w:pStyle w:val="Default"/>
        <w:bidi w:val="0"/>
      </w:pPr>
    </w:p>
    <w:p>
      <w:pPr>
        <w:pStyle w:val="Default"/>
        <w:bidi w:val="0"/>
      </w:pPr>
      <w:r>
        <w:rPr>
          <w:rFonts w:cs="Arial Unicode MS" w:eastAsia="Arial Unicode MS"/>
          <w:rtl w:val="0"/>
        </w:rPr>
        <w:t xml:space="preserve"> Hanson HM. Glottal characteristics of female speakers: acoustic correlates.</w:t>
        <w:br w:type="textWrapping"/>
        <w:t>J Acoust Soc Am. 1997;30:267-274.</w:t>
      </w:r>
    </w:p>
  </w:comment>
  <w:comment w:id="0" w:author="Ben Gittelson" w:date="2017-11-24T18:28:00Z">
    <w:p>
      <w:pPr>
        <w:pStyle w:val="Default"/>
        <w:bidi w:val="0"/>
      </w:pPr>
    </w:p>
    <w:p>
      <w:pPr>
        <w:pStyle w:val="Default"/>
        <w:bidi w:val="0"/>
      </w:pPr>
      <w:r>
        <w:rPr>
          <w:rFonts w:cs="Arial Unicode MS" w:eastAsia="Arial Unicode MS"/>
          <w:rtl w:val="0"/>
        </w:rPr>
        <w:t xml:space="preserve">How do we measure this? </w:t>
      </w:r>
    </w:p>
  </w:comment>
  <w:comment w:id="2" w:author="Ben Gittelson" w:date="2017-12-12T08:58:15Z">
    <w:p>
      <w:pPr>
        <w:pStyle w:val="Default"/>
        <w:bidi w:val="0"/>
      </w:pPr>
    </w:p>
    <w:p>
      <w:pPr>
        <w:pStyle w:val="Default"/>
        <w:bidi w:val="0"/>
      </w:pPr>
      <w:r>
        <w:rPr>
          <w:rFonts w:cs="Arial Unicode MS" w:eastAsia="Arial Unicode MS"/>
          <w:rtl w:val="0"/>
        </w:rPr>
        <w:t>Simpson, A. P. (2012). The first and second harmonics should not be used to measure breathiness in male and female voices. Journal of Phonetics, 40, 477</w:t>
      </w:r>
      <w:r>
        <w:rPr>
          <w:rFonts w:cs="Arial Unicode MS" w:eastAsia="Arial Unicode MS" w:hint="default"/>
          <w:rtl w:val="0"/>
        </w:rPr>
        <w:t>–</w:t>
      </w:r>
      <w:r>
        <w:rPr>
          <w:rFonts w:cs="Arial Unicode MS" w:eastAsia="Arial Unicode MS"/>
          <w:rtl w:val="0"/>
        </w:rPr>
        <w:t>490.</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