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Тестирование на проникновение с применением ИИ и Metasploit</w:t>
        <w:br/>
        <w:t>на основе протокола Model Context Protocol (MCP)</w:t>
      </w:r>
    </w:p>
    <w:p>
      <w:pPr>
        <w:spacing w:after="200"/>
        <w:ind w:firstLine="0"/>
        <w:jc w:val="center"/>
      </w:pPr>
      <w:r>
        <w:rPr>
          <w:i/>
          <w:sz w:val="22"/>
        </w:rPr>
        <w:t>Аналитический обзор агентной автоматизации наступательной безопасности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рассматривается подход к автоматизации тестирования на проникновение, при котором ИИ-ассистент, подключённый к фреймворку Metasploit через протокол Model Context Protocol (MCP), преобразует инструкции на естественном языке в реальные наступательные действия при сохранении обязательного подтверждения оператором. Описаны архитектура решения, порядок развёртывания и демонстрационные сценарии (компрометация Linux-узла, горизонтальное перемещение к контроллеру домена, генерация и доставка полезной нагрузки), проанализированы преимущества, риски и меры противодействия.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информационная безопасность; тестирование на проникновение; искусственный интеллект; Model Context Protocol; Metasploit; агентная автоматизация; подтверждение оператором.</w:t>
      </w:r>
    </w:p>
    <w:p>
      <w:pPr>
        <w:spacing w:before="160" w:after="60"/>
        <w:ind w:firstLine="0"/>
      </w:pPr>
      <w:r>
        <w:rPr>
          <w:b/>
          <w:sz w:val="25"/>
        </w:rPr>
        <w:t>1. Введение</w:t>
      </w:r>
    </w:p>
    <w:p>
      <w:pPr>
        <w:jc w:val="both"/>
      </w:pPr>
      <w:r>
        <w:t>Интеграция больших языковых моделей с инструментами наступательной безопасности открывает возможность автоматизации рутинных этапов тестирования на проникновение. В рассматриваемом подходе ИИ-ассистент, соединённый с фреймворком Metasploit через протокол MCP, интерпретирует краткие указания на естественном языке и оркестрирует действия по эксплуатации, сохраняя контроль человека посредством обязательных шлюзов подтверждения. Цель работы — систематизировать архитектуру, методику развёртывания и демонстрационные сценарии такого решения, а также оценить его преимущества и связанные риски.</w:t>
      </w:r>
    </w:p>
    <w:p>
      <w:pPr>
        <w:spacing w:before="160" w:after="60"/>
        <w:ind w:firstLine="0"/>
      </w:pPr>
      <w:r>
        <w:rPr>
          <w:b/>
          <w:sz w:val="25"/>
        </w:rPr>
        <w:t>2. Архитектура решения</w:t>
      </w:r>
    </w:p>
    <w:p>
      <w:pPr>
        <w:jc w:val="both"/>
      </w:pPr>
      <w:r>
        <w:t>Решение включает следующие компоненты: ИИ-ассистент (интерфейс модели), фреймворк Metasploit со службой RPC (msfrpcd) в роли движка эксплуатации, сервер-посредник MetasploitMCP (трансляция через транспорт stdio) и СУБД PostgreSQL в качестве хранилища Metasploit. Ассистент взаимодействует с msfrpcd через предоставляемые по MCP инструменты, включая run_exploit, run_post_module, list_active_sessions и generate_payload.</w:t>
      </w:r>
    </w:p>
    <w:p>
      <w:pPr>
        <w:spacing w:before="160" w:after="60"/>
        <w:ind w:firstLine="0"/>
      </w:pPr>
      <w:r>
        <w:rPr>
          <w:b/>
          <w:sz w:val="25"/>
        </w:rPr>
        <w:t>3. Испытательный стенд</w:t>
      </w:r>
    </w:p>
    <w:p>
      <w:pPr>
        <w:jc w:val="both"/>
      </w:pPr>
      <w:r>
        <w:t>Стенд развёрнут в изолированной сети 192.168.1.0/24 и включает три узла: атакующий Kali Linux (192.168.1.17) с ИИ-ассистентом и Metasploit; уязвимый Linux-узел Metasploitable 2 (192.168.1.8); контроллер домена на базе Windows Server 2019 (192.168.1.11).</w:t>
      </w:r>
    </w:p>
    <w:p>
      <w:pPr>
        <w:spacing w:before="160" w:after="60"/>
        <w:ind w:firstLine="0"/>
      </w:pPr>
      <w:r>
        <w:rPr>
          <w:b/>
          <w:sz w:val="25"/>
        </w:rPr>
        <w:t>4. Развёртывание</w:t>
      </w:r>
    </w:p>
    <w:p>
      <w:pPr>
        <w:jc w:val="both"/>
      </w:pPr>
      <w:r>
        <w:t>4.1. Установка сервера MetasploitMCP: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sudo apt install metasploitmcp</w:t>
      </w:r>
    </w:p>
    <w:p>
      <w:pPr>
        <w:jc w:val="both"/>
      </w:pPr>
      <w:r>
        <w:t>4.2. Запуск PostgreSQL и службы RPC Metasploit (привязка к localhost, порт 55553):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sudo service postgresql start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msfrpcd -P &lt;msf-password&gt; -S -a 127.0.0.1 -p 55553</w:t>
      </w:r>
    </w:p>
    <w:p>
      <w:pPr>
        <w:jc w:val="both"/>
      </w:pPr>
      <w:r>
        <w:t>4.3. Регистрация MCP-сервера в конфигурации ассистента (claude_desktop_config.json):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{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"mcpServers": {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  "metasploit": {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    "command": "metasploitmcp",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    "args": ["--transport", "stdio"],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    "env": { "MSF_PASSWORD": "&lt;msf-password&gt;" }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  }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}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}</w:t>
      </w:r>
    </w:p>
    <w:p>
      <w:pPr>
        <w:jc w:val="both"/>
      </w:pPr>
      <w:r>
        <w:t>После регистрации статус сервера контролируется в настройках разработчика: индикатор должен отображать состояние «running».</w:t>
      </w:r>
    </w:p>
    <w:p>
      <w:pPr>
        <w:spacing w:before="160" w:after="60"/>
        <w:ind w:firstLine="0"/>
      </w:pPr>
      <w:r>
        <w:rPr>
          <w:b/>
          <w:sz w:val="25"/>
        </w:rPr>
        <w:t>5. Демонстрационные сценарии</w:t>
      </w:r>
    </w:p>
    <w:p>
      <w:pPr>
        <w:jc w:val="both"/>
      </w:pPr>
      <w:r>
        <w:t>5.1. Компрометация Linux-узла. По указанию «scan 192.168.1.8» ассистент предлагает модули сканирования, перечисляет открытые порты (FTP 21, SSH 22, SMTP 25, HTTP 80, SMB 139/445, MySQL 3306 и др.) и отмечает уязвимые службы (бэкдор vsftpd 2.3.4, Samba 3.0.20 CVE-2007-2447, бэкдор UnrealIRCd). По указанию «exploit port 21» выбирается модуль, задаётся цель и запрашивается подтверждение: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unix/ftp/vsftpd_234_backdoor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RHOSTS = 192.168.1.8</w:t>
      </w:r>
    </w:p>
    <w:p>
      <w:pPr>
        <w:jc w:val="both"/>
      </w:pPr>
      <w:r>
        <w:t>Результатом является сессия Meterpreter с правами root. Дополнительно демонстрируется постэксплуатация (scanner/smb/smb_enumshares) и эксплуатация порта 6667 (unix/irc/unreal_ircd_3281_backdoor).</w:t>
      </w:r>
    </w:p>
    <w:p>
      <w:pPr>
        <w:jc w:val="both"/>
      </w:pPr>
      <w:r>
        <w:t>5.2. Перемещение к контроллеру домена. Сканирование 192.168.1.11 выявляет признаки контроллера домена (Kerberos 88/464, LDAP 389/636, SMB 445, DNS 53, службы RPC). По запросу перечня эксплойтов для порта 445 ассистент предлагает модуль на основе учётных данных windows/smb/psexec как предпочтительный. При корректных учётных данных администратора открывается сессия с правами NT AUTHORITY\SYSTEM, что подтверждается командой sysinfo и перечислением стандартных общих ресурсов (ADMIN$, C$, IPC$, NETLOGON, SYSVOL).</w:t>
      </w:r>
    </w:p>
    <w:p>
      <w:pPr>
        <w:jc w:val="both"/>
      </w:pPr>
      <w:r>
        <w:t>5.3. Генерация и доставка полезной нагрузки. Инструмент generate_payload интерактивно формирует исполняемый файл windows/meterpreter/reverse_tcp (формат exe, LHOST 192.168.1.17, LPORT 443). Файл размещается на HTTP-сервере, загружается целью, после чего запускается соответствующий обработчик (start_listener) и устанавливается обратное соединение: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cd payloads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python3 -m http.server</w:t>
      </w:r>
    </w:p>
    <w:p>
      <w:pPr>
        <w:spacing w:before="160" w:after="60"/>
        <w:ind w:firstLine="0"/>
      </w:pPr>
      <w:r>
        <w:rPr>
          <w:b/>
          <w:sz w:val="25"/>
        </w:rPr>
        <w:t>6. Обсуждение: преимущества и риски</w:t>
      </w:r>
    </w:p>
    <w:p>
      <w:pPr>
        <w:jc w:val="both"/>
      </w:pPr>
      <w:r>
        <w:t>MCP-посредник сокращает трение в ходе работ: ассистент интерпретирует краткие указания, воспроизводит точный синтаксис модулей, связывает шаги и представляет результаты в контексте, снижая объём ручного ввода и нагрузку на память оператора. Сохранение шлюзов подтверждения обеспечивает контроль человека. Вместе с тем агентная автоматизация «понижает порог входа» в наступательную деятельность, что требует ответственного и авторизованного применения, а также средств надзора за действиями ассистента.</w:t>
      </w:r>
    </w:p>
    <w:p>
      <w:pPr>
        <w:spacing w:before="160" w:after="60"/>
        <w:ind w:firstLine="0"/>
      </w:pPr>
      <w:r>
        <w:rPr>
          <w:b/>
          <w:sz w:val="25"/>
        </w:rPr>
        <w:t>7. Меры противодействия</w:t>
      </w:r>
    </w:p>
    <w:p>
      <w:pPr>
        <w:jc w:val="both"/>
      </w:pPr>
      <w:r>
        <w:t>Рекомендуется комплекс мер: своевременное обновление устаревших служб (vsftpd 2.3.4, UnrealIRCd, Samba 3.0.x являются снятыми с поддержки); сегментация сети для ограничения горизонтального перемещения; гигиена учётных данных (уникальные пароли, многоуровневое администрирование, LAPS); усиление SMB (обязательная подпись, отключение SMBv1, устранение доступных на запись общих ресурсов); защита конечных точек (EDR с поведенческой аналитикой, разрешённые списки приложений, контроль аномального исходящего трафика); надзор за агентом (шлюзы подтверждения, журналирование вызовов MCP-инструментов, ограниченное включение коннекторов).</w:t>
      </w:r>
    </w:p>
    <w:p>
      <w:pPr>
        <w:spacing w:before="160" w:after="60"/>
        <w:ind w:firstLine="0"/>
      </w:pPr>
      <w:r>
        <w:rPr>
          <w:b/>
          <w:sz w:val="25"/>
        </w:rPr>
        <w:t>8. Заключение</w:t>
      </w:r>
    </w:p>
    <w:p>
      <w:pPr>
        <w:jc w:val="both"/>
      </w:pPr>
      <w:r>
        <w:t>В работе систематизированы архитектура, развёртывание и сценарии применения агентного ИИ, интегрированного с Metasploit через протокол MCP. Показано, что подобная интеграция одновременно понижает порог входа в наступательную деятельность и создаёт возможности для автоматизации защитных процессов (обнаружения и валидации). Итоговый эффект определяется осознанным и авторизованным развёртыванием при сохранении контроля со стороны человека.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Anthropic. Model Context Protocol (MCP): Specification and Documentation.</w:t>
      </w:r>
    </w:p>
    <w:p>
      <w:pPr>
        <w:spacing w:after="40"/>
        <w:ind w:firstLine="0" w:left="454"/>
      </w:pPr>
      <w:r>
        <w:rPr>
          <w:sz w:val="21"/>
        </w:rPr>
        <w:t>2. Rapid7. Metasploit Framework: msfrpcd and RPC API documentation.</w:t>
      </w:r>
    </w:p>
    <w:p>
      <w:pPr>
        <w:spacing w:after="40"/>
        <w:ind w:firstLine="0" w:left="454"/>
      </w:pPr>
      <w:r>
        <w:rPr>
          <w:sz w:val="21"/>
        </w:rPr>
        <w:t>3. MITRE. CVE-2007-2447: Samba usermap_script command execution.</w:t>
      </w:r>
    </w:p>
    <w:p>
      <w:pPr>
        <w:spacing w:after="40"/>
        <w:ind w:firstLine="0" w:left="454"/>
      </w:pPr>
      <w:r>
        <w:rPr>
          <w:sz w:val="21"/>
        </w:rPr>
        <w:t>4. MITRE ATT&amp;CK. Lateral Movement: Remote Services (SMB/Windows Admin Shares, T1021.002).</w:t>
      </w:r>
    </w:p>
    <w:p>
      <w:pPr>
        <w:spacing w:after="40"/>
        <w:ind w:firstLine="0" w:left="454"/>
      </w:pPr>
      <w:r>
        <w:rPr>
          <w:sz w:val="21"/>
        </w:rPr>
        <w:t>5. Microsoft. Local Administrator Password Solution (LAPS) documentation.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