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ind w:firstLine="0"/>
        <w:jc w:val="center"/>
      </w:pPr>
      <w:r>
        <w:rPr>
          <w:b/>
          <w:sz w:val="30"/>
        </w:rPr>
        <w:t>Эмуляция APT-атаки на кражу данных (Data Exfiltration):</w:t>
        <w:br/>
        <w:t>методология адверсари-эмуляции и обнаружение</w:t>
      </w:r>
    </w:p>
    <w:p>
      <w:pPr>
        <w:spacing w:after="200"/>
        <w:ind w:firstLine="0"/>
        <w:jc w:val="center"/>
      </w:pPr>
      <w:r>
        <w:rPr>
          <w:i/>
          <w:sz w:val="22"/>
        </w:rPr>
        <w:t>Методический обзор авторизованного purple-team-упражнения по жизненному циклу атаки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Аннотация. </w:t>
      </w:r>
      <w:r>
        <w:rPr>
          <w:i/>
          <w:sz w:val="21"/>
        </w:rPr>
        <w:t>В работе представлена методология авторизованного упражнения по эмуляции целенаправленной атаки (APT) на хищение данных. Упражнение структурировано по фазам жизненного цикла атаки — разведка, первоначальный доступ, закрепление, внутреннее перемещение и сбор, выгрузка и проверка обнаружения — и соотнесено с матрицей MITRE ATT&amp;CK. Для каждой фазы приводится эмулируемое поведение противника (на описательном уровне) и, как содержательный центр работы, меры обнаружения и противодействия. В качестве каркаса организации работ использована гибкая (Scrum) модель. Цель — измеримо оценить и повысить готовность SOC.</w:t>
      </w:r>
    </w:p>
    <w:p>
      <w:pPr>
        <w:spacing w:after="120"/>
        <w:ind w:firstLine="0"/>
        <w:jc w:val="both"/>
      </w:pPr>
      <w:r>
        <w:rPr>
          <w:b/>
          <w:sz w:val="21"/>
        </w:rPr>
        <w:t xml:space="preserve">Ключевые слова: </w:t>
      </w:r>
      <w:r>
        <w:rPr>
          <w:i/>
          <w:sz w:val="21"/>
        </w:rPr>
        <w:t>адверсари-эмуляция; purple team; кража данных; MITRE ATT&amp;CK; обнаружение; SOC; жизненный цикл атаки; DLP.</w:t>
      </w:r>
    </w:p>
    <w:p>
      <w:pPr>
        <w:spacing w:before="160" w:after="60"/>
        <w:ind w:firstLine="0"/>
      </w:pPr>
      <w:r>
        <w:rPr>
          <w:b/>
          <w:sz w:val="25"/>
        </w:rPr>
        <w:t>1. Введение</w:t>
      </w:r>
    </w:p>
    <w:p>
      <w:pPr>
        <w:jc w:val="both"/>
      </w:pPr>
      <w:r>
        <w:t>Эмуляция противника (adversary emulation) — это авторизованное упражнение, в котором команда безопасности воспроизводит поведение реальной угрозы, чтобы измеримо оценить способность организации обнаруживать и останавливать атаку. В отличие от классического пентеста, цель здесь не в поиске отдельных уязвимостей, а в проверке цепочки обнаружения на всём жизненном цикле атаки. Рассматриваемый сценарий — хищение интеллектуальной собственности (финансовые модели, исходный код, клиентские базы) — моделирует поведение APT-группы и завершается рекомендациями для защищающейся стороны. Работа проводится строго в согласованных рамках (scope), по поручению владельца риска (CISO), с фиксированным сроком и критериями успеха. Наступательные детали приводятся на описательном уровне; содержательный акцент — на обнаружении и мерах защиты.</w:t>
      </w:r>
    </w:p>
    <w:p>
      <w:pPr>
        <w:spacing w:before="160" w:after="60"/>
        <w:ind w:firstLine="0"/>
      </w:pPr>
      <w:r>
        <w:rPr>
          <w:b/>
          <w:sz w:val="25"/>
        </w:rPr>
        <w:t>2. Организация работ: гибкая модель как каркас</w:t>
      </w:r>
    </w:p>
    <w:p>
      <w:pPr>
        <w:jc w:val="both"/>
      </w:pPr>
      <w:r>
        <w:t>Упражнение удобно вести в двухнедельном спринте с ролями и артефактами Scrum. Это обеспечивает приоритизацию, прозрачность и воспроизводимость, а также связку с последующими задачами Blue Team. Соответствие ролей и артефактов: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ind w:firstLine="0"/>
            </w:pPr>
            <w:r>
              <w:rPr>
                <w:b/>
                <w:sz w:val="19"/>
              </w:rPr>
              <w:t>Элемент Scrum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b/>
                <w:sz w:val="19"/>
              </w:rPr>
              <w:t>Роль в упражнении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Product Vision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Незаметно получить образец данных и выявить пробелы защиты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Product Owner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CISO — владелец риска, задаёт приоритеты и критерии успеха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Scrum Master / PM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Руководитель команды (координация инфраструктуры и графика)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Команда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Специалисты по разведке, доступу, внутреннему анализу, данным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Product Backlog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Перечень проверяемых векторов и гипотез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Спринт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Двухнедельный цикл эмуляции и оценки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User Story / Tasks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Проверяемые цели и конкретные шаги в рамках scope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Acceptance / DoD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Достигнута цель фазы; подготовлен отчёт с доказательствами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Sprint Review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Демонстрация результатов и матрицы обнаружения CISO</w:t>
            </w:r>
          </w:p>
        </w:tc>
      </w:tr>
      <w:tr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Retrospective</w:t>
            </w:r>
          </w:p>
        </w:tc>
        <w:tc>
          <w:tcPr>
            <w:tcW w:type="dxa" w:w="4677"/>
          </w:tcPr>
          <w:p>
            <w:pPr>
              <w:ind w:firstLine="0"/>
            </w:pPr>
            <w:r>
              <w:rPr>
                <w:sz w:val="19"/>
              </w:rPr>
              <w:t>Улучшение процесса и согласование доступов на будущее</w:t>
            </w:r>
          </w:p>
        </w:tc>
      </w:tr>
    </w:tbl>
    <w:p>
      <w:pPr>
        <w:spacing w:after="40"/>
      </w:pPr>
    </w:p>
    <w:p>
      <w:pPr>
        <w:jc w:val="both"/>
      </w:pPr>
      <w:r>
        <w:t>Критерий успеха упражнения двойственный: с одной стороны — достижение цели (получение согласованного образца данных), с другой — измерение того, какие действия и с какой задержкой заметил SOC. Именно второй результат формирует ценность для заказчика.</w:t>
      </w:r>
    </w:p>
    <w:p>
      <w:pPr>
        <w:spacing w:before="160" w:after="60"/>
        <w:ind w:firstLine="0"/>
      </w:pPr>
      <w:r>
        <w:rPr>
          <w:b/>
          <w:sz w:val="25"/>
        </w:rPr>
        <w:t>3. Фаза 1. Разведка (Reconnaissance, ATT&amp;CK TA0043)</w:t>
      </w:r>
    </w:p>
    <w:p>
      <w:pPr>
        <w:spacing w:before="80" w:after="40"/>
        <w:ind w:firstLine="0"/>
      </w:pPr>
      <w:r>
        <w:rPr>
          <w:b/>
          <w:i/>
          <w:sz w:val="23"/>
        </w:rPr>
        <w:t>Эмулируемое поведение</w:t>
      </w:r>
    </w:p>
    <w:p>
      <w:pPr>
        <w:jc w:val="both"/>
      </w:pPr>
      <w:r>
        <w:t>Сбор открытой информации о сотрудниках и внешних сервисах: корпоративные адреса и шаблоны их формирования, публичные профили, артефакты в репозиториях; инвентаризация внешнего периметра (почтовые порталы, VPN-шлюзы, партнёрские порталы) и выявление устаревших, потенциально уязвимых компонентов; построение карты доверия — кто имеет доступ к критичным данным.</w:t>
      </w:r>
    </w:p>
    <w:p>
      <w:pPr>
        <w:spacing w:before="80" w:after="40"/>
        <w:ind w:firstLine="0"/>
      </w:pPr>
      <w:r>
        <w:rPr>
          <w:b/>
          <w:i/>
          <w:sz w:val="23"/>
        </w:rPr>
        <w:t>Обнаружение и меры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Сокращение поверхности. </w:t>
      </w:r>
      <w:r>
        <w:t>Регулярная инвентаризация внешней поверхности (ASM), устранение забытых сервисов и устаревших версий, минимизация утечек в баннерах и метаданных.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Гигиена публикаций. </w:t>
      </w:r>
      <w:r>
        <w:t>Контроль того, что раскрывают публичные профили и репозитории; удаление секретов из истории кода.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Обнаружение разведки. </w:t>
      </w:r>
      <w:r>
        <w:t>Мониторинг аномального сканирования периметра и всплесков обращений к порталам.</w:t>
      </w:r>
    </w:p>
    <w:p>
      <w:pPr>
        <w:spacing w:before="160" w:after="60"/>
        <w:ind w:firstLine="0"/>
      </w:pPr>
      <w:r>
        <w:rPr>
          <w:b/>
          <w:sz w:val="25"/>
        </w:rPr>
        <w:t>4. Фаза 2. Первоначальный доступ (Initial Access, TA0001)</w:t>
      </w:r>
    </w:p>
    <w:p>
      <w:pPr>
        <w:spacing w:before="80" w:after="40"/>
        <w:ind w:firstLine="0"/>
      </w:pPr>
      <w:r>
        <w:rPr>
          <w:b/>
          <w:i/>
          <w:sz w:val="23"/>
        </w:rPr>
        <w:t>Эмулируемое поведение</w:t>
      </w:r>
    </w:p>
    <w:p>
      <w:pPr>
        <w:jc w:val="both"/>
      </w:pPr>
      <w:r>
        <w:t>Основной вектор — целевой фишинг с вложением-ловушкой (ATT&amp;CK T1566.001), приводящим к выполнению кода и установлению управляющего канала (C2) поверх шифрованного трафика (T1071.001). Параллельно проверяется эксплуатация уязвимых внешних сервисов (T1190). Эмуляция проверяет в том числе способность EDR фиксировать запуск интерпретатора из офисного приложения.</w:t>
      </w:r>
    </w:p>
    <w:p>
      <w:pPr>
        <w:spacing w:before="80" w:after="40"/>
        <w:ind w:firstLine="0"/>
      </w:pPr>
      <w:r>
        <w:rPr>
          <w:b/>
          <w:i/>
          <w:sz w:val="23"/>
        </w:rPr>
        <w:t>Обнаружение и меры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Защита почты. </w:t>
      </w:r>
      <w:r>
        <w:t>SPF/DKIM/DMARC, фильтрация и детонация вложений в песочнице, блокировка макросов из интернета по политике.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Контроль выполнения. </w:t>
      </w:r>
      <w:r>
        <w:t>Правила на запуск дочерних процессов офисными приложениями (winword→powershell), журналирование Script Block, EDR-телеметрия.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Патч-менеджмент. </w:t>
      </w:r>
      <w:r>
        <w:t>Своевременное обновление внешних сервисов, снижение поверхности эксплуатации.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Сетевой контроль. </w:t>
      </w:r>
      <w:r>
        <w:t>Инспекция исходящего трафика и выявление C2-маячков (периодичность, необычные домены/user-agent).</w:t>
      </w:r>
    </w:p>
    <w:p>
      <w:pPr>
        <w:spacing w:before="160" w:after="60"/>
        <w:ind w:firstLine="0"/>
      </w:pPr>
      <w:r>
        <w:rPr>
          <w:b/>
          <w:sz w:val="25"/>
        </w:rPr>
        <w:t>5. Фаза 3. Закрепление (Persistence, TA0003)</w:t>
      </w:r>
    </w:p>
    <w:p>
      <w:pPr>
        <w:spacing w:before="80" w:after="40"/>
        <w:ind w:firstLine="0"/>
      </w:pPr>
      <w:r>
        <w:rPr>
          <w:b/>
          <w:i/>
          <w:sz w:val="23"/>
        </w:rPr>
        <w:t>Эмулируемое поведение</w:t>
      </w:r>
    </w:p>
    <w:p>
      <w:pPr>
        <w:jc w:val="both"/>
      </w:pPr>
      <w:r>
        <w:t>Создание нескольких независимых точек возврата: учётные записи (T1136), запланированные задачи (T1053), злоупотребление WMI (T1546.003), а также извлечение учётных данных из памяти (T1003.001) для повторного использования (pass-the-hash). Проверяется, заметит ли защита появление новых механизмов автозапуска и доступ к памяти LSASS.</w:t>
      </w:r>
    </w:p>
    <w:p>
      <w:pPr>
        <w:spacing w:before="80" w:after="40"/>
        <w:ind w:firstLine="0"/>
      </w:pPr>
      <w:r>
        <w:rPr>
          <w:b/>
          <w:i/>
          <w:sz w:val="23"/>
        </w:rPr>
        <w:t>Обнаружение и меры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Защита учётных данных. </w:t>
      </w:r>
      <w:r>
        <w:t>Credential Guard, ограничение доступа к LSASS (RunAsPPL), мониторинг обращений к процессу LSASS.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Контроль автозапуска. </w:t>
      </w:r>
      <w:r>
        <w:t>Оповещения о создании служб (события 7045/4697), задач (4698) и локальных администраторов (4720/4732); базовая линия и выявление отклонений.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WMI-телеметрия. </w:t>
      </w:r>
      <w:r>
        <w:t>Мониторинг постоянных подписок WMI и аномального исполнения.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Минимизация привилегий. </w:t>
      </w:r>
      <w:r>
        <w:t>Tier 0, LAPS, ограничение повторного использования учётных данных.</w:t>
      </w:r>
    </w:p>
    <w:p>
      <w:pPr>
        <w:spacing w:before="160" w:after="60"/>
        <w:ind w:firstLine="0"/>
      </w:pPr>
      <w:r>
        <w:rPr>
          <w:b/>
          <w:sz w:val="25"/>
        </w:rPr>
        <w:t>6. Фаза 4. Внутреннее перемещение и сбор (Discovery &amp; Collection, TA0007/TA0009)</w:t>
      </w:r>
    </w:p>
    <w:p>
      <w:pPr>
        <w:spacing w:before="80" w:after="40"/>
        <w:ind w:firstLine="0"/>
      </w:pPr>
      <w:r>
        <w:rPr>
          <w:b/>
          <w:i/>
          <w:sz w:val="23"/>
        </w:rPr>
        <w:t>Эмулируемое поведение</w:t>
      </w:r>
    </w:p>
    <w:p>
      <w:pPr>
        <w:jc w:val="both"/>
      </w:pPr>
      <w:r>
        <w:t>Картографирование домена штатными средствами (T1087, T1018), поиск файлов по ключевым словам (T1083, T1005), доступ к корпоративным порталам через перехват сессионных токенов (T1539/T1557) и выгрузка из баз данных с украденными учётными записями (T1213). Акцент — использование легитимных инструментов (living-off-the-land) для снижения заметности.</w:t>
      </w:r>
    </w:p>
    <w:p>
      <w:pPr>
        <w:spacing w:before="80" w:after="40"/>
        <w:ind w:firstLine="0"/>
      </w:pPr>
      <w:r>
        <w:rPr>
          <w:b/>
          <w:i/>
          <w:sz w:val="23"/>
        </w:rPr>
        <w:t>Обнаружение и меры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Поведенческая аналитика. </w:t>
      </w:r>
      <w:r>
        <w:t>UEBA и выявление массового перечисления AD (признаки BloodHound/SharpHound), аномального доступа к файловым ресурсам.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Защита данных. </w:t>
      </w:r>
      <w:r>
        <w:t>Доступ к шарам и порталам по принципу минимальных привилегий, классификация и маркировка критичных данных.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Защита сессий. </w:t>
      </w:r>
      <w:r>
        <w:t>Короткое время жизни и привязка сессий к устройству; устойчивая к фишингу MFA против перехвата токенов.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Аудит БД. </w:t>
      </w:r>
      <w:r>
        <w:t>Журналирование и оповещения о массовых выборках и дампах таблиц.</w:t>
      </w:r>
    </w:p>
    <w:p>
      <w:pPr>
        <w:spacing w:before="160" w:after="60"/>
        <w:ind w:firstLine="0"/>
      </w:pPr>
      <w:r>
        <w:rPr>
          <w:b/>
          <w:sz w:val="25"/>
        </w:rPr>
        <w:t>7. Фаза 5. Выгрузка (Exfiltration, TA0010)</w:t>
      </w:r>
    </w:p>
    <w:p>
      <w:pPr>
        <w:spacing w:before="80" w:after="40"/>
        <w:ind w:firstLine="0"/>
      </w:pPr>
      <w:r>
        <w:rPr>
          <w:b/>
          <w:i/>
          <w:sz w:val="23"/>
        </w:rPr>
        <w:t>Эмулируемое поведение</w:t>
      </w:r>
    </w:p>
    <w:p>
      <w:pPr>
        <w:jc w:val="both"/>
      </w:pPr>
      <w:r>
        <w:t>Сжатие и шифрование собранных данных под видом служебного архива, вывод через легитимные облачные сервисы или на подконтрольный узел (T1567, T1048), а при блокировке основного канала — резервный, медленный канал (например, DNS-туннель, T1048.001). Цель эмуляции — проверить срабатывание DLP и сетевого мониторинга, а не обойти защиту «насовсем».</w:t>
      </w:r>
    </w:p>
    <w:p>
      <w:pPr>
        <w:spacing w:before="80" w:after="40"/>
        <w:ind w:firstLine="0"/>
      </w:pPr>
      <w:r>
        <w:rPr>
          <w:b/>
          <w:i/>
          <w:sz w:val="23"/>
        </w:rPr>
        <w:t>Обнаружение и меры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DLP и классификация. </w:t>
      </w:r>
      <w:r>
        <w:t>Контроль исходящих данных по содержимому и меткам, выявление шифрованных архивов нетипичного происхождения.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Контроль каналов. </w:t>
      </w:r>
      <w:r>
        <w:t>Egress-фильтрация, ограничение доступа к облачным хранилищам, выявление аномального объёма и периодичности исходящего трафика.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Обнаружение DNS-туннелей. </w:t>
      </w:r>
      <w:r>
        <w:t>Анализ энтропии и объёма DNS-запросов, лимиты и мониторинг нестандартных паттернов разрешения имён.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Контроль доступа к облаку. </w:t>
      </w:r>
      <w:r>
        <w:t>Условный доступ и мониторинг использования учётных записей для внешней передачи.</w:t>
      </w:r>
    </w:p>
    <w:p>
      <w:pPr>
        <w:spacing w:before="160" w:after="60"/>
        <w:ind w:firstLine="0"/>
      </w:pPr>
      <w:r>
        <w:rPr>
          <w:b/>
          <w:sz w:val="25"/>
        </w:rPr>
        <w:t>8. Фаза 6. Проверка обнаружения (Detection Validation)</w:t>
      </w:r>
    </w:p>
    <w:p>
      <w:pPr>
        <w:spacing w:before="80" w:after="40"/>
        <w:ind w:firstLine="0"/>
      </w:pPr>
      <w:r>
        <w:rPr>
          <w:b/>
          <w:i/>
          <w:sz w:val="23"/>
        </w:rPr>
        <w:t>Эмулируемое поведение</w:t>
      </w:r>
    </w:p>
    <w:p>
      <w:pPr>
        <w:jc w:val="both"/>
      </w:pPr>
      <w:r>
        <w:t>Контролируемое воспроизведение заметных действий — неудачные входы, запуск инструментов перечисления AD, попытки очистки журналов (T1070.001) — чтобы измерить, какие правила срабатывают и с какой задержкой. Это по сути purple-team-часть: проверяется не скрытность, а зрелость обнаружения.</w:t>
      </w:r>
    </w:p>
    <w:p>
      <w:pPr>
        <w:spacing w:before="80" w:after="40"/>
        <w:ind w:firstLine="0"/>
      </w:pPr>
      <w:r>
        <w:rPr>
          <w:b/>
          <w:i/>
          <w:sz w:val="23"/>
        </w:rPr>
        <w:t>Обнаружение и меры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Защита журналов. </w:t>
      </w:r>
      <w:r>
        <w:t>Централизованная пересылка логов в SIEM (защищённое хранение вне узла), оповещение об очистке журналов (событие 1102).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Правила и покрытие. </w:t>
      </w:r>
      <w:r>
        <w:t>Проверка и донастройка корреляционных правил, снижение задержки оповещений.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Матрица покрытия ATT&amp;CK. </w:t>
      </w:r>
      <w:r>
        <w:t>Сопоставление эмулируемых техник с имеющимися детектами, выявление пробелов.</w:t>
      </w:r>
    </w:p>
    <w:p>
      <w:pPr>
        <w:spacing w:before="160" w:after="60"/>
        <w:ind w:firstLine="0"/>
      </w:pPr>
      <w:r>
        <w:rPr>
          <w:b/>
          <w:sz w:val="25"/>
        </w:rPr>
        <w:t>9. Матрица обнаружения (пример артефакта)</w:t>
      </w:r>
    </w:p>
    <w:p>
      <w:pPr>
        <w:jc w:val="both"/>
      </w:pPr>
      <w:r>
        <w:t>Итог упражнения оформляется матрицей, где для каждого действия фиксируется факт и задержка обнаружения. Пример структуры: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ind w:firstLine="0"/>
            </w:pPr>
            <w:r>
              <w:rPr>
                <w:b/>
                <w:sz w:val="19"/>
              </w:rPr>
              <w:t>Фаза / техника (ATT&amp;CK)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b/>
                <w:sz w:val="19"/>
              </w:rPr>
              <w:t>Обнаружено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b/>
                <w:sz w:val="19"/>
              </w:rPr>
              <w:t>Задержка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b/>
                <w:sz w:val="19"/>
              </w:rPr>
              <w:t>Рекомендация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Фишинг / T1566.001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частично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~45 мин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правила winword→powershell, детонация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Дамп LSASS / T1003.001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нет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—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Credential Guard, RunAsPPL, детект доступа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Перечисление AD / T1087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нет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—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UEBA, детект SharpHound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Выгрузка в облако / T1567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нет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—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DLP по содержимому, egress-контроль</w:t>
            </w:r>
          </w:p>
        </w:tc>
      </w:tr>
      <w:tr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Очистка журналов / T1070.001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да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немедленно</w:t>
            </w:r>
          </w:p>
        </w:tc>
        <w:tc>
          <w:tcPr>
            <w:tcW w:type="dxa" w:w="2339"/>
          </w:tcPr>
          <w:p>
            <w:pPr>
              <w:ind w:firstLine="0"/>
            </w:pPr>
            <w:r>
              <w:rPr>
                <w:sz w:val="19"/>
              </w:rPr>
              <w:t>событие 1102, защита пересылки</w:t>
            </w:r>
          </w:p>
        </w:tc>
      </w:tr>
    </w:tbl>
    <w:p>
      <w:pPr>
        <w:spacing w:after="40"/>
      </w:pPr>
    </w:p>
    <w:p>
      <w:pPr>
        <w:jc w:val="both"/>
      </w:pPr>
      <w:r>
        <w:t>Такая матрица переводит результаты в измеримые задачи: каждая строка с «не обнаружено» становится задачей Blue Team по созданию или настройке детекта.</w:t>
      </w:r>
    </w:p>
    <w:p>
      <w:pPr>
        <w:spacing w:before="160" w:after="60"/>
        <w:ind w:firstLine="0"/>
      </w:pPr>
      <w:r>
        <w:rPr>
          <w:b/>
          <w:sz w:val="25"/>
        </w:rPr>
        <w:t>10. Сводные рекомендации Blue Team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Почта и выполнение кода. </w:t>
      </w:r>
      <w:r>
        <w:t>DMARC, песочница, блокировка интернет-макросов, правила на дочерние процессы office, Script Block Logging.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Учётные данные. </w:t>
      </w:r>
      <w:r>
        <w:t>Credential Guard, LAPS, Tier 0, устойчивая к фишингу MFA, защита LSASS.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Данные и доступ. </w:t>
      </w:r>
      <w:r>
        <w:t>Минимальные привилегии к шарам/порталам/БД, классификация, аудит массовых выборок.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Сеть и выгрузка. </w:t>
      </w:r>
      <w:r>
        <w:t>DLP, egress-фильтрация, контроль облачных каналов, обнаружение DNS-туннелей.</w:t>
      </w:r>
    </w:p>
    <w:p>
      <w:pPr>
        <w:pStyle w:val="ListBullet"/>
        <w:spacing w:after="40"/>
        <w:ind w:firstLine="0"/>
        <w:jc w:val="both"/>
      </w:pPr>
      <w:r>
        <w:rPr>
          <w:b/>
        </w:rPr>
        <w:t xml:space="preserve">Мониторинг. </w:t>
      </w:r>
      <w:r>
        <w:t>Централизованные логи, защита от очистки, покрытие ATT&amp;CK, снижение задержки оповещений.</w:t>
      </w:r>
    </w:p>
    <w:p>
      <w:pPr>
        <w:spacing w:before="160" w:after="60"/>
        <w:ind w:firstLine="0"/>
      </w:pPr>
      <w:r>
        <w:rPr>
          <w:b/>
          <w:sz w:val="25"/>
        </w:rPr>
        <w:t>11. Этико-правовые рамки</w:t>
      </w:r>
    </w:p>
    <w:p>
      <w:pPr>
        <w:jc w:val="both"/>
      </w:pPr>
      <w:r>
        <w:t>Упражнение допустимо исключительно при наличии письменного поручения владельца риска, чётко согласованного объёма (scope), правил взаимодействия (ROE) и перечня исключений. Все данные, полученные в ходе работ, обрабатываются и хранятся конфиденциально, используются только для демонстрации риска и уничтожаются по завершении. Деятельность вне согласованных рамок недопустима. Настоящая работа носит методический и оборонительный характер.</w:t>
      </w:r>
    </w:p>
    <w:p>
      <w:pPr>
        <w:spacing w:before="160" w:after="60"/>
        <w:ind w:firstLine="0"/>
      </w:pPr>
      <w:r>
        <w:rPr>
          <w:b/>
          <w:sz w:val="25"/>
        </w:rPr>
        <w:t>12. Заключение</w:t>
      </w:r>
    </w:p>
    <w:p>
      <w:pPr>
        <w:jc w:val="both"/>
      </w:pPr>
      <w:r>
        <w:t>Эмуляция APT-атаки на кражу данных ценна не фактом «выноса» информации, а измеримой оценкой того, где и с какой задержкой защита обнаруживает противника. Структурирование упражнения по фазам жизненного цикла и соотнесение с MITRE ATT&amp;CK, а также оформление результатов в виде матрицы обнаружения превращают упражнение в конкретный план усиления SOC. Гибкая (Scrum) организация работ обеспечивает приоритизацию и связку с последующими задачами Blue Team, а итоговая ценность состоит в доказанном снижении времени обнаружения и закрытии выявленных пробелов.</w:t>
      </w:r>
    </w:p>
    <w:p>
      <w:pPr>
        <w:spacing w:before="160" w:after="60"/>
        <w:ind w:firstLine="0"/>
      </w:pPr>
      <w:r>
        <w:rPr>
          <w:b/>
          <w:sz w:val="25"/>
        </w:rPr>
        <w:t>Список источников</w:t>
      </w:r>
    </w:p>
    <w:p>
      <w:pPr>
        <w:spacing w:after="40"/>
        <w:ind w:firstLine="0" w:left="454"/>
      </w:pPr>
      <w:r>
        <w:rPr>
          <w:sz w:val="21"/>
        </w:rPr>
        <w:t>1. MITRE ATT&amp;CK. Enterprise matrix: Reconnaissance, Initial Access, Persistence, Discovery, Collection, Exfiltration tactics.</w:t>
      </w:r>
    </w:p>
    <w:p>
      <w:pPr>
        <w:spacing w:after="40"/>
        <w:ind w:firstLine="0" w:left="454"/>
      </w:pPr>
      <w:r>
        <w:rPr>
          <w:sz w:val="21"/>
        </w:rPr>
        <w:t>2. MITRE. Adversary Emulation Plans and CALDERA documentation.</w:t>
      </w:r>
    </w:p>
    <w:p>
      <w:pPr>
        <w:spacing w:after="40"/>
        <w:ind w:firstLine="0" w:left="454"/>
      </w:pPr>
      <w:r>
        <w:rPr>
          <w:sz w:val="21"/>
        </w:rPr>
        <w:t>3. MITRE Engenuity. Center for Threat-Informed Defense: purple teaming methodology.</w:t>
      </w:r>
    </w:p>
    <w:p>
      <w:pPr>
        <w:spacing w:after="40"/>
        <w:ind w:firstLine="0" w:left="454"/>
      </w:pPr>
      <w:r>
        <w:rPr>
          <w:sz w:val="21"/>
        </w:rPr>
        <w:t>4. NIST SP 800-115. Technical Guide to Information Security Testing and Assessment.</w:t>
      </w:r>
    </w:p>
    <w:p>
      <w:pPr>
        <w:spacing w:after="40"/>
        <w:ind w:firstLine="0" w:left="454"/>
      </w:pPr>
      <w:r>
        <w:rPr>
          <w:sz w:val="21"/>
        </w:rPr>
        <w:t>5. CISA. Data exfiltration detection and DLP guidance; secure logging recommendations.</w:t>
      </w:r>
    </w:p>
    <w:sectPr w:rsidR="00FC693F" w:rsidRPr="0006063C" w:rsidSect="00034616"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  <w:ind w:firstLine="56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