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ИИ-ассистенты в тестировании на проникновение:</w:t>
        <w:br/>
        <w:t>где они помогают и где галлюцинируют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возможностей, ограничений и методики применения LLM в пентесте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анализируется применение ИИ-ассистентов на базе больших языковых моделей (LLM) в авторизованном тестировании на проникновение. Систематизированы задачи, в которых ассистент повышает продуктивность, и ситуации, где он склонен к ошибкам и галлюцинациям. Предложена методика ответственного использования, снижающая риск ложных выводов и сохраняющая ответственность и контроль за специалистом. Материал носит методический характер и не содержит операционных инструкций по атакам.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тестирование на проникновение; ИИ-ассистенты; большие языковые модели; галлюцинации; верификация; методология; ответственное применение.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ИИ-ассистенты на базе LLM всё чаще используются в тестировании на проникновение как средство ускорения рутинных и аналитических задач. Они способны быстро обобщать информацию, пояснять незнакомые технологии и предлагать направления анализа, однако склонны выдавать правдоподобные, но неверные утверждения — «галлюцинации». Цель работы — разграничить задачи, где такие ассистенты приносят реальную пользу, и задачи, где их выводы ненадёжны, а также предложить методику применения, минимизирующую риски. Рассматривается исключительно авторизованное тестирование; ответственность за законность и корректность действий остаётся за человеком.</w:t>
      </w:r>
    </w:p>
    <w:p>
      <w:pPr>
        <w:spacing w:before="160" w:after="60"/>
        <w:ind w:firstLine="0"/>
      </w:pPr>
      <w:r>
        <w:rPr>
          <w:b/>
          <w:sz w:val="25"/>
        </w:rPr>
        <w:t>2. Где ИИ-ассистенты помогают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Обобщение и систематизация. </w:t>
      </w:r>
      <w:r>
        <w:t>Сжатие больших объёмов вывода инструментов и документации, структурирование результатов разведки, выделение главного.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Объяснение и обучение. </w:t>
      </w:r>
      <w:r>
        <w:t>Пояснение незнакомых технологий, протоколов и фрагментов кода, быстрый ввод в новую предметную область.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Генерация черновиков. </w:t>
      </w:r>
      <w:r>
        <w:t>Подготовка каркасов скриптов, тестов и запросов, которые специалист дорабатывает и проверяет.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Напоминание синтаксиса. </w:t>
      </w:r>
      <w:r>
        <w:t>Подсказка точного синтаксиса известных инструментов и команд, снижение нагрузки на память.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Отчётность. </w:t>
      </w:r>
      <w:r>
        <w:t>Структурирование находок, формирование черновиков описаний, рекомендаций и соотнесения с фреймворками (ATT&amp;CK, OWASP).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Генерация гипотез. </w:t>
      </w:r>
      <w:r>
        <w:t>Предложение направлений дальнейшего анализа, которые затем проверяются эмпирически.</w:t>
      </w:r>
    </w:p>
    <w:p>
      <w:pPr>
        <w:spacing w:before="160" w:after="60"/>
        <w:ind w:firstLine="0"/>
      </w:pPr>
      <w:r>
        <w:rPr>
          <w:b/>
          <w:sz w:val="25"/>
        </w:rPr>
        <w:t>3. Где ИИ-ассистенты галлюцинируют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Несуществующие артефакты. </w:t>
      </w:r>
      <w:r>
        <w:t>Выдумывание названий инструментов, флагов, путей, идентификаторов CVE и библиотек, выглядящих правдоподобно, но отсутствующих в реальности.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Устаревшие и неточные сведения. </w:t>
      </w:r>
      <w:r>
        <w:t>Опора на знания с датой отсечения: версии, API и команды могли измениться.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Ложная уверенность. </w:t>
      </w:r>
      <w:r>
        <w:t>Утвердительный тон при фактической неопределённости, что провоцирует некритичное доверие.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Среда и состояние. </w:t>
      </w:r>
      <w:r>
        <w:t>Предположения о конфигурации целевой системы, которых ассистент не наблюдает; выводы без фактических данных.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Сложные многошаговые рассуждения. </w:t>
      </w:r>
      <w:r>
        <w:t>Логические разрывы в длинных цепочках, смешение похожих техник, неверная атрибуция поведения.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Точные детали. </w:t>
      </w:r>
      <w:r>
        <w:t>Смещения в точном синтаксисе редких команд, числовых значениях и смещениях — там, где ошибка особенно дорога.</w:t>
      </w:r>
    </w:p>
    <w:p>
      <w:pPr>
        <w:spacing w:before="160" w:after="60"/>
        <w:ind w:firstLine="0"/>
      </w:pPr>
      <w:r>
        <w:rPr>
          <w:b/>
          <w:sz w:val="25"/>
        </w:rPr>
        <w:t>4. Почему возникают галлюцинации</w:t>
      </w:r>
    </w:p>
    <w:p>
      <w:pPr>
        <w:jc w:val="both"/>
      </w:pPr>
      <w:r>
        <w:t>LLM моделируют правдоподобное продолжение текста, а не истинность утверждений, и не имеют прямого доступа к состоянию целевой системы. Отсюда уверенные, но вымышленные детали, особенно по редким, новым или узкоспециальным вопросам. Понимание этой природы определяет главный принцип: вывод ассистента — это гипотеза, а не факт, пока он не подтверждён независимой проверкой.</w:t>
      </w:r>
    </w:p>
    <w:p>
      <w:pPr>
        <w:spacing w:before="160" w:after="60"/>
        <w:ind w:firstLine="0"/>
      </w:pPr>
      <w:r>
        <w:rPr>
          <w:b/>
          <w:sz w:val="25"/>
        </w:rPr>
        <w:t>5. Методика ответственного применения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Верификация по первоисточникам. </w:t>
      </w:r>
      <w:r>
        <w:t>Проверять существование инструментов, флагов и CVE по официальной документации и базам до использования.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Эмпирическое подтверждение. </w:t>
      </w:r>
      <w:r>
        <w:t>Любую техническую гипотезу проверять в контролируемой среде, а не принимать на веру.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Человек в контуре. </w:t>
      </w:r>
      <w:r>
        <w:t>Сохранять за специалистом принятие решений и критическую оценку; ассистент — помощник, а не автоном.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Контроль данных. </w:t>
      </w:r>
      <w:r>
        <w:t>Не передавать во внешние сервисы конфиденциальные сведения о заказчике; предпочитать контролируемые развёртывания.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Ограничение полномочий агентов. </w:t>
      </w:r>
      <w:r>
        <w:t>Для агентных систем с инструментами — шлюзы подтверждения, журналирование действий и защита от инъекций в подсказку.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Документирование источника. </w:t>
      </w:r>
      <w:r>
        <w:t>Фиксировать, какие выводы получены с помощью ИИ, чтобы обеспечить воспроизводимость и аудит.</w:t>
      </w:r>
    </w:p>
    <w:p>
      <w:pPr>
        <w:spacing w:before="160" w:after="60"/>
        <w:ind w:firstLine="0"/>
      </w:pPr>
      <w:r>
        <w:rPr>
          <w:b/>
          <w:sz w:val="25"/>
        </w:rPr>
        <w:t>6. Пример</w:t>
      </w:r>
    </w:p>
    <w:p>
      <w:pPr>
        <w:jc w:val="both"/>
      </w:pPr>
      <w:r>
        <w:t>Ассистент уверенно предлагает «флаг» известного инструмента для нужной операции. Прямая проверка справки инструмента показывает, что такого флага не существует: это галлюцинация, основанная на правдоподобии. Эмпирическая проверка до применения предотвращает ошибку и потерю времени — иллюстрация принципа «доверяй, но проверяй» в отношении машинных выводов.</w:t>
      </w:r>
    </w:p>
    <w:p>
      <w:pPr>
        <w:spacing w:before="160" w:after="60"/>
        <w:ind w:firstLine="0"/>
      </w:pPr>
      <w:r>
        <w:rPr>
          <w:b/>
          <w:sz w:val="25"/>
        </w:rPr>
        <w:t>7. Заключение</w:t>
      </w:r>
    </w:p>
    <w:p>
      <w:pPr>
        <w:jc w:val="both"/>
      </w:pPr>
      <w:r>
        <w:t>ИИ-ассистенты заметно повышают продуктивность пентеста в задачах обобщения, объяснения, подготовки черновиков и отчётности, но ненадёжны там, где требуется точность деталей, актуальность и знание фактического состояния системы. Ключ к безопасному применению — относиться к выводам ассистента как к гипотезам, подлежащим независимой верификации, сохранять человека в контуре принятия решений и контролировать данные. При таком подходе ИИ становится усилителем компетентного специалиста, а не источником ложной уверенности.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Ji Z. et al. Survey of Hallucination in Natural Language Generation. ACM Computing Surveys.</w:t>
      </w:r>
    </w:p>
    <w:p>
      <w:pPr>
        <w:spacing w:after="40"/>
        <w:ind w:firstLine="0" w:left="454"/>
      </w:pPr>
      <w:r>
        <w:rPr>
          <w:sz w:val="21"/>
        </w:rPr>
        <w:t>2. OWASP. Top 10 for Large Language Model Applications (в т.ч. риск избыточного доверия).</w:t>
      </w:r>
    </w:p>
    <w:p>
      <w:pPr>
        <w:spacing w:after="40"/>
        <w:ind w:firstLine="0" w:left="454"/>
      </w:pPr>
      <w:r>
        <w:rPr>
          <w:sz w:val="21"/>
        </w:rPr>
        <w:t>3. NIST. AI Risk Management Framework (AI RMF 1.0).</w:t>
      </w:r>
    </w:p>
    <w:p>
      <w:pPr>
        <w:spacing w:after="40"/>
        <w:ind w:firstLine="0" w:left="454"/>
      </w:pPr>
      <w:r>
        <w:rPr>
          <w:sz w:val="21"/>
        </w:rPr>
        <w:t>4. MITRE ATT&amp;CK; MITRE ATLAS. Reference matrices for mapping and AI-system threats.</w:t>
      </w:r>
    </w:p>
    <w:p>
      <w:pPr>
        <w:spacing w:after="40"/>
        <w:ind w:firstLine="0" w:left="454"/>
      </w:pPr>
      <w:r>
        <w:rPr>
          <w:sz w:val="21"/>
        </w:rPr>
        <w:t>5. PTES; OWASP Testing Guide. Methodology references for penetration testing.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