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ind w:firstLine="0"/>
        <w:jc w:val="center"/>
      </w:pPr>
      <w:r>
        <w:rPr>
          <w:b/>
          <w:sz w:val="30"/>
        </w:rPr>
        <w:t>Долгосрочная скрытность (Low-and-Slow) в эмуляции APT:</w:t>
        <w:br/>
        <w:t>проверка выдержки SOC и обнаружение медленных атак</w:t>
      </w:r>
    </w:p>
    <w:p>
      <w:pPr>
        <w:spacing w:after="200"/>
        <w:ind w:firstLine="0"/>
        <w:jc w:val="center"/>
      </w:pPr>
      <w:r>
        <w:rPr>
          <w:i/>
          <w:sz w:val="22"/>
        </w:rPr>
        <w:t>Методический обзор авторизованного purple-team-упражнения на устойчивое присутствие</w:t>
      </w:r>
    </w:p>
    <w:p>
      <w:pPr>
        <w:spacing w:after="120"/>
        <w:ind w:firstLine="0"/>
        <w:jc w:val="both"/>
      </w:pPr>
      <w:r>
        <w:rPr>
          <w:b/>
          <w:sz w:val="21"/>
        </w:rPr>
        <w:t xml:space="preserve">Аннотация. </w:t>
      </w:r>
      <w:r>
        <w:rPr>
          <w:i/>
          <w:sz w:val="21"/>
        </w:rPr>
        <w:t>В работе рассматривается методология авторизованного упражнения по эмуляции долгосрочной скрытной активности (low-and-slow), характерной для APT-групп. В отличие от «быстрых» сценариев, цель — проверить способность SOC обнаруживать медленную, растянутую во времени активность: редкие C2-маячки, дозированный сбор данных, устойчивое присутствие. Упражнение структурировано по фазам жизненного цикла и соотнесено с MITRE ATT&amp;CK; для каждой фазы приводится эмулируемое поведение (на описательном уровне) и, как содержательный центр, меры обнаружения и противодействия. Ключевая метрика — среднее время обнаружения (MTTD) на длинном горизонте.</w:t>
      </w:r>
    </w:p>
    <w:p>
      <w:pPr>
        <w:spacing w:after="120"/>
        <w:ind w:firstLine="0"/>
        <w:jc w:val="both"/>
      </w:pPr>
      <w:r>
        <w:rPr>
          <w:b/>
          <w:sz w:val="21"/>
        </w:rPr>
        <w:t xml:space="preserve">Ключевые слова: </w:t>
      </w:r>
      <w:r>
        <w:rPr>
          <w:i/>
          <w:sz w:val="21"/>
        </w:rPr>
        <w:t>адверсари-эмуляция; purple team; low-and-slow; APT; C2 beaconing; MITRE ATT&amp;CK; MTTD; обнаружение.</w:t>
      </w:r>
    </w:p>
    <w:p>
      <w:pPr>
        <w:spacing w:before="160" w:after="60"/>
        <w:ind w:firstLine="0"/>
      </w:pPr>
      <w:r>
        <w:rPr>
          <w:b/>
          <w:sz w:val="25"/>
        </w:rPr>
        <w:t>1. Введение</w:t>
      </w:r>
    </w:p>
    <w:p>
      <w:pPr>
        <w:jc w:val="both"/>
      </w:pPr>
      <w:r>
        <w:t>Многие программы обнаружения хорошо справляются с «шумными» атаками, но слепы к медленной активности, растянутой на недели и месяцы. APT-группы сознательно работают в режиме low-and-slow: редкие обращения к C2, дозированный сбор, использование легитимных инструментов — чтобы раствориться в фоновом шуме и не превысить пороги оповещений. Рассматриваемое упражнение проверяет именно «выдержку» SOC: способность связать разрозненные слабые сигналы на длинном горизонте. Работа проводится в согласованных рамках, по поручению владельца риска, и завершается рекомендациями для защиты. Наступательные детали — на описательном уровне; акцент — на обнаружении.</w:t>
      </w:r>
    </w:p>
    <w:p>
      <w:pPr>
        <w:spacing w:before="160" w:after="60"/>
        <w:ind w:firstLine="0"/>
      </w:pPr>
      <w:r>
        <w:rPr>
          <w:b/>
          <w:sz w:val="25"/>
        </w:rPr>
        <w:t>2. Организация работ и метрики</w:t>
      </w:r>
    </w:p>
    <w:p>
      <w:pPr>
        <w:jc w:val="both"/>
      </w:pPr>
      <w:r>
        <w:t>В отличие от двухнедельного спринта, low-and-slow требует удлинённого горизонта (например, несколько спринтов или «марафонская» эпопея с еженедельными контрольными точками). Scrum-каркас сохраняется: владелец риска (CISO) задаёт цель и правила, команда ведёт журнал действий с точными метками времени, а ревью проводится по контрольным точкам. Ключевые метрики упражнения: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MTTD (Mean Time To Detect). </w:t>
      </w:r>
      <w:r>
        <w:t>Среднее время от действия до его обнаружения.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Доля обнаруженных действий. </w:t>
      </w:r>
      <w:r>
        <w:t>Сколько из эмулированных шагов замечено на горизонте.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Глубина корреляции. </w:t>
      </w:r>
      <w:r>
        <w:t>Способность связать слабые сигналы в единый инцидент.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Пороговая слепота. </w:t>
      </w:r>
      <w:r>
        <w:t>Какие действия прошли ниже порогов оповещений.</w:t>
      </w:r>
    </w:p>
    <w:p>
      <w:pPr>
        <w:spacing w:before="160" w:after="60"/>
        <w:ind w:firstLine="0"/>
      </w:pPr>
      <w:r>
        <w:rPr>
          <w:b/>
          <w:sz w:val="25"/>
        </w:rPr>
        <w:t>3. Принципы режима low-and-slow (обзор)</w:t>
      </w:r>
    </w:p>
    <w:p>
      <w:pPr>
        <w:jc w:val="both"/>
      </w:pPr>
      <w:r>
        <w:t>Суть режима — минимизация заметности за счёт времени и легитимности, а не за счёт сложных эксплойтов. Характерные приёмы (описательно): увеличенные и джиттерованные интервалы C2-маячков; использование штатных инструментов (living-off-the-land) вместо постороннего ПО; дозированный сбор и выгрузка малыми порциями; привязка активности к рабочим часам и легитимным паттернам; редкие, но устойчивые механизмы закрепления. Цель эмуляции — проверить, замечает ли защита эти слабые сигналы, а не «обойти» её насовсем.</w:t>
      </w:r>
    </w:p>
    <w:p>
      <w:pPr>
        <w:spacing w:before="160" w:after="60"/>
        <w:ind w:firstLine="0"/>
      </w:pPr>
      <w:r>
        <w:rPr>
          <w:b/>
          <w:sz w:val="25"/>
        </w:rPr>
        <w:t>4. Фаза 1. Тихий доступ и ориентирование (TA0001/TA0007)</w:t>
      </w:r>
    </w:p>
    <w:p>
      <w:pPr>
        <w:spacing w:before="80" w:after="40"/>
        <w:ind w:firstLine="0"/>
      </w:pPr>
      <w:r>
        <w:rPr>
          <w:b/>
          <w:i/>
          <w:sz w:val="23"/>
        </w:rPr>
        <w:t>Эмулируемое поведение</w:t>
      </w:r>
    </w:p>
    <w:p>
      <w:pPr>
        <w:jc w:val="both"/>
      </w:pPr>
      <w:r>
        <w:t>Однократный аккуратный вход и длительная пауза перед действиями; минимальная первичная разведка штатными средствами, разнесённая во времени, чтобы не создавать всплесков.</w:t>
      </w:r>
    </w:p>
    <w:p>
      <w:pPr>
        <w:spacing w:before="80" w:after="40"/>
        <w:ind w:firstLine="0"/>
      </w:pPr>
      <w:r>
        <w:rPr>
          <w:b/>
          <w:i/>
          <w:sz w:val="23"/>
        </w:rPr>
        <w:t>Обнаружение и меры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Базовая линия поведения. </w:t>
      </w:r>
      <w:r>
        <w:t>UEBA и профилирование нормы, чтобы редкие отклонения всё же выделялись.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Контроль первого входа. </w:t>
      </w:r>
      <w:r>
        <w:t>Условный доступ, оценка риска входа, журналирование аутентификации.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Удержание телеметрии. </w:t>
      </w:r>
      <w:r>
        <w:t>Достаточный срок хранения логов, чтобы редкие события не «выпадали» из окна анализа.</w:t>
      </w:r>
    </w:p>
    <w:p>
      <w:pPr>
        <w:spacing w:before="160" w:after="60"/>
        <w:ind w:firstLine="0"/>
      </w:pPr>
      <w:r>
        <w:rPr>
          <w:b/>
          <w:sz w:val="25"/>
        </w:rPr>
        <w:t>5. Фаза 2. Редкий управляющий канал (C2, TA0011)</w:t>
      </w:r>
    </w:p>
    <w:p>
      <w:pPr>
        <w:spacing w:before="80" w:after="40"/>
        <w:ind w:firstLine="0"/>
      </w:pPr>
      <w:r>
        <w:rPr>
          <w:b/>
          <w:i/>
          <w:sz w:val="23"/>
        </w:rPr>
        <w:t>Эмулируемое поведение</w:t>
      </w:r>
    </w:p>
    <w:p>
      <w:pPr>
        <w:jc w:val="both"/>
      </w:pPr>
      <w:r>
        <w:t>Маячки с большими и переменными интервалами (джиттер), поверх шифрованного легитимного протокола, с маскировкой под обычный трафик; минимальный объём данных в каждом обмене (T1071, T1573, T1008).</w:t>
      </w:r>
    </w:p>
    <w:p>
      <w:pPr>
        <w:spacing w:before="80" w:after="40"/>
        <w:ind w:firstLine="0"/>
      </w:pPr>
      <w:r>
        <w:rPr>
          <w:b/>
          <w:i/>
          <w:sz w:val="23"/>
        </w:rPr>
        <w:t>Обнаружение и меры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Анализ периодичности. </w:t>
      </w:r>
      <w:r>
        <w:t>Выявление регулярных обращений даже при больших интервалах и джиттере (beacon analysis).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Репутация и редкость назначений. </w:t>
      </w:r>
      <w:r>
        <w:t>Выявление редких/новых доменов, long-tail-анализ исходящих соединений.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Долгоживущие соединения и объём. </w:t>
      </w:r>
      <w:r>
        <w:t>Корреляция малых, но устойчивых потоков на длинном окне.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Egress-контроль. </w:t>
      </w:r>
      <w:r>
        <w:t>Ограничение исходящих направлений по белому списку.</w:t>
      </w:r>
    </w:p>
    <w:p>
      <w:pPr>
        <w:spacing w:before="160" w:after="60"/>
        <w:ind w:firstLine="0"/>
      </w:pPr>
      <w:r>
        <w:rPr>
          <w:b/>
          <w:sz w:val="25"/>
        </w:rPr>
        <w:t>6. Фаза 3. Устойчивое, тихое закрепление (TA0003)</w:t>
      </w:r>
    </w:p>
    <w:p>
      <w:pPr>
        <w:spacing w:before="80" w:after="40"/>
        <w:ind w:firstLine="0"/>
      </w:pPr>
      <w:r>
        <w:rPr>
          <w:b/>
          <w:i/>
          <w:sz w:val="23"/>
        </w:rPr>
        <w:t>Эмулируемое поведение</w:t>
      </w:r>
    </w:p>
    <w:p>
      <w:pPr>
        <w:jc w:val="both"/>
      </w:pPr>
      <w:r>
        <w:t>Немногочисленные, но надёжные механизмы автозапуска, маскированные под легитимные (задачи, службы, WMI-подписки), с редкой активацией; отказ от «избыточных» бэкдоров ради снижения заметности (T1053, T1543, T1546).</w:t>
      </w:r>
    </w:p>
    <w:p>
      <w:pPr>
        <w:spacing w:before="80" w:after="40"/>
        <w:ind w:firstLine="0"/>
      </w:pPr>
      <w:r>
        <w:rPr>
          <w:b/>
          <w:i/>
          <w:sz w:val="23"/>
        </w:rPr>
        <w:t>Обнаружение и меры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Базовая линия автозапуска. </w:t>
      </w:r>
      <w:r>
        <w:t>Инвентаризация задач/служб/WMI и выявление отклонений от эталона.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Контроль изменений. </w:t>
      </w:r>
      <w:r>
        <w:t>Оповещения о создании служб/задач (7045/4697/4698) с корреляцией во времени.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Целостность конфигурации. </w:t>
      </w:r>
      <w:r>
        <w:t>Периодический аудит механизмов персистентности, а не только реакция на событие.</w:t>
      </w:r>
    </w:p>
    <w:p>
      <w:pPr>
        <w:spacing w:before="160" w:after="60"/>
        <w:ind w:firstLine="0"/>
      </w:pPr>
      <w:r>
        <w:rPr>
          <w:b/>
          <w:sz w:val="25"/>
        </w:rPr>
        <w:t>7. Фаза 4. Дозированный сбор и выгрузка (TA0009/TA0010)</w:t>
      </w:r>
    </w:p>
    <w:p>
      <w:pPr>
        <w:spacing w:before="80" w:after="40"/>
        <w:ind w:firstLine="0"/>
      </w:pPr>
      <w:r>
        <w:rPr>
          <w:b/>
          <w:i/>
          <w:sz w:val="23"/>
        </w:rPr>
        <w:t>Эмулируемое поведение</w:t>
      </w:r>
    </w:p>
    <w:p>
      <w:pPr>
        <w:jc w:val="both"/>
      </w:pPr>
      <w:r>
        <w:t>Сбор и выгрузка малыми порциями, разнесёнными во времени, под видом обычной активности и легитимных каналов, чтобы оставаться ниже порогов DLP и сетевых оповещений (T1005, T1030, T1567).</w:t>
      </w:r>
    </w:p>
    <w:p>
      <w:pPr>
        <w:spacing w:before="80" w:after="40"/>
        <w:ind w:firstLine="0"/>
      </w:pPr>
      <w:r>
        <w:rPr>
          <w:b/>
          <w:i/>
          <w:sz w:val="23"/>
        </w:rPr>
        <w:t>Обнаружение и меры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Накопительные пороги. </w:t>
      </w:r>
      <w:r>
        <w:t>Контроль суммарного объёма за длинное окно, а не только пиков.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DLP по содержимому и меткам. </w:t>
      </w:r>
      <w:r>
        <w:t>Выявление чувствительных данных независимо от размера порции.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Поведенческие аномалии доступа. </w:t>
      </w:r>
      <w:r>
        <w:t>Нетипичный доступ к данным малыми сериями, корреляция с одним субъектом.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Контроль облачных каналов. </w:t>
      </w:r>
      <w:r>
        <w:t>Мониторинг использования внешних сервисов для редких малых передач.</w:t>
      </w:r>
    </w:p>
    <w:p>
      <w:pPr>
        <w:spacing w:before="160" w:after="60"/>
        <w:ind w:firstLine="0"/>
      </w:pPr>
      <w:r>
        <w:rPr>
          <w:b/>
          <w:sz w:val="25"/>
        </w:rPr>
        <w:t>8. Фаза 5. Проверка выдержки и корреляции (Detection Validation)</w:t>
      </w:r>
    </w:p>
    <w:p>
      <w:pPr>
        <w:spacing w:before="80" w:after="40"/>
        <w:ind w:firstLine="0"/>
      </w:pPr>
      <w:r>
        <w:rPr>
          <w:b/>
          <w:i/>
          <w:sz w:val="23"/>
        </w:rPr>
        <w:t>Эмулируемое поведение</w:t>
      </w:r>
    </w:p>
    <w:p>
      <w:pPr>
        <w:jc w:val="both"/>
      </w:pPr>
      <w:r>
        <w:t>Намеренное размещение слабых сигналов в разные моменты горизонта, чтобы проверить, свяжет ли SOC их в единый инцидент, и измерить задержку. Это purple-team-часть: проверяется не скрытность, а зрелость корреляции и памяти системы.</w:t>
      </w:r>
    </w:p>
    <w:p>
      <w:pPr>
        <w:spacing w:before="80" w:after="40"/>
        <w:ind w:firstLine="0"/>
      </w:pPr>
      <w:r>
        <w:rPr>
          <w:b/>
          <w:i/>
          <w:sz w:val="23"/>
        </w:rPr>
        <w:t>Обнаружение и меры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Корреляция на длинном окне. </w:t>
      </w:r>
      <w:r>
        <w:t>Правила и аналитика, объединяющие события за недели, а не минуты.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Threat hunting по гипотезам. </w:t>
      </w:r>
      <w:r>
        <w:t>Регулярные проактивные проверки на признаки медленного C2 и персистентности.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Сохранность и доступность логов. </w:t>
      </w:r>
      <w:r>
        <w:t>Достаточный retention и производительность SIEM для ретроспективного анализа.</w:t>
      </w:r>
    </w:p>
    <w:p>
      <w:pPr>
        <w:spacing w:before="160" w:after="60"/>
        <w:ind w:firstLine="0"/>
      </w:pPr>
      <w:r>
        <w:rPr>
          <w:b/>
          <w:sz w:val="25"/>
        </w:rPr>
        <w:t>9. Матрица обнаружения (пример артефакта)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ind w:firstLine="0"/>
            </w:pPr>
            <w:r>
              <w:rPr>
                <w:b/>
                <w:sz w:val="19"/>
              </w:rPr>
              <w:t>Фаза / поведение (ATT&amp;CK)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b/>
                <w:sz w:val="19"/>
              </w:rPr>
              <w:t>Обнаружено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b/>
                <w:sz w:val="19"/>
              </w:rPr>
              <w:t>MTTD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b/>
                <w:sz w:val="19"/>
              </w:rPr>
              <w:t>Рекомендация</w:t>
            </w:r>
          </w:p>
        </w:tc>
      </w:tr>
      <w:tr>
        <w:tc>
          <w:tcPr>
            <w:tcW w:type="dxa" w:w="2339"/>
          </w:tcPr>
          <w:p>
            <w:pPr>
              <w:ind w:firstLine="0"/>
            </w:pPr>
            <w:r>
              <w:rPr>
                <w:sz w:val="19"/>
              </w:rPr>
              <w:t>Редкий C2 beaconing / T1071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19"/>
              </w:rPr>
              <w:t>нет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19"/>
              </w:rPr>
              <w:t>—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19"/>
              </w:rPr>
              <w:t>beacon-анализ, long-tail исходящих</w:t>
            </w:r>
          </w:p>
        </w:tc>
      </w:tr>
      <w:tr>
        <w:tc>
          <w:tcPr>
            <w:tcW w:type="dxa" w:w="2339"/>
          </w:tcPr>
          <w:p>
            <w:pPr>
              <w:ind w:firstLine="0"/>
            </w:pPr>
            <w:r>
              <w:rPr>
                <w:sz w:val="19"/>
              </w:rPr>
              <w:t>Тихое закрепление / T1053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19"/>
              </w:rPr>
              <w:t>частично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19"/>
              </w:rPr>
              <w:t>~9 дней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19"/>
              </w:rPr>
              <w:t>базовая линия задач/служб, аудит</w:t>
            </w:r>
          </w:p>
        </w:tc>
      </w:tr>
      <w:tr>
        <w:tc>
          <w:tcPr>
            <w:tcW w:type="dxa" w:w="2339"/>
          </w:tcPr>
          <w:p>
            <w:pPr>
              <w:ind w:firstLine="0"/>
            </w:pPr>
            <w:r>
              <w:rPr>
                <w:sz w:val="19"/>
              </w:rPr>
              <w:t>Дозированный сбор / T1030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19"/>
              </w:rPr>
              <w:t>нет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19"/>
              </w:rPr>
              <w:t>—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19"/>
              </w:rPr>
              <w:t>накопительные пороги, UEBA</w:t>
            </w:r>
          </w:p>
        </w:tc>
      </w:tr>
      <w:tr>
        <w:tc>
          <w:tcPr>
            <w:tcW w:type="dxa" w:w="2339"/>
          </w:tcPr>
          <w:p>
            <w:pPr>
              <w:ind w:firstLine="0"/>
            </w:pPr>
            <w:r>
              <w:rPr>
                <w:sz w:val="19"/>
              </w:rPr>
              <w:t>Малые выгрузки / T1567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19"/>
              </w:rPr>
              <w:t>нет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19"/>
              </w:rPr>
              <w:t>—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19"/>
              </w:rPr>
              <w:t>DLP по содержимому, контроль облака</w:t>
            </w:r>
          </w:p>
        </w:tc>
      </w:tr>
      <w:tr>
        <w:tc>
          <w:tcPr>
            <w:tcW w:type="dxa" w:w="2339"/>
          </w:tcPr>
          <w:p>
            <w:pPr>
              <w:ind w:firstLine="0"/>
            </w:pPr>
            <w:r>
              <w:rPr>
                <w:sz w:val="19"/>
              </w:rPr>
              <w:t>Слабые сигналы (корреляция)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19"/>
              </w:rPr>
              <w:t>нет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19"/>
              </w:rPr>
              <w:t>—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19"/>
              </w:rPr>
              <w:t>корреляция на длинном окне, hunting</w:t>
            </w:r>
          </w:p>
        </w:tc>
      </w:tr>
    </w:tbl>
    <w:p>
      <w:pPr>
        <w:spacing w:after="40"/>
      </w:pPr>
    </w:p>
    <w:p>
      <w:pPr>
        <w:jc w:val="both"/>
      </w:pPr>
      <w:r>
        <w:t>Каждая строка с «не обнаружено» на длинном горизонте указывает на слепую зону именно к медленной активности — это и есть основная находка упражнения.</w:t>
      </w:r>
    </w:p>
    <w:p>
      <w:pPr>
        <w:spacing w:before="160" w:after="60"/>
        <w:ind w:firstLine="0"/>
      </w:pPr>
      <w:r>
        <w:rPr>
          <w:b/>
          <w:sz w:val="25"/>
        </w:rPr>
        <w:t>10. Сводные рекомендации Blue Team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Память и ретроспектива. </w:t>
      </w:r>
      <w:r>
        <w:t>Достаточный retention логов и производительность SIEM для анализа за недели/месяцы.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Beacon-аналитика. </w:t>
      </w:r>
      <w:r>
        <w:t>Выявление периодичности с учётом джиттера и больших интервалов, long-tail исходящих.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Накопительные метрики. </w:t>
      </w:r>
      <w:r>
        <w:t>Пороги по суммарному объёму и частоте, а не только по пикам.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Базовые линии и UEBA. </w:t>
      </w:r>
      <w:r>
        <w:t>Профилирование нормы, чтобы редкие отклонения становились заметны.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Проактивный hunting. </w:t>
      </w:r>
      <w:r>
        <w:t>Регулярные гипотезы на медленный C2, тихую персистентность и дозированную эксфильтрацию.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Egress и DLP. </w:t>
      </w:r>
      <w:r>
        <w:t>Ограничение направлений и контроль содержимого независимо от размера порции.</w:t>
      </w:r>
    </w:p>
    <w:p>
      <w:pPr>
        <w:spacing w:before="160" w:after="60"/>
        <w:ind w:firstLine="0"/>
      </w:pPr>
      <w:r>
        <w:rPr>
          <w:b/>
          <w:sz w:val="25"/>
        </w:rPr>
        <w:t>11. Этико-правовые рамки</w:t>
      </w:r>
    </w:p>
    <w:p>
      <w:pPr>
        <w:jc w:val="both"/>
      </w:pPr>
      <w:r>
        <w:t>Упражнение проводится только при письменном поручении владельца риска, согласованном объёме (scope) и правилах взаимодействия (ROE), с журналированием всех действий и точными метками времени для последующей сверки с телеметрией SOC. Полученные данные обрабатываются конфиденциально и используются лишь для демонстрации риска. Деятельность вне согласованных рамок недопустима. Материал носит методический и оборонительный характер.</w:t>
      </w:r>
    </w:p>
    <w:p>
      <w:pPr>
        <w:spacing w:before="160" w:after="60"/>
        <w:ind w:firstLine="0"/>
      </w:pPr>
      <w:r>
        <w:rPr>
          <w:b/>
          <w:sz w:val="25"/>
        </w:rPr>
        <w:t>12. Заключение</w:t>
      </w:r>
    </w:p>
    <w:p>
      <w:pPr>
        <w:jc w:val="both"/>
      </w:pPr>
      <w:r>
        <w:t>Режим low-and-slow проверяет наиболее уязвимую сторону многих SOC — способность замечать медленную активность и связывать слабые сигналы на длинном горизонте. Структурирование упражнения по фазам ATT&amp;CK, измерение MTTD и оформление результатов в виде матрицы обнаружения превращают его в конкретный план усиления: удлинение памяти телеметрии, beacon-аналитика, накопительные пороги, базовые линии и проактивный hunting. Ценность состоит не в скрытности как таковой, а в доказанном сокращении времени обнаружения медленных атак.</w:t>
      </w:r>
    </w:p>
    <w:p>
      <w:pPr>
        <w:spacing w:before="160" w:after="60"/>
        <w:ind w:firstLine="0"/>
      </w:pPr>
      <w:r>
        <w:rPr>
          <w:b/>
          <w:sz w:val="25"/>
        </w:rPr>
        <w:t>Список источников</w:t>
      </w:r>
    </w:p>
    <w:p>
      <w:pPr>
        <w:spacing w:after="40"/>
        <w:ind w:firstLine="0" w:left="454"/>
      </w:pPr>
      <w:r>
        <w:rPr>
          <w:sz w:val="21"/>
        </w:rPr>
        <w:t>1. MITRE ATT&amp;CK. Command and Control (TA0011): Application Layer Protocol, Encrypted Channel, Traffic Signaling; Exfiltration (TA0010).</w:t>
      </w:r>
    </w:p>
    <w:p>
      <w:pPr>
        <w:spacing w:after="40"/>
        <w:ind w:firstLine="0" w:left="454"/>
      </w:pPr>
      <w:r>
        <w:rPr>
          <w:sz w:val="21"/>
        </w:rPr>
        <w:t>2. MITRE. Adversary Emulation Plans; CALDERA. Methodology and tooling.</w:t>
      </w:r>
    </w:p>
    <w:p>
      <w:pPr>
        <w:spacing w:after="40"/>
        <w:ind w:firstLine="0" w:left="454"/>
      </w:pPr>
      <w:r>
        <w:rPr>
          <w:sz w:val="21"/>
        </w:rPr>
        <w:t>3. MITRE Engenuity CTID. Purple teaming and threat-informed defense.</w:t>
      </w:r>
    </w:p>
    <w:p>
      <w:pPr>
        <w:spacing w:after="40"/>
        <w:ind w:firstLine="0" w:left="454"/>
      </w:pPr>
      <w:r>
        <w:rPr>
          <w:sz w:val="21"/>
        </w:rPr>
        <w:t>4. NIST SP 800-115. Technical Guide to Information Security Testing and Assessment.</w:t>
      </w:r>
    </w:p>
    <w:p>
      <w:pPr>
        <w:spacing w:after="40"/>
        <w:ind w:firstLine="0" w:left="454"/>
      </w:pPr>
      <w:r>
        <w:rPr>
          <w:sz w:val="21"/>
        </w:rPr>
        <w:t>5. SANS; vendor research. C2 beacon analysis and long-tail egress detection methodology.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ind w:firstLine="567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