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ИИ-ускоренная разведка в тестировании на проникновение:</w:t>
        <w:br/>
        <w:t>агрегация и приоритизация поверхности атаки с помощью LLM</w:t>
      </w:r>
    </w:p>
    <w:p>
      <w:pPr>
        <w:spacing w:after="200"/>
        <w:ind w:firstLine="0"/>
        <w:jc w:val="center"/>
      </w:pPr>
      <w:r>
        <w:rPr>
          <w:i/>
          <w:sz w:val="22"/>
        </w:rPr>
        <w:t>Методический обзор применения больших языковых моделей на этапе разведки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применение больших языковых моделей (LLM) на этапе разведки в авторизованном тестировании на проникновение: агрегация разнородных данных о согласованной поверхности атаки и приоритизация объектов проверки. Систематизированы задачи, в которых LLM повышают продуктивность, конвейер обработки данных, критерии приоритизации, а также ключевые риски (галлюцинации, утечка данных, выход за рамки согласования) и меры их снижения. Отдельно рассмотрена защитная сторона — сокращение собственной поверхности раскрытия.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тестирование на проникновение; разведка; поверхность атаки; большие языковые модели; приоритизация; OSINT; ответственное применение.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Разведка — первый и во многом определяющий этап тестирования на проникновение: от полноты и точности собранных данных зависит эффективность последующих работ. Объём разнородных данных (результаты сканирования, перечни поддоменов, технологические отпечатки, публичные сведения) быстро превосходит возможности ручного анализа. Большие языковые модели способны ускорить агрегацию и приоритизацию этих данных. Цель работы — систематизировать такое применение в рамках авторизованного и согласованного по объёму тестирования. Материал носит методический характер; ответственность за законность и границы работ остаётся за специалистом.</w:t>
      </w:r>
    </w:p>
    <w:p>
      <w:pPr>
        <w:spacing w:before="160" w:after="60"/>
        <w:ind w:firstLine="0"/>
      </w:pPr>
      <w:r>
        <w:rPr>
          <w:b/>
          <w:sz w:val="25"/>
        </w:rPr>
        <w:t>2. Роль LLM на этапе разведки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Нормализация и агрегация. </w:t>
      </w:r>
      <w:r>
        <w:t>Сведение вывода разных инструментов в единое структурированное представление, устранение дублей, сопоставление сущностей.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Обобщение. </w:t>
      </w:r>
      <w:r>
        <w:t>Сжатие больших объёмов в краткие сводки по хостам, службам и технологиям.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Распознавание отпечатков. </w:t>
      </w:r>
      <w:r>
        <w:t>Сопоставление версий и баннеров с известными технологиями и типовыми конфигурациями.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Генерация гипотез. </w:t>
      </w:r>
      <w:r>
        <w:t>Предложение направлений дальнейшей проверки, подлежащих верификации.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Подготовка отчётности. </w:t>
      </w:r>
      <w:r>
        <w:t>Структурирование наблюдений и соотнесение с фреймворками (ATT&amp;CK, OWASP).</w:t>
      </w:r>
    </w:p>
    <w:p>
      <w:pPr>
        <w:spacing w:before="160" w:after="60"/>
        <w:ind w:firstLine="0"/>
      </w:pPr>
      <w:r>
        <w:rPr>
          <w:b/>
          <w:sz w:val="25"/>
        </w:rPr>
        <w:t>3. Конвейер обработки данных</w:t>
      </w:r>
    </w:p>
    <w:p>
      <w:pPr>
        <w:jc w:val="both"/>
      </w:pPr>
      <w:r>
        <w:t>Типичный конвейер разделяет сбор и интерпретацию: инструменты разведки формируют сырые данные, после чего LLM используется для нормализации, обобщения и ранжирования. Важный принцип — «человек в контуре»: модель готовит черновую картину, а специалист проверяет и утверждает выводы. LLM не заменяет инструменты сбора и не обращается к целям самостоятельно; его роль — обработка уже полученных данных в пределах согласованного объёма.</w:t>
      </w:r>
    </w:p>
    <w:p>
      <w:pPr>
        <w:spacing w:before="160" w:after="60"/>
        <w:ind w:firstLine="0"/>
      </w:pPr>
      <w:r>
        <w:rPr>
          <w:b/>
          <w:sz w:val="25"/>
        </w:rPr>
        <w:t>4. Критерии приоритизации</w:t>
      </w:r>
    </w:p>
    <w:p>
      <w:pPr>
        <w:jc w:val="both"/>
      </w:pPr>
      <w:r>
        <w:t>Под «целями» в авторизованном тестировании понимаются объекты согласованной поверхности атаки (хосты, службы, приложения). Разумные критерии ранжирования: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Критичность актива. </w:t>
      </w:r>
      <w:r>
        <w:t>Значимость системы для бизнеса и данных.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Экспозиция. </w:t>
      </w:r>
      <w:r>
        <w:t>Доступность извне, периметровое расположение.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Признаки устаревания. </w:t>
      </w:r>
      <w:r>
        <w:t>Старые версии, известные классы проблем, конечный срок поддержки.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Аномалии конфигурации. </w:t>
      </w:r>
      <w:r>
        <w:t>Нетипичные открытые службы, расхождения с базовой линией.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Потенциальный путь развития. </w:t>
      </w:r>
      <w:r>
        <w:t>Возможная роль объекта в дальнейшем анализе.</w:t>
      </w:r>
    </w:p>
    <w:p>
      <w:pPr>
        <w:jc w:val="both"/>
      </w:pPr>
      <w:r>
        <w:t>Приоритизация LLM — вспомогательная оценка, а не окончательное решение: итоговый план проверки формирует специалист с учётом контекста и согласованного объёма.</w:t>
      </w:r>
    </w:p>
    <w:p>
      <w:pPr>
        <w:spacing w:before="160" w:after="60"/>
        <w:ind w:firstLine="0"/>
      </w:pPr>
      <w:r>
        <w:rPr>
          <w:b/>
          <w:sz w:val="25"/>
        </w:rPr>
        <w:t>5. Риски и меры снижения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Галлюцинации. </w:t>
      </w:r>
      <w:r>
        <w:t>Вымышленные версии, идентификаторы и выводы; обязательна верификация по первоисточникам и эмпирически.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Утечка данных. </w:t>
      </w:r>
      <w:r>
        <w:t>Передача сведений о заказчике во внешние сервисы; предпочтение контролируемых или локальных развёртываний и обезличивание входных данных.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Выход за рамки согласования. </w:t>
      </w:r>
      <w:r>
        <w:t>Модель не должна побуждать к действиям вне объёма работ; контроль scope — за специалистом.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Инъекция в подсказку. </w:t>
      </w:r>
      <w:r>
        <w:t>Данные из внешних источников (баннеры, страницы) могут содержать вредоносные инструкции; необходима изоляция и недоверие к содержимому.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Смещение приоритетов. </w:t>
      </w:r>
      <w:r>
        <w:t>Непрозрачное ранжирование способно увести внимание; критерии должны быть явными и проверяемыми.</w:t>
      </w:r>
    </w:p>
    <w:p>
      <w:pPr>
        <w:spacing w:before="160" w:after="60"/>
        <w:ind w:firstLine="0"/>
      </w:pPr>
      <w:r>
        <w:rPr>
          <w:b/>
          <w:sz w:val="25"/>
        </w:rPr>
        <w:t>6. Защитная сторона: сокращение собственной поверхности</w:t>
      </w:r>
    </w:p>
    <w:p>
      <w:pPr>
        <w:jc w:val="both"/>
      </w:pPr>
      <w:r>
        <w:t>Та же логика применима обороняющейся стороне. Организации целесообразно регулярно проводить собственную инвентаризацию внешней поверхности (ASM), выявляя и устраняя избыточную экспозицию: забытые поддомены и сервисы, устаревшие версии, утечки информации в баннерах и метаданных. Чем меньше и чище публичная поверхность, тем ниже эффективность ускоренной ИИ-разведки со стороны противника. Мониторинг аномальной активности сбора также способствует раннему обнаружению разведки.</w:t>
      </w:r>
    </w:p>
    <w:p>
      <w:pPr>
        <w:spacing w:before="160" w:after="60"/>
        <w:ind w:firstLine="0"/>
      </w:pPr>
      <w:r>
        <w:rPr>
          <w:b/>
          <w:sz w:val="25"/>
        </w:rPr>
        <w:t>7. Заключение</w:t>
      </w:r>
    </w:p>
    <w:p>
      <w:pPr>
        <w:jc w:val="both"/>
      </w:pPr>
      <w:r>
        <w:t>LLM ускоряют этап разведки, беря на себя нормализацию, обобщение и предварительную приоритизацию больших объёмов данных, однако их выводы остаются гипотезами, требующими верификации, и применимы только в рамках авторизованного и согласованного по объёму тестирования. Ответственное применение предполагает сохранение человека в контуре, контроль данных и явные критерии приоритизации. Для обороняющейся стороны тот же подход — основание систематически сокращать собственную поверхность раскрытия, обесценивая ускоренную разведку противника.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MITRE ATT&amp;CK. Reconnaissance tactic (TA0043) and techniques.</w:t>
      </w:r>
    </w:p>
    <w:p>
      <w:pPr>
        <w:spacing w:after="40"/>
        <w:ind w:firstLine="0" w:left="454"/>
      </w:pPr>
      <w:r>
        <w:rPr>
          <w:sz w:val="21"/>
        </w:rPr>
        <w:t>2. OWASP. Web Security Testing Guide: Information Gathering; Amass/attack surface management references.</w:t>
      </w:r>
    </w:p>
    <w:p>
      <w:pPr>
        <w:spacing w:after="40"/>
        <w:ind w:firstLine="0" w:left="454"/>
      </w:pPr>
      <w:r>
        <w:rPr>
          <w:sz w:val="21"/>
        </w:rPr>
        <w:t>3. PTES. Penetration Testing Execution Standard: Intelligence Gathering.</w:t>
      </w:r>
    </w:p>
    <w:p>
      <w:pPr>
        <w:spacing w:after="40"/>
        <w:ind w:firstLine="0" w:left="454"/>
      </w:pPr>
      <w:r>
        <w:rPr>
          <w:sz w:val="21"/>
        </w:rPr>
        <w:t>4. NIST. AI Risk Management Framework (AI RMF 1.0).</w:t>
      </w:r>
    </w:p>
    <w:p>
      <w:pPr>
        <w:spacing w:after="40"/>
        <w:ind w:firstLine="0" w:left="454"/>
      </w:pPr>
      <w:r>
        <w:rPr>
          <w:sz w:val="21"/>
        </w:rPr>
        <w:t>5. OWASP. Top 10 for Large Language Model Applications (prompt injection, data leakage).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