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D315C" w14:textId="4B3010A0" w:rsidR="003E072A" w:rsidRPr="00832631" w:rsidRDefault="00A97EF1" w:rsidP="00832631">
      <w:pPr>
        <w:pBdr>
          <w:top w:val="single" w:sz="4" w:space="1" w:color="auto"/>
          <w:left w:val="single" w:sz="4" w:space="4" w:color="auto"/>
          <w:bottom w:val="single" w:sz="4" w:space="1" w:color="auto"/>
          <w:right w:val="single" w:sz="4" w:space="4" w:color="auto"/>
        </w:pBdr>
        <w:shd w:val="clear" w:color="auto" w:fill="281834"/>
        <w:spacing w:after="120"/>
        <w:jc w:val="center"/>
        <w:rPr>
          <w:rFonts w:ascii="Outfit" w:hAnsi="Outfit"/>
          <w:b/>
          <w:bCs/>
          <w:sz w:val="40"/>
          <w:szCs w:val="40"/>
        </w:rPr>
      </w:pPr>
      <w:r w:rsidRPr="00832631">
        <w:rPr>
          <w:rFonts w:ascii="Outfit" w:hAnsi="Outfit"/>
          <w:b/>
          <w:bCs/>
          <w:sz w:val="40"/>
          <w:szCs w:val="40"/>
        </w:rPr>
        <w:t xml:space="preserve">Demo </w:t>
      </w:r>
      <w:r w:rsidRPr="00832631">
        <w:rPr>
          <w:rFonts w:ascii="Outfit" w:hAnsi="Outfit"/>
          <w:b/>
          <w:bCs/>
          <w:color w:val="CCCCFF"/>
          <w:sz w:val="40"/>
          <w:szCs w:val="40"/>
        </w:rPr>
        <w:t xml:space="preserve">Scenario </w:t>
      </w:r>
      <w:r w:rsidR="00AE4473">
        <w:rPr>
          <w:rFonts w:ascii="Outfit" w:hAnsi="Outfit"/>
          <w:b/>
          <w:bCs/>
          <w:color w:val="CCCCFF"/>
          <w:sz w:val="40"/>
          <w:szCs w:val="40"/>
        </w:rPr>
        <w:t>2</w:t>
      </w:r>
    </w:p>
    <w:p w14:paraId="40EA2EC9" w14:textId="77777777" w:rsidR="003E072A" w:rsidRDefault="003E072A" w:rsidP="009D0979">
      <w:pPr>
        <w:spacing w:after="120"/>
      </w:pPr>
    </w:p>
    <w:p w14:paraId="4A44770D" w14:textId="20446D76" w:rsidR="003F1F81" w:rsidRPr="003F1F81" w:rsidRDefault="003F1F81" w:rsidP="003F1F81">
      <w:pPr>
        <w:pBdr>
          <w:top w:val="single" w:sz="4" w:space="1" w:color="CCCCFF"/>
          <w:left w:val="single" w:sz="4" w:space="4" w:color="CCCCFF"/>
          <w:bottom w:val="single" w:sz="4" w:space="1" w:color="CCCCFF"/>
          <w:right w:val="single" w:sz="4" w:space="4" w:color="CCCCFF"/>
        </w:pBdr>
        <w:shd w:val="clear" w:color="auto" w:fill="CCCCFF"/>
        <w:spacing w:after="120"/>
        <w:rPr>
          <w:rFonts w:ascii="Outfit" w:hAnsi="Outfit"/>
          <w:b/>
          <w:bCs/>
          <w:color w:val="462B5B"/>
          <w:sz w:val="28"/>
          <w:szCs w:val="28"/>
        </w:rPr>
      </w:pPr>
      <w:r w:rsidRPr="003F1F81">
        <w:rPr>
          <w:rFonts w:ascii="Outfit" w:hAnsi="Outfit"/>
          <w:b/>
          <w:bCs/>
          <w:color w:val="462B5B"/>
          <w:sz w:val="28"/>
          <w:szCs w:val="28"/>
        </w:rPr>
        <w:t>Discovery Meeting Context</w:t>
      </w:r>
    </w:p>
    <w:p w14:paraId="53521EAC" w14:textId="182D3D22" w:rsidR="00E401FB" w:rsidRPr="00E401FB" w:rsidRDefault="00E401FB" w:rsidP="00E401FB">
      <w:pPr>
        <w:numPr>
          <w:ilvl w:val="0"/>
          <w:numId w:val="2"/>
        </w:numPr>
        <w:spacing w:before="60" w:after="160"/>
        <w:rPr>
          <w:rFonts w:ascii="Outfit" w:eastAsia="Outfit" w:hAnsi="Outfit" w:cs="Outfit"/>
          <w:color w:val="64648A"/>
          <w:sz w:val="18"/>
          <w:szCs w:val="18"/>
        </w:rPr>
      </w:pPr>
      <w:r w:rsidRPr="00E401FB">
        <w:rPr>
          <w:rFonts w:ascii="Outfit" w:eastAsia="Outfit" w:hAnsi="Outfit" w:cs="Outfit"/>
          <w:b/>
          <w:bCs/>
          <w:color w:val="64648A"/>
          <w:sz w:val="18"/>
          <w:szCs w:val="18"/>
        </w:rPr>
        <w:t>Date:</w:t>
      </w:r>
      <w:r w:rsidRPr="00E401FB">
        <w:rPr>
          <w:rFonts w:ascii="Outfit" w:eastAsia="Outfit" w:hAnsi="Outfit" w:cs="Outfit"/>
          <w:color w:val="64648A"/>
          <w:sz w:val="18"/>
          <w:szCs w:val="18"/>
        </w:rPr>
        <w:t xml:space="preserve"> </w:t>
      </w:r>
      <w:r w:rsidR="003F6E8F">
        <w:rPr>
          <w:rFonts w:ascii="Outfit" w:eastAsia="Outfit" w:hAnsi="Outfit" w:cs="Outfit"/>
          <w:color w:val="64648A"/>
          <w:sz w:val="18"/>
          <w:szCs w:val="18"/>
        </w:rPr>
        <w:t>September</w:t>
      </w:r>
      <w:r w:rsidRPr="00E401FB">
        <w:rPr>
          <w:rFonts w:ascii="Outfit" w:eastAsia="Outfit" w:hAnsi="Outfit" w:cs="Outfit"/>
          <w:color w:val="64648A"/>
          <w:sz w:val="18"/>
          <w:szCs w:val="18"/>
        </w:rPr>
        <w:t xml:space="preserve"> 6, 20</w:t>
      </w:r>
      <w:r w:rsidR="003F6E8F">
        <w:rPr>
          <w:rFonts w:ascii="Outfit" w:eastAsia="Outfit" w:hAnsi="Outfit" w:cs="Outfit"/>
          <w:color w:val="64648A"/>
          <w:sz w:val="18"/>
          <w:szCs w:val="18"/>
        </w:rPr>
        <w:t>26</w:t>
      </w:r>
    </w:p>
    <w:p w14:paraId="106F9709" w14:textId="353C14EA" w:rsidR="00E401FB" w:rsidRPr="00E401FB" w:rsidRDefault="00E401FB" w:rsidP="00E401FB">
      <w:pPr>
        <w:numPr>
          <w:ilvl w:val="0"/>
          <w:numId w:val="2"/>
        </w:numPr>
        <w:spacing w:before="60" w:after="160"/>
        <w:rPr>
          <w:rFonts w:ascii="Outfit" w:eastAsia="Outfit" w:hAnsi="Outfit" w:cs="Outfit"/>
          <w:color w:val="64648A"/>
          <w:sz w:val="18"/>
          <w:szCs w:val="18"/>
        </w:rPr>
      </w:pPr>
      <w:r w:rsidRPr="00E401FB">
        <w:rPr>
          <w:rFonts w:ascii="Outfit" w:eastAsia="Outfit" w:hAnsi="Outfit" w:cs="Outfit"/>
          <w:b/>
          <w:bCs/>
          <w:color w:val="64648A"/>
          <w:sz w:val="18"/>
          <w:szCs w:val="18"/>
        </w:rPr>
        <w:t>Participants:</w:t>
      </w:r>
      <w:r w:rsidRPr="00E401FB">
        <w:rPr>
          <w:rFonts w:ascii="Outfit" w:eastAsia="Outfit" w:hAnsi="Outfit" w:cs="Outfit"/>
          <w:color w:val="64648A"/>
          <w:sz w:val="18"/>
          <w:szCs w:val="18"/>
        </w:rPr>
        <w:t xml:space="preserve"> </w:t>
      </w:r>
      <w:r w:rsidR="00426504" w:rsidRPr="00426504">
        <w:rPr>
          <w:rFonts w:ascii="Outfit" w:eastAsia="Outfit" w:hAnsi="Outfit" w:cs="Outfit"/>
          <w:color w:val="64648A"/>
          <w:sz w:val="18"/>
          <w:szCs w:val="18"/>
        </w:rPr>
        <w:t xml:space="preserve">Intelex, Northgate </w:t>
      </w:r>
      <w:r w:rsidR="00923B7C">
        <w:rPr>
          <w:rFonts w:ascii="Outfit" w:eastAsia="Outfit" w:hAnsi="Outfit" w:cs="Outfit"/>
          <w:color w:val="64648A"/>
          <w:sz w:val="18"/>
          <w:szCs w:val="18"/>
        </w:rPr>
        <w:t>Halls</w:t>
      </w:r>
      <w:r w:rsidR="00426504" w:rsidRPr="00426504">
        <w:rPr>
          <w:rFonts w:ascii="Outfit" w:eastAsia="Outfit" w:hAnsi="Outfit" w:cs="Outfit"/>
          <w:color w:val="64648A"/>
          <w:sz w:val="18"/>
          <w:szCs w:val="18"/>
        </w:rPr>
        <w:t xml:space="preserve"> (Priya Ashworth, Director of Safety &amp; Facilities)</w:t>
      </w:r>
    </w:p>
    <w:p w14:paraId="2401F2FD" w14:textId="7003AC06" w:rsidR="00E401FB" w:rsidRPr="00E401FB" w:rsidRDefault="00E401FB" w:rsidP="00E401FB">
      <w:pPr>
        <w:numPr>
          <w:ilvl w:val="0"/>
          <w:numId w:val="2"/>
        </w:numPr>
        <w:spacing w:before="60" w:after="160"/>
        <w:rPr>
          <w:rFonts w:ascii="Outfit" w:eastAsia="Outfit" w:hAnsi="Outfit" w:cs="Outfit"/>
          <w:color w:val="64648A"/>
          <w:sz w:val="18"/>
          <w:szCs w:val="18"/>
        </w:rPr>
      </w:pPr>
      <w:r w:rsidRPr="00E401FB">
        <w:rPr>
          <w:rFonts w:ascii="Outfit" w:eastAsia="Outfit" w:hAnsi="Outfit" w:cs="Outfit"/>
          <w:b/>
          <w:bCs/>
          <w:color w:val="64648A"/>
          <w:sz w:val="18"/>
          <w:szCs w:val="18"/>
        </w:rPr>
        <w:t>Purpose:</w:t>
      </w:r>
      <w:r w:rsidRPr="00E401FB">
        <w:rPr>
          <w:rFonts w:ascii="Outfit" w:eastAsia="Outfit" w:hAnsi="Outfit" w:cs="Outfit"/>
          <w:color w:val="64648A"/>
          <w:sz w:val="18"/>
          <w:szCs w:val="18"/>
        </w:rPr>
        <w:t xml:space="preserve"> </w:t>
      </w:r>
      <w:r w:rsidR="00D6221B" w:rsidRPr="00D6221B">
        <w:rPr>
          <w:rFonts w:ascii="Outfit" w:eastAsia="Outfit" w:hAnsi="Outfit" w:cs="Outfit"/>
          <w:color w:val="64648A"/>
          <w:sz w:val="18"/>
          <w:szCs w:val="18"/>
        </w:rPr>
        <w:t xml:space="preserve">Initial discussion to assess Intelex's fit for Northgate </w:t>
      </w:r>
      <w:r w:rsidR="00AB583A">
        <w:rPr>
          <w:rFonts w:ascii="Outfit" w:eastAsia="Outfit" w:hAnsi="Outfit" w:cs="Outfit"/>
          <w:color w:val="64648A"/>
          <w:sz w:val="18"/>
          <w:szCs w:val="18"/>
        </w:rPr>
        <w:t>Halls</w:t>
      </w:r>
      <w:r w:rsidR="00D6221B" w:rsidRPr="00D6221B">
        <w:rPr>
          <w:rFonts w:ascii="Outfit" w:eastAsia="Outfit" w:hAnsi="Outfit" w:cs="Outfit"/>
          <w:color w:val="64648A"/>
          <w:sz w:val="18"/>
          <w:szCs w:val="18"/>
        </w:rPr>
        <w:t>'s expanding data center portfolio. Next step is a demonstration for key stakeholders including Operations and EHS roles.</w:t>
      </w:r>
    </w:p>
    <w:p w14:paraId="2C560CAA" w14:textId="77777777" w:rsidR="00905FAF" w:rsidRPr="00905FAF" w:rsidRDefault="00905FAF" w:rsidP="00905FAF">
      <w:pPr>
        <w:spacing w:before="60" w:after="160"/>
        <w:rPr>
          <w:rFonts w:ascii="Outfit" w:eastAsia="Outfit" w:hAnsi="Outfit" w:cs="Outfit"/>
          <w:color w:val="64648A"/>
          <w:sz w:val="18"/>
          <w:szCs w:val="18"/>
        </w:rPr>
      </w:pPr>
      <w:r w:rsidRPr="00905FAF">
        <w:rPr>
          <w:rFonts w:ascii="Outfit" w:eastAsia="Outfit" w:hAnsi="Outfit" w:cs="Outfit"/>
          <w:b/>
          <w:bCs/>
          <w:color w:val="64648A"/>
          <w:sz w:val="18"/>
          <w:szCs w:val="18"/>
        </w:rPr>
        <w:t>Plant Status &amp; Project Overview</w:t>
      </w:r>
    </w:p>
    <w:p w14:paraId="0D419601" w14:textId="25380EBC" w:rsidR="00412702" w:rsidRDefault="00412702" w:rsidP="00905FAF">
      <w:pPr>
        <w:numPr>
          <w:ilvl w:val="0"/>
          <w:numId w:val="3"/>
        </w:numPr>
        <w:spacing w:before="60" w:after="160"/>
        <w:rPr>
          <w:rFonts w:ascii="Outfit" w:eastAsia="Outfit" w:hAnsi="Outfit" w:cs="Outfit"/>
          <w:color w:val="64648A"/>
          <w:sz w:val="18"/>
          <w:szCs w:val="18"/>
        </w:rPr>
      </w:pPr>
      <w:r w:rsidRPr="00412702">
        <w:rPr>
          <w:rFonts w:ascii="Outfit" w:eastAsia="Outfit" w:hAnsi="Outfit" w:cs="Outfit"/>
          <w:color w:val="64648A"/>
          <w:sz w:val="18"/>
          <w:szCs w:val="18"/>
        </w:rPr>
        <w:t xml:space="preserve">Northgate </w:t>
      </w:r>
      <w:r>
        <w:rPr>
          <w:rFonts w:ascii="Outfit" w:eastAsia="Outfit" w:hAnsi="Outfit" w:cs="Outfit"/>
          <w:color w:val="64648A"/>
          <w:sz w:val="18"/>
          <w:szCs w:val="18"/>
        </w:rPr>
        <w:t>Halls</w:t>
      </w:r>
      <w:r w:rsidRPr="00412702">
        <w:rPr>
          <w:rFonts w:ascii="Outfit" w:eastAsia="Outfit" w:hAnsi="Outfit" w:cs="Outfit"/>
          <w:color w:val="64648A"/>
          <w:sz w:val="18"/>
          <w:szCs w:val="18"/>
        </w:rPr>
        <w:t xml:space="preserve"> operates several live data </w:t>
      </w:r>
      <w:r>
        <w:rPr>
          <w:rFonts w:ascii="Outfit" w:eastAsia="Outfit" w:hAnsi="Outfit" w:cs="Outfit"/>
          <w:color w:val="64648A"/>
          <w:sz w:val="18"/>
          <w:szCs w:val="18"/>
        </w:rPr>
        <w:t>centers</w:t>
      </w:r>
      <w:r w:rsidRPr="00412702">
        <w:rPr>
          <w:rFonts w:ascii="Outfit" w:eastAsia="Outfit" w:hAnsi="Outfit" w:cs="Outfit"/>
          <w:color w:val="64648A"/>
          <w:sz w:val="18"/>
          <w:szCs w:val="18"/>
        </w:rPr>
        <w:t xml:space="preserve"> and is bringing two additional facilities online over the next two quarters.</w:t>
      </w:r>
    </w:p>
    <w:p w14:paraId="1A7C02A6" w14:textId="77777777" w:rsidR="008F756C" w:rsidRDefault="008F756C" w:rsidP="003F1F81">
      <w:pPr>
        <w:numPr>
          <w:ilvl w:val="0"/>
          <w:numId w:val="3"/>
        </w:numPr>
        <w:spacing w:before="60" w:after="160"/>
        <w:rPr>
          <w:rFonts w:ascii="Outfit" w:eastAsia="Outfit" w:hAnsi="Outfit" w:cs="Outfit"/>
          <w:color w:val="64648A"/>
          <w:sz w:val="18"/>
          <w:szCs w:val="18"/>
        </w:rPr>
      </w:pPr>
      <w:r w:rsidRPr="008F756C">
        <w:rPr>
          <w:rFonts w:ascii="Outfit" w:eastAsia="Outfit" w:hAnsi="Outfit" w:cs="Outfit"/>
          <w:color w:val="64648A"/>
          <w:sz w:val="18"/>
          <w:szCs w:val="18"/>
        </w:rPr>
        <w:t>Northgate is looking to standardize its safety program across a rapidly scaling, multi-site footprint before the new facilities reach full staffing.</w:t>
      </w:r>
    </w:p>
    <w:p w14:paraId="18529700" w14:textId="296455A5" w:rsidR="00D67095" w:rsidRPr="00D67095" w:rsidRDefault="00D67095" w:rsidP="003F1F81">
      <w:pPr>
        <w:numPr>
          <w:ilvl w:val="0"/>
          <w:numId w:val="3"/>
        </w:numPr>
        <w:spacing w:before="60" w:after="160"/>
        <w:rPr>
          <w:rFonts w:ascii="Outfit" w:eastAsia="Outfit" w:hAnsi="Outfit" w:cs="Outfit"/>
          <w:color w:val="64648A"/>
          <w:sz w:val="18"/>
          <w:szCs w:val="18"/>
        </w:rPr>
      </w:pPr>
      <w:r w:rsidRPr="00D67095">
        <w:rPr>
          <w:rFonts w:ascii="Outfit" w:eastAsia="Outfit" w:hAnsi="Outfit" w:cs="Outfit"/>
          <w:color w:val="64648A"/>
          <w:sz w:val="18"/>
          <w:szCs w:val="18"/>
        </w:rPr>
        <w:t>The expansion is a board-level priority, with uptime commitments and client SLAs tied directly to safety and operational reliability.</w:t>
      </w:r>
    </w:p>
    <w:p w14:paraId="478F340F" w14:textId="6CE449B9" w:rsidR="004D66A7" w:rsidRPr="003F1F81" w:rsidRDefault="003F1F81" w:rsidP="003F1F81">
      <w:pPr>
        <w:pBdr>
          <w:top w:val="single" w:sz="4" w:space="1" w:color="CCCCFF"/>
          <w:left w:val="single" w:sz="4" w:space="4" w:color="CCCCFF"/>
          <w:bottom w:val="single" w:sz="4" w:space="1" w:color="CCCCFF"/>
          <w:right w:val="single" w:sz="4" w:space="4" w:color="CCCCFF"/>
        </w:pBdr>
        <w:shd w:val="clear" w:color="auto" w:fill="CCCCFF"/>
        <w:spacing w:after="120"/>
        <w:rPr>
          <w:rFonts w:ascii="Outfit" w:hAnsi="Outfit"/>
          <w:b/>
          <w:bCs/>
          <w:color w:val="462B5B"/>
          <w:sz w:val="28"/>
          <w:szCs w:val="28"/>
        </w:rPr>
      </w:pPr>
      <w:r>
        <w:rPr>
          <w:rFonts w:ascii="Outfit" w:hAnsi="Outfit"/>
          <w:b/>
          <w:bCs/>
          <w:color w:val="462B5B"/>
          <w:sz w:val="28"/>
          <w:szCs w:val="28"/>
        </w:rPr>
        <w:t>Challenges, Pain Points, Impact</w:t>
      </w:r>
    </w:p>
    <w:tbl>
      <w:tblPr>
        <w:tblStyle w:val="TableGrid"/>
        <w:tblW w:w="0" w:type="auto"/>
        <w:tblLook w:val="04A0" w:firstRow="1" w:lastRow="0" w:firstColumn="1" w:lastColumn="0" w:noHBand="0" w:noVBand="1"/>
      </w:tblPr>
      <w:tblGrid>
        <w:gridCol w:w="5395"/>
        <w:gridCol w:w="5395"/>
      </w:tblGrid>
      <w:tr w:rsidR="00463E70" w14:paraId="44315C68" w14:textId="77777777" w:rsidTr="003F1F81">
        <w:tc>
          <w:tcPr>
            <w:tcW w:w="5395" w:type="dxa"/>
            <w:shd w:val="clear" w:color="auto" w:fill="281834"/>
          </w:tcPr>
          <w:p w14:paraId="4DD4EA44" w14:textId="7AA84691" w:rsidR="00463E70" w:rsidRPr="003F1F81" w:rsidRDefault="00F23AEA" w:rsidP="004C5AC7">
            <w:pPr>
              <w:spacing w:before="60" w:after="160"/>
              <w:jc w:val="center"/>
              <w:rPr>
                <w:rFonts w:ascii="Outfit" w:eastAsia="Outfit" w:hAnsi="Outfit" w:cs="Outfit"/>
                <w:b/>
                <w:bCs/>
                <w:color w:val="CCCCFF"/>
                <w:sz w:val="24"/>
                <w:szCs w:val="24"/>
              </w:rPr>
            </w:pPr>
            <w:r w:rsidRPr="003F1F81">
              <w:rPr>
                <w:rFonts w:ascii="Outfit" w:eastAsia="Outfit" w:hAnsi="Outfit" w:cs="Outfit"/>
                <w:b/>
                <w:bCs/>
                <w:color w:val="CCCCFF"/>
                <w:sz w:val="24"/>
                <w:szCs w:val="24"/>
              </w:rPr>
              <w:t>Pain Points</w:t>
            </w:r>
          </w:p>
        </w:tc>
        <w:tc>
          <w:tcPr>
            <w:tcW w:w="5395" w:type="dxa"/>
            <w:shd w:val="clear" w:color="auto" w:fill="281834"/>
          </w:tcPr>
          <w:p w14:paraId="7C2C226B" w14:textId="49FFE16A" w:rsidR="00463E70" w:rsidRPr="003F1F81" w:rsidRDefault="00F23AEA" w:rsidP="004C5AC7">
            <w:pPr>
              <w:spacing w:before="60" w:after="160"/>
              <w:jc w:val="center"/>
              <w:rPr>
                <w:rFonts w:ascii="Outfit" w:eastAsia="Outfit" w:hAnsi="Outfit" w:cs="Outfit"/>
                <w:b/>
                <w:bCs/>
                <w:color w:val="CCCCFF"/>
                <w:sz w:val="24"/>
                <w:szCs w:val="24"/>
              </w:rPr>
            </w:pPr>
            <w:r w:rsidRPr="003F1F81">
              <w:rPr>
                <w:rFonts w:ascii="Outfit" w:eastAsia="Outfit" w:hAnsi="Outfit" w:cs="Outfit"/>
                <w:b/>
                <w:bCs/>
                <w:color w:val="CCCCFF"/>
                <w:sz w:val="24"/>
                <w:szCs w:val="24"/>
              </w:rPr>
              <w:t>Business Impact</w:t>
            </w:r>
          </w:p>
        </w:tc>
      </w:tr>
      <w:tr w:rsidR="00463E70" w14:paraId="0438F4B6" w14:textId="77777777" w:rsidTr="00463E70">
        <w:tc>
          <w:tcPr>
            <w:tcW w:w="5395" w:type="dxa"/>
          </w:tcPr>
          <w:p w14:paraId="34B2CD3C" w14:textId="6CA4C051" w:rsidR="00463E70" w:rsidRDefault="00524A29" w:rsidP="00463E70">
            <w:pPr>
              <w:spacing w:before="60" w:after="160"/>
              <w:rPr>
                <w:rFonts w:ascii="Outfit" w:eastAsia="Outfit" w:hAnsi="Outfit" w:cs="Outfit"/>
                <w:color w:val="64648A"/>
                <w:sz w:val="18"/>
                <w:szCs w:val="18"/>
              </w:rPr>
            </w:pPr>
            <w:r w:rsidRPr="00524A29">
              <w:rPr>
                <w:rFonts w:ascii="Outfit" w:eastAsia="Outfit" w:hAnsi="Outfit" w:cs="Outfit"/>
                <w:color w:val="64648A"/>
                <w:sz w:val="18"/>
                <w:szCs w:val="18"/>
              </w:rPr>
              <w:t>Technicians logging electrical and mechanical near misses through email threads and paper tickets scattered across shifts. Details about energized equipment work and rack-level incidents are inconsistent, and there's no single record shift supervisors can rely on.</w:t>
            </w:r>
          </w:p>
        </w:tc>
        <w:tc>
          <w:tcPr>
            <w:tcW w:w="5395" w:type="dxa"/>
          </w:tcPr>
          <w:p w14:paraId="4A784D44" w14:textId="257A3571" w:rsidR="00463E70" w:rsidRDefault="00727FE1" w:rsidP="00463E70">
            <w:pPr>
              <w:spacing w:before="60" w:after="160"/>
              <w:rPr>
                <w:rFonts w:ascii="Outfit" w:eastAsia="Outfit" w:hAnsi="Outfit" w:cs="Outfit"/>
                <w:color w:val="64648A"/>
                <w:sz w:val="18"/>
                <w:szCs w:val="18"/>
              </w:rPr>
            </w:pPr>
            <w:r w:rsidRPr="00727FE1">
              <w:rPr>
                <w:rFonts w:ascii="Outfit" w:eastAsia="Outfit" w:hAnsi="Outfit" w:cs="Outfit"/>
                <w:color w:val="64648A"/>
                <w:sz w:val="18"/>
                <w:szCs w:val="18"/>
              </w:rPr>
              <w:t>Without a consolidated incident record, leadership can't spot recurring failure patterns across sites before they escalate. Repeat events raise insurance premiums, invite regulator scrutiny, and put client uptime commitments at risk.</w:t>
            </w:r>
          </w:p>
        </w:tc>
      </w:tr>
      <w:tr w:rsidR="00463E70" w14:paraId="5899DD2B" w14:textId="77777777" w:rsidTr="00463E70">
        <w:tc>
          <w:tcPr>
            <w:tcW w:w="5395" w:type="dxa"/>
          </w:tcPr>
          <w:p w14:paraId="181096C7" w14:textId="75044487" w:rsidR="00463E70" w:rsidRDefault="0028253B" w:rsidP="00463E70">
            <w:pPr>
              <w:spacing w:before="60" w:after="160"/>
              <w:rPr>
                <w:rFonts w:ascii="Outfit" w:eastAsia="Outfit" w:hAnsi="Outfit" w:cs="Outfit"/>
                <w:color w:val="64648A"/>
                <w:sz w:val="18"/>
                <w:szCs w:val="18"/>
              </w:rPr>
            </w:pPr>
            <w:r w:rsidRPr="0028253B">
              <w:rPr>
                <w:rFonts w:ascii="Outfit" w:eastAsia="Outfit" w:hAnsi="Outfit" w:cs="Outfit"/>
                <w:color w:val="64648A"/>
                <w:sz w:val="18"/>
                <w:szCs w:val="18"/>
              </w:rPr>
              <w:t>Floor-level safety observations from technicians are collected on clipboard checklists during shift walks, if they're collected at all. There's no easy way for staff to flag a hazard in the moment from the data hall floor.</w:t>
            </w:r>
          </w:p>
        </w:tc>
        <w:tc>
          <w:tcPr>
            <w:tcW w:w="5395" w:type="dxa"/>
          </w:tcPr>
          <w:p w14:paraId="4F750DA9" w14:textId="292C9D22" w:rsidR="00463E70" w:rsidRDefault="00F41E1A" w:rsidP="00463E70">
            <w:pPr>
              <w:spacing w:before="60" w:after="160"/>
              <w:rPr>
                <w:rFonts w:ascii="Outfit" w:eastAsia="Outfit" w:hAnsi="Outfit" w:cs="Outfit"/>
                <w:color w:val="64648A"/>
                <w:sz w:val="18"/>
                <w:szCs w:val="18"/>
              </w:rPr>
            </w:pPr>
            <w:r w:rsidRPr="00F41E1A">
              <w:rPr>
                <w:rFonts w:ascii="Outfit" w:eastAsia="Outfit" w:hAnsi="Outfit" w:cs="Outfit"/>
                <w:color w:val="64648A"/>
                <w:sz w:val="18"/>
                <w:szCs w:val="18"/>
              </w:rPr>
              <w:t>Hazard identification stays reactive instead of proactive. Early warning signs go unnoticed until they become incidents, and the safety culture leadership wants to build never gets traction with frontline staff.</w:t>
            </w:r>
          </w:p>
        </w:tc>
      </w:tr>
      <w:tr w:rsidR="00463E70" w14:paraId="516FB23D" w14:textId="77777777" w:rsidTr="00463E70">
        <w:tc>
          <w:tcPr>
            <w:tcW w:w="5395" w:type="dxa"/>
          </w:tcPr>
          <w:p w14:paraId="21C68D1F" w14:textId="65EEC84C" w:rsidR="00463E70" w:rsidRDefault="00747E0B" w:rsidP="00463E70">
            <w:pPr>
              <w:spacing w:before="60" w:after="160"/>
              <w:rPr>
                <w:rFonts w:ascii="Outfit" w:eastAsia="Outfit" w:hAnsi="Outfit" w:cs="Outfit"/>
                <w:color w:val="64648A"/>
                <w:sz w:val="18"/>
                <w:szCs w:val="18"/>
              </w:rPr>
            </w:pPr>
            <w:r w:rsidRPr="00747E0B">
              <w:rPr>
                <w:rFonts w:ascii="Outfit" w:eastAsia="Outfit" w:hAnsi="Outfit" w:cs="Outfit"/>
                <w:color w:val="64648A"/>
                <w:sz w:val="18"/>
                <w:szCs w:val="18"/>
              </w:rPr>
              <w:t>Job Safety Analyses and Field-Level Hazard Assessments for high-voltage switching, cooling tower work at height, and electrical vault entry are completed on paper, filed inconsistently, and rarely reviewed before the next crew repeats the same task.</w:t>
            </w:r>
          </w:p>
        </w:tc>
        <w:tc>
          <w:tcPr>
            <w:tcW w:w="5395" w:type="dxa"/>
          </w:tcPr>
          <w:p w14:paraId="59209136" w14:textId="39F7E9A1" w:rsidR="00463E70" w:rsidRDefault="00974E97" w:rsidP="00463E70">
            <w:pPr>
              <w:spacing w:before="60" w:after="160"/>
              <w:rPr>
                <w:rFonts w:ascii="Outfit" w:eastAsia="Outfit" w:hAnsi="Outfit" w:cs="Outfit"/>
                <w:color w:val="64648A"/>
                <w:sz w:val="18"/>
                <w:szCs w:val="18"/>
              </w:rPr>
            </w:pPr>
            <w:r w:rsidRPr="00974E97">
              <w:rPr>
                <w:rFonts w:ascii="Outfit" w:eastAsia="Outfit" w:hAnsi="Outfit" w:cs="Outfit"/>
                <w:color w:val="64648A"/>
                <w:sz w:val="18"/>
                <w:szCs w:val="18"/>
              </w:rPr>
              <w:t>Skipped or stale risk assessments ahead of high-consequence tasks create real exposure to serious injury and fatality events, and leave the organization unable to demonstrate due diligence to regulators or clients auditing site safety practices.</w:t>
            </w:r>
          </w:p>
        </w:tc>
      </w:tr>
      <w:tr w:rsidR="006200E1" w14:paraId="094DBFDD" w14:textId="77777777" w:rsidTr="00463E70">
        <w:tc>
          <w:tcPr>
            <w:tcW w:w="5395" w:type="dxa"/>
          </w:tcPr>
          <w:p w14:paraId="747084FE" w14:textId="4FB9C7E9" w:rsidR="006200E1" w:rsidRPr="00DF72AC" w:rsidRDefault="001C18EC" w:rsidP="00463E70">
            <w:pPr>
              <w:spacing w:before="60" w:after="160"/>
              <w:rPr>
                <w:rFonts w:ascii="Outfit" w:eastAsia="Outfit" w:hAnsi="Outfit" w:cs="Outfit"/>
                <w:color w:val="64648A"/>
                <w:sz w:val="18"/>
                <w:szCs w:val="18"/>
              </w:rPr>
            </w:pPr>
            <w:r w:rsidRPr="001C18EC">
              <w:rPr>
                <w:rFonts w:ascii="Outfit" w:eastAsia="Outfit" w:hAnsi="Outfit" w:cs="Outfit"/>
                <w:color w:val="64648A"/>
                <w:sz w:val="18"/>
                <w:szCs w:val="18"/>
              </w:rPr>
              <w:t>Routine walkthroughs of electrical rooms, fire suppression systems, generators, and cooling infrastructure rely on paper binders, with no offline option for the parts of the building where cell and Wi-Fi signal drop out. Corrective actions are tracked, if at all, in someone's inbox.</w:t>
            </w:r>
          </w:p>
        </w:tc>
        <w:tc>
          <w:tcPr>
            <w:tcW w:w="5395" w:type="dxa"/>
          </w:tcPr>
          <w:p w14:paraId="1BAAFA37" w14:textId="11AC8379" w:rsidR="006200E1" w:rsidRPr="00B15B6F" w:rsidRDefault="002632C2" w:rsidP="00463E70">
            <w:pPr>
              <w:spacing w:before="60" w:after="160"/>
              <w:rPr>
                <w:rFonts w:ascii="Outfit" w:eastAsia="Outfit" w:hAnsi="Outfit" w:cs="Outfit"/>
                <w:color w:val="64648A"/>
                <w:sz w:val="18"/>
                <w:szCs w:val="18"/>
              </w:rPr>
            </w:pPr>
            <w:r w:rsidRPr="002632C2">
              <w:rPr>
                <w:rFonts w:ascii="Outfit" w:eastAsia="Outfit" w:hAnsi="Outfit" w:cs="Outfit"/>
                <w:color w:val="64648A"/>
                <w:sz w:val="18"/>
                <w:szCs w:val="18"/>
              </w:rPr>
              <w:t>Inspection gaps raise the odds of unplanned equipment failure and outages, non-compliance with fire and electrical codes, and breached client SLAs — all of which are expensive and reputationally damaging in a colocation business built on uptime.</w:t>
            </w:r>
          </w:p>
        </w:tc>
      </w:tr>
      <w:tr w:rsidR="00B61FAD" w14:paraId="44CC67B0" w14:textId="77777777" w:rsidTr="00463E70">
        <w:tc>
          <w:tcPr>
            <w:tcW w:w="5395" w:type="dxa"/>
          </w:tcPr>
          <w:p w14:paraId="50E09383" w14:textId="2AE086BF" w:rsidR="00B61FAD" w:rsidRPr="006200E1" w:rsidRDefault="006B28C9" w:rsidP="00463E70">
            <w:pPr>
              <w:spacing w:before="60" w:after="160"/>
              <w:rPr>
                <w:rFonts w:ascii="Outfit" w:eastAsia="Outfit" w:hAnsi="Outfit" w:cs="Outfit"/>
                <w:color w:val="64648A"/>
                <w:sz w:val="18"/>
                <w:szCs w:val="18"/>
              </w:rPr>
            </w:pPr>
            <w:r w:rsidRPr="006B28C9">
              <w:rPr>
                <w:rFonts w:ascii="Outfit" w:eastAsia="Outfit" w:hAnsi="Outfit" w:cs="Outfit"/>
                <w:color w:val="64648A"/>
                <w:sz w:val="18"/>
                <w:szCs w:val="18"/>
              </w:rPr>
              <w:t>Leadership pieces together portfolio-wide safety performance from monthly manual spreadsheet rollups pulled from each site separately. Many of the newer facilities run lights-out, so there's no practical way for a lean technician crew to report anything without a mobile-first tool.</w:t>
            </w:r>
          </w:p>
        </w:tc>
        <w:tc>
          <w:tcPr>
            <w:tcW w:w="5395" w:type="dxa"/>
          </w:tcPr>
          <w:p w14:paraId="5287F4EF" w14:textId="67E87151" w:rsidR="00B61FAD" w:rsidRPr="00B61FAD" w:rsidRDefault="00B57270" w:rsidP="00463E70">
            <w:pPr>
              <w:spacing w:before="60" w:after="160"/>
              <w:rPr>
                <w:rFonts w:ascii="Outfit" w:eastAsia="Outfit" w:hAnsi="Outfit" w:cs="Outfit"/>
                <w:color w:val="64648A"/>
                <w:sz w:val="18"/>
                <w:szCs w:val="18"/>
              </w:rPr>
            </w:pPr>
            <w:r w:rsidRPr="00B57270">
              <w:rPr>
                <w:rFonts w:ascii="Outfit" w:eastAsia="Outfit" w:hAnsi="Outfit" w:cs="Outfit"/>
                <w:color w:val="64648A"/>
                <w:sz w:val="18"/>
                <w:szCs w:val="18"/>
              </w:rPr>
              <w:t>Without real-time, mobile-accessible dashboards, leadership finds out about emerging risk trends weeks too late to act. That lag slows corrective action right as the portfolio is scaling fastest, and makes investor and client safety audits harder to satisfy.</w:t>
            </w:r>
          </w:p>
        </w:tc>
      </w:tr>
    </w:tbl>
    <w:p w14:paraId="4537CAD5" w14:textId="77777777" w:rsidR="000C348A" w:rsidRDefault="000C348A" w:rsidP="00463E70">
      <w:pPr>
        <w:spacing w:before="60" w:after="160"/>
        <w:rPr>
          <w:rFonts w:ascii="Outfit" w:eastAsia="Outfit" w:hAnsi="Outfit" w:cs="Outfit"/>
          <w:color w:val="64648A"/>
          <w:sz w:val="18"/>
          <w:szCs w:val="18"/>
        </w:rPr>
      </w:pPr>
    </w:p>
    <w:p w14:paraId="44747EFA" w14:textId="3014E446" w:rsidR="000C348A" w:rsidRPr="003F1F81" w:rsidRDefault="000C348A" w:rsidP="000C348A">
      <w:pPr>
        <w:pBdr>
          <w:top w:val="single" w:sz="4" w:space="1" w:color="CCCCFF"/>
          <w:left w:val="single" w:sz="4" w:space="4" w:color="CCCCFF"/>
          <w:bottom w:val="single" w:sz="4" w:space="1" w:color="CCCCFF"/>
          <w:right w:val="single" w:sz="4" w:space="4" w:color="CCCCFF"/>
        </w:pBdr>
        <w:shd w:val="clear" w:color="auto" w:fill="CCCCFF"/>
        <w:spacing w:after="120"/>
        <w:rPr>
          <w:rFonts w:ascii="Outfit" w:hAnsi="Outfit"/>
          <w:b/>
          <w:bCs/>
          <w:color w:val="462B5B"/>
          <w:sz w:val="28"/>
          <w:szCs w:val="28"/>
        </w:rPr>
      </w:pPr>
      <w:r>
        <w:rPr>
          <w:rFonts w:ascii="Outfit" w:hAnsi="Outfit"/>
          <w:b/>
          <w:bCs/>
          <w:color w:val="462B5B"/>
          <w:sz w:val="28"/>
          <w:szCs w:val="28"/>
        </w:rPr>
        <w:t>Next Meeting Information</w:t>
      </w:r>
    </w:p>
    <w:p w14:paraId="3BFB676B" w14:textId="22EEC42E" w:rsidR="000C348A" w:rsidRPr="00905FAF" w:rsidRDefault="00AE4473" w:rsidP="00AE4473">
      <w:pPr>
        <w:spacing w:before="60" w:after="160"/>
        <w:rPr>
          <w:rFonts w:ascii="Outfit" w:eastAsia="Outfit" w:hAnsi="Outfit" w:cs="Outfit"/>
          <w:color w:val="64648A"/>
          <w:sz w:val="18"/>
          <w:szCs w:val="18"/>
        </w:rPr>
      </w:pPr>
      <w:r w:rsidRPr="00AE4473">
        <w:rPr>
          <w:rFonts w:ascii="Outfit" w:eastAsia="Outfit" w:hAnsi="Outfit" w:cs="Outfit"/>
          <w:color w:val="64648A"/>
          <w:sz w:val="18"/>
          <w:szCs w:val="18"/>
        </w:rPr>
        <w:t>The Director of Safety &amp; Facilities will bring the Operations and EHS leadership team to a follow-up session to walk through the Intelex solution and how it supports the portfolio expansion.</w:t>
      </w:r>
    </w:p>
    <w:sectPr w:rsidR="000C348A" w:rsidRPr="00905FAF" w:rsidSect="000C348A">
      <w:footerReference w:type="default" r:id="rId7"/>
      <w:pgSz w:w="12240" w:h="15840"/>
      <w:pgMar w:top="720" w:right="720" w:bottom="568"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099A5" w14:textId="77777777" w:rsidR="007871EF" w:rsidRDefault="007871EF">
      <w:r>
        <w:separator/>
      </w:r>
    </w:p>
  </w:endnote>
  <w:endnote w:type="continuationSeparator" w:id="0">
    <w:p w14:paraId="281AFA2A" w14:textId="77777777" w:rsidR="007871EF" w:rsidRDefault="00787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w:panose1 w:val="00000000000000000000"/>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E372" w14:textId="77777777" w:rsidR="0012255D" w:rsidRDefault="00D007BC">
    <w:pPr>
      <w:jc w:val="center"/>
    </w:pPr>
    <w:r>
      <w:rPr>
        <w:rFonts w:ascii="Outfit" w:eastAsia="Outfit" w:hAnsi="Outfit" w:cs="Outfit"/>
        <w:color w:val="A0A0C0"/>
        <w:sz w:val="14"/>
        <w:szCs w:val="14"/>
      </w:rPr>
      <w:t xml:space="preserve">Page </w:t>
    </w:r>
    <w:r>
      <w:rPr>
        <w:rFonts w:ascii="Outfit" w:eastAsia="Outfit" w:hAnsi="Outfit" w:cs="Outfit"/>
        <w:color w:val="A0A0C0"/>
        <w:sz w:val="14"/>
        <w:szCs w:val="14"/>
      </w:rPr>
      <w:fldChar w:fldCharType="begin"/>
    </w:r>
    <w:r>
      <w:rPr>
        <w:rFonts w:ascii="Outfit" w:eastAsia="Outfit" w:hAnsi="Outfit" w:cs="Outfit"/>
        <w:color w:val="A0A0C0"/>
        <w:sz w:val="14"/>
        <w:szCs w:val="14"/>
      </w:rPr>
      <w:instrText>PAGE</w:instrText>
    </w:r>
    <w:r>
      <w:rPr>
        <w:rFonts w:ascii="Outfit" w:eastAsia="Outfit" w:hAnsi="Outfit" w:cs="Outfit"/>
        <w:color w:val="A0A0C0"/>
        <w:sz w:val="14"/>
        <w:szCs w:val="14"/>
      </w:rPr>
      <w:fldChar w:fldCharType="separate"/>
    </w:r>
    <w:r w:rsidR="00C60436">
      <w:rPr>
        <w:rFonts w:ascii="Outfit" w:eastAsia="Outfit" w:hAnsi="Outfit" w:cs="Outfit"/>
        <w:noProof/>
        <w:color w:val="A0A0C0"/>
        <w:sz w:val="14"/>
        <w:szCs w:val="14"/>
      </w:rPr>
      <w:t>1</w:t>
    </w:r>
    <w:r>
      <w:rPr>
        <w:rFonts w:ascii="Outfit" w:eastAsia="Outfit" w:hAnsi="Outfit" w:cs="Outfit"/>
        <w:color w:val="A0A0C0"/>
        <w:sz w:val="14"/>
        <w:szCs w:val="14"/>
      </w:rPr>
      <w:fldChar w:fldCharType="end"/>
    </w:r>
    <w:r>
      <w:rPr>
        <w:rFonts w:ascii="Outfit" w:eastAsia="Outfit" w:hAnsi="Outfit" w:cs="Outfit"/>
        <w:color w:val="A0A0C0"/>
        <w:sz w:val="14"/>
        <w:szCs w:val="14"/>
      </w:rPr>
      <w:t xml:space="preserve"> of </w:t>
    </w:r>
    <w:r>
      <w:rPr>
        <w:rFonts w:ascii="Outfit" w:eastAsia="Outfit" w:hAnsi="Outfit" w:cs="Outfit"/>
        <w:color w:val="A0A0C0"/>
        <w:sz w:val="14"/>
        <w:szCs w:val="14"/>
      </w:rPr>
      <w:fldChar w:fldCharType="begin"/>
    </w:r>
    <w:r>
      <w:rPr>
        <w:rFonts w:ascii="Outfit" w:eastAsia="Outfit" w:hAnsi="Outfit" w:cs="Outfit"/>
        <w:color w:val="A0A0C0"/>
        <w:sz w:val="14"/>
        <w:szCs w:val="14"/>
      </w:rPr>
      <w:instrText>NUMPAGES</w:instrText>
    </w:r>
    <w:r>
      <w:rPr>
        <w:rFonts w:ascii="Outfit" w:eastAsia="Outfit" w:hAnsi="Outfit" w:cs="Outfit"/>
        <w:color w:val="A0A0C0"/>
        <w:sz w:val="14"/>
        <w:szCs w:val="14"/>
      </w:rPr>
      <w:fldChar w:fldCharType="separate"/>
    </w:r>
    <w:r w:rsidR="00C60436">
      <w:rPr>
        <w:rFonts w:ascii="Outfit" w:eastAsia="Outfit" w:hAnsi="Outfit" w:cs="Outfit"/>
        <w:noProof/>
        <w:color w:val="A0A0C0"/>
        <w:sz w:val="14"/>
        <w:szCs w:val="14"/>
      </w:rPr>
      <w:t>2</w:t>
    </w:r>
    <w:r>
      <w:rPr>
        <w:rFonts w:ascii="Outfit" w:eastAsia="Outfit" w:hAnsi="Outfit" w:cs="Outfit"/>
        <w:color w:val="A0A0C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9E51" w14:textId="77777777" w:rsidR="007871EF" w:rsidRDefault="007871EF">
      <w:r>
        <w:separator/>
      </w:r>
    </w:p>
  </w:footnote>
  <w:footnote w:type="continuationSeparator" w:id="0">
    <w:p w14:paraId="559A1972" w14:textId="77777777" w:rsidR="007871EF" w:rsidRDefault="00787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45CB"/>
    <w:multiLevelType w:val="multilevel"/>
    <w:tmpl w:val="9388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F5E57"/>
    <w:multiLevelType w:val="multilevel"/>
    <w:tmpl w:val="FB9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A59DC"/>
    <w:multiLevelType w:val="hybridMultilevel"/>
    <w:tmpl w:val="319ED630"/>
    <w:lvl w:ilvl="0" w:tplc="9D8ED074">
      <w:start w:val="1"/>
      <w:numFmt w:val="bullet"/>
      <w:lvlText w:val="●"/>
      <w:lvlJc w:val="left"/>
      <w:pPr>
        <w:ind w:left="720" w:hanging="360"/>
      </w:pPr>
    </w:lvl>
    <w:lvl w:ilvl="1" w:tplc="7BBC556E">
      <w:start w:val="1"/>
      <w:numFmt w:val="bullet"/>
      <w:lvlText w:val="○"/>
      <w:lvlJc w:val="left"/>
      <w:pPr>
        <w:ind w:left="1440" w:hanging="360"/>
      </w:pPr>
    </w:lvl>
    <w:lvl w:ilvl="2" w:tplc="DF6CE90C">
      <w:start w:val="1"/>
      <w:numFmt w:val="bullet"/>
      <w:lvlText w:val="■"/>
      <w:lvlJc w:val="left"/>
      <w:pPr>
        <w:ind w:left="2160" w:hanging="360"/>
      </w:pPr>
    </w:lvl>
    <w:lvl w:ilvl="3" w:tplc="049C1D90">
      <w:start w:val="1"/>
      <w:numFmt w:val="bullet"/>
      <w:lvlText w:val="●"/>
      <w:lvlJc w:val="left"/>
      <w:pPr>
        <w:ind w:left="2880" w:hanging="360"/>
      </w:pPr>
    </w:lvl>
    <w:lvl w:ilvl="4" w:tplc="5ECAE1C8">
      <w:start w:val="1"/>
      <w:numFmt w:val="bullet"/>
      <w:lvlText w:val="○"/>
      <w:lvlJc w:val="left"/>
      <w:pPr>
        <w:ind w:left="3600" w:hanging="360"/>
      </w:pPr>
    </w:lvl>
    <w:lvl w:ilvl="5" w:tplc="51F246BA">
      <w:start w:val="1"/>
      <w:numFmt w:val="bullet"/>
      <w:lvlText w:val="■"/>
      <w:lvlJc w:val="left"/>
      <w:pPr>
        <w:ind w:left="4320" w:hanging="360"/>
      </w:pPr>
    </w:lvl>
    <w:lvl w:ilvl="6" w:tplc="A5869682">
      <w:start w:val="1"/>
      <w:numFmt w:val="bullet"/>
      <w:lvlText w:val="●"/>
      <w:lvlJc w:val="left"/>
      <w:pPr>
        <w:ind w:left="5040" w:hanging="360"/>
      </w:pPr>
    </w:lvl>
    <w:lvl w:ilvl="7" w:tplc="78E8F048">
      <w:start w:val="1"/>
      <w:numFmt w:val="bullet"/>
      <w:lvlText w:val="●"/>
      <w:lvlJc w:val="left"/>
      <w:pPr>
        <w:ind w:left="5760" w:hanging="360"/>
      </w:pPr>
    </w:lvl>
    <w:lvl w:ilvl="8" w:tplc="79426DA8">
      <w:start w:val="1"/>
      <w:numFmt w:val="bullet"/>
      <w:lvlText w:val="●"/>
      <w:lvlJc w:val="left"/>
      <w:pPr>
        <w:ind w:left="6480" w:hanging="360"/>
      </w:pPr>
    </w:lvl>
  </w:abstractNum>
  <w:num w:numId="1" w16cid:durableId="459493763">
    <w:abstractNumId w:val="2"/>
    <w:lvlOverride w:ilvl="0">
      <w:startOverride w:val="1"/>
    </w:lvlOverride>
  </w:num>
  <w:num w:numId="2" w16cid:durableId="352071950">
    <w:abstractNumId w:val="0"/>
  </w:num>
  <w:num w:numId="3" w16cid:durableId="1155338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55D"/>
    <w:rsid w:val="00040AD1"/>
    <w:rsid w:val="000C348A"/>
    <w:rsid w:val="0012255D"/>
    <w:rsid w:val="001C18EC"/>
    <w:rsid w:val="0025721F"/>
    <w:rsid w:val="002632C2"/>
    <w:rsid w:val="0028253B"/>
    <w:rsid w:val="002B6E77"/>
    <w:rsid w:val="002D3F36"/>
    <w:rsid w:val="003E072A"/>
    <w:rsid w:val="003F1F81"/>
    <w:rsid w:val="003F6E8F"/>
    <w:rsid w:val="00412702"/>
    <w:rsid w:val="00426504"/>
    <w:rsid w:val="00463E70"/>
    <w:rsid w:val="004B4853"/>
    <w:rsid w:val="004C0666"/>
    <w:rsid w:val="004C5AC7"/>
    <w:rsid w:val="004D66A7"/>
    <w:rsid w:val="004D7103"/>
    <w:rsid w:val="00524A29"/>
    <w:rsid w:val="00594A49"/>
    <w:rsid w:val="005D0D32"/>
    <w:rsid w:val="006200E1"/>
    <w:rsid w:val="006B28C9"/>
    <w:rsid w:val="00727FE1"/>
    <w:rsid w:val="00747E0B"/>
    <w:rsid w:val="007871EF"/>
    <w:rsid w:val="007C358E"/>
    <w:rsid w:val="00816D6F"/>
    <w:rsid w:val="00820F92"/>
    <w:rsid w:val="00832631"/>
    <w:rsid w:val="008F756C"/>
    <w:rsid w:val="00905FAF"/>
    <w:rsid w:val="00923B7C"/>
    <w:rsid w:val="00974E97"/>
    <w:rsid w:val="00990341"/>
    <w:rsid w:val="009D0979"/>
    <w:rsid w:val="00A97EF1"/>
    <w:rsid w:val="00AB583A"/>
    <w:rsid w:val="00AE4473"/>
    <w:rsid w:val="00B15B6F"/>
    <w:rsid w:val="00B57270"/>
    <w:rsid w:val="00B61FAD"/>
    <w:rsid w:val="00C60436"/>
    <w:rsid w:val="00CD3AAB"/>
    <w:rsid w:val="00D007BC"/>
    <w:rsid w:val="00D6221B"/>
    <w:rsid w:val="00D67095"/>
    <w:rsid w:val="00D906CD"/>
    <w:rsid w:val="00DB5A4D"/>
    <w:rsid w:val="00DF72AC"/>
    <w:rsid w:val="00E10392"/>
    <w:rsid w:val="00E1223A"/>
    <w:rsid w:val="00E401FB"/>
    <w:rsid w:val="00EA1F10"/>
    <w:rsid w:val="00F203E8"/>
    <w:rsid w:val="00F23AEA"/>
    <w:rsid w:val="00F41E1A"/>
    <w:rsid w:val="00FF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E8EB"/>
  <w15:docId w15:val="{00477D01-9748-4B57-AFD8-A183D386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48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5A4D"/>
    <w:pPr>
      <w:tabs>
        <w:tab w:val="center" w:pos="4680"/>
        <w:tab w:val="right" w:pos="9360"/>
      </w:tabs>
    </w:pPr>
  </w:style>
  <w:style w:type="character" w:customStyle="1" w:styleId="HeaderChar">
    <w:name w:val="Header Char"/>
    <w:basedOn w:val="DefaultParagraphFont"/>
    <w:link w:val="Header"/>
    <w:uiPriority w:val="99"/>
    <w:rsid w:val="00DB5A4D"/>
  </w:style>
  <w:style w:type="paragraph" w:styleId="Footer">
    <w:name w:val="footer"/>
    <w:basedOn w:val="Normal"/>
    <w:link w:val="FooterChar"/>
    <w:uiPriority w:val="99"/>
    <w:unhideWhenUsed/>
    <w:rsid w:val="00DB5A4D"/>
    <w:pPr>
      <w:tabs>
        <w:tab w:val="center" w:pos="4680"/>
        <w:tab w:val="right" w:pos="9360"/>
      </w:tabs>
    </w:pPr>
  </w:style>
  <w:style w:type="character" w:customStyle="1" w:styleId="FooterChar">
    <w:name w:val="Footer Char"/>
    <w:basedOn w:val="DefaultParagraphFont"/>
    <w:link w:val="Footer"/>
    <w:uiPriority w:val="99"/>
    <w:rsid w:val="00DB5A4D"/>
  </w:style>
  <w:style w:type="table" w:styleId="TableGrid">
    <w:name w:val="Table Grid"/>
    <w:basedOn w:val="TableNormal"/>
    <w:uiPriority w:val="39"/>
    <w:rsid w:val="00463E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d405cd3-134b-4619-9558-2f19af889d19}" enabled="1" method="Standard" siteId="{0f634ac3-b39f-41a6-83ba-8f107876c69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Henderson, Ben</cp:lastModifiedBy>
  <cp:revision>56</cp:revision>
  <dcterms:created xsi:type="dcterms:W3CDTF">2026-09-02T09:22:00Z</dcterms:created>
  <dcterms:modified xsi:type="dcterms:W3CDTF">2026-09-14T19:08:00Z</dcterms:modified>
</cp:coreProperties>
</file>