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8285de70" w14:paraId="8285de70">
      <w:pPr>
        <w:pBdr/>
        <w:spacing w:after="20" w:before="20"/>
        <w:ind w:right="20" w:left="20"/>
        <w:jc w:val="left"/>
        <w15:collapsed w:val="false"/>
      </w:pPr>
      <w:r>
        <w:rPr>
          <w:rFonts w:cs="Times" w:hAnsi="Times" w:ascii="Times"/>
          <w:color w:val="000000"/>
          <w:sz w:val="24"/>
        </w:rPr>
        <w:t xml:space="preserve">Table XX</w:t>
      </w:r>
    </w:p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Bayesian Estimation of group differences in sociometric output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gridSpan w:val="2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Control sleep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gridSpan w:val="2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Sleep deprivation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gridSpan w:val="4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Difference</w:t>
            </w:r>
          </w:p>
        </w:tc>
      </w:tr>
      <w:tr>
        <w:trPr>
          <w:tblHeader/>
        </w:trP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>Outcome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Control_mu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Control_sigma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SD_mu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SD_sigma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Difference_mean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HDI_low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HDI_High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Effect_size</w:t>
            </w:r>
          </w:p>
        </w:tc>
      </w:tr>
      <w:tr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Speaking Duration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648.93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122.77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617.63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113.60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-31.30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-67.88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5.29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-0.26</w:t>
            </w:r>
          </w:p>
        </w:tc>
      </w:tr>
      <w:tr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Speech Volume Average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-0.07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 0.91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-0.10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 0.82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-0.03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-0.31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0.26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-0.04</w:t>
            </w:r>
          </w:p>
        </w:tc>
      </w:tr>
      <w:t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Speech Volume Variation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-0.05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 0.98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 0.04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 1.00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 0.09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-0.22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0.39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0.09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Note. </w:t>
      </w:r>
      <w:r>
        <w:rPr>
          <w:rFonts w:cs="Times" w:hAnsi="Times" w:ascii="Times"/>
          <w:color w:val="000000"/>
          <w:sz w:val="24"/>
        </w:rPr>
        <w:t xml:space="preserve">Note. HDI = Highest Density Interval; Std.dev = residual standard deviation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Bayesian Estimation of group differences in sociometric output</dc:title>
  <cp:version/>
</cp:coreProperties>
</file>