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A51F5" w14:textId="77777777" w:rsidR="00D36310" w:rsidRPr="00DF3FFB" w:rsidRDefault="00000000">
      <w:pPr>
        <w:pStyle w:val="Title"/>
        <w:rPr>
          <w:rFonts w:cstheme="majorHAnsi"/>
          <w:color w:val="4C1078"/>
        </w:rPr>
      </w:pPr>
      <w:r w:rsidRPr="00DF3FFB">
        <w:rPr>
          <w:rFonts w:cstheme="majorHAnsi"/>
          <w:color w:val="4C1078"/>
        </w:rPr>
        <w:t>Hobart Basketball Performance Summary (2019–2025)</w:t>
      </w:r>
    </w:p>
    <w:p w14:paraId="63D6F2AD" w14:textId="77777777" w:rsidR="00D36310" w:rsidRPr="00E351CA" w:rsidRDefault="00000000">
      <w:pPr>
        <w:pStyle w:val="Heading1"/>
        <w:rPr>
          <w:color w:val="4C1078"/>
        </w:rPr>
      </w:pPr>
      <w:r w:rsidRPr="00E351CA">
        <w:rPr>
          <w:color w:val="4C1078"/>
        </w:rPr>
        <w:t>Executive Summary</w:t>
      </w:r>
    </w:p>
    <w:p w14:paraId="4828CC69" w14:textId="2A88297F" w:rsidR="00D36310" w:rsidRPr="008366E8" w:rsidRDefault="00000000">
      <w:pPr>
        <w:rPr>
          <w:sz w:val="24"/>
          <w:szCs w:val="24"/>
        </w:rPr>
      </w:pPr>
      <w:r w:rsidRPr="008366E8">
        <w:rPr>
          <w:sz w:val="24"/>
          <w:szCs w:val="24"/>
        </w:rPr>
        <w:t xml:space="preserve">This </w:t>
      </w:r>
      <w:r w:rsidR="001C1B08" w:rsidRPr="008366E8">
        <w:rPr>
          <w:sz w:val="24"/>
          <w:szCs w:val="24"/>
        </w:rPr>
        <w:t>chapter</w:t>
      </w:r>
      <w:r w:rsidRPr="008366E8">
        <w:rPr>
          <w:sz w:val="24"/>
          <w:szCs w:val="24"/>
        </w:rPr>
        <w:t xml:space="preserve"> provides a visual and statistical overview of Hobart Basketball's team performance, spanning from the 2019 to 2025 seasons. </w:t>
      </w:r>
      <w:r w:rsidR="007D1336" w:rsidRPr="008366E8">
        <w:rPr>
          <w:sz w:val="24"/>
          <w:szCs w:val="24"/>
        </w:rPr>
        <w:t>This document focuses on wins/losses over the past 5 years,</w:t>
      </w:r>
      <w:r w:rsidR="001F19C7" w:rsidRPr="008366E8">
        <w:rPr>
          <w:sz w:val="24"/>
          <w:szCs w:val="24"/>
        </w:rPr>
        <w:t xml:space="preserve"> breaking down success both by month and opponent, and lastly </w:t>
      </w:r>
      <w:r w:rsidR="007D1336" w:rsidRPr="008366E8">
        <w:rPr>
          <w:sz w:val="24"/>
          <w:szCs w:val="24"/>
        </w:rPr>
        <w:t xml:space="preserve">identifying some efficiency measurables. </w:t>
      </w:r>
      <w:r w:rsidRPr="008366E8">
        <w:rPr>
          <w:sz w:val="24"/>
          <w:szCs w:val="24"/>
        </w:rPr>
        <w:t>These visuals highlight dominant home performances, month-by-month win percentages, and shooting efficienc</w:t>
      </w:r>
      <w:r w:rsidR="00E351CA" w:rsidRPr="008366E8">
        <w:rPr>
          <w:sz w:val="24"/>
          <w:szCs w:val="24"/>
        </w:rPr>
        <w:t>ies</w:t>
      </w:r>
      <w:r w:rsidRPr="008366E8">
        <w:rPr>
          <w:sz w:val="24"/>
          <w:szCs w:val="24"/>
        </w:rPr>
        <w:t xml:space="preserve"> </w:t>
      </w:r>
      <w:r w:rsidR="00E351CA" w:rsidRPr="008366E8">
        <w:rPr>
          <w:sz w:val="24"/>
          <w:szCs w:val="24"/>
        </w:rPr>
        <w:t>both by Hobart and their opponents</w:t>
      </w:r>
      <w:r w:rsidRPr="008366E8">
        <w:rPr>
          <w:sz w:val="24"/>
          <w:szCs w:val="24"/>
        </w:rPr>
        <w:t>. Insights are supported with graphics for clarity and professional presentation.</w:t>
      </w:r>
    </w:p>
    <w:p w14:paraId="46342A95" w14:textId="32C7DE03" w:rsidR="00E351CA" w:rsidRPr="00E351CA" w:rsidRDefault="00E351CA">
      <w:pPr>
        <w:rPr>
          <w:i/>
          <w:iCs/>
          <w:color w:val="BFBFBF" w:themeColor="background1" w:themeShade="BF"/>
        </w:rPr>
      </w:pPr>
      <w:r w:rsidRPr="00E351CA">
        <w:rPr>
          <w:i/>
          <w:iCs/>
          <w:color w:val="BFBFBF" w:themeColor="background1" w:themeShade="BF"/>
        </w:rPr>
        <w:t xml:space="preserve">*These graphs were made with the assistance of </w:t>
      </w:r>
      <w:proofErr w:type="spellStart"/>
      <w:r w:rsidRPr="00E351CA">
        <w:rPr>
          <w:i/>
          <w:iCs/>
          <w:color w:val="BFBFBF" w:themeColor="background1" w:themeShade="BF"/>
        </w:rPr>
        <w:t>TheBricks</w:t>
      </w:r>
      <w:proofErr w:type="spellEnd"/>
      <w:r w:rsidR="007D25E8">
        <w:rPr>
          <w:i/>
          <w:iCs/>
          <w:color w:val="BFBFBF" w:themeColor="background1" w:themeShade="BF"/>
        </w:rPr>
        <w:t xml:space="preserve"> and ChatGPT</w:t>
      </w:r>
    </w:p>
    <w:p w14:paraId="6036B1C2" w14:textId="77777777" w:rsidR="00D36310" w:rsidRPr="00E351CA" w:rsidRDefault="00000000">
      <w:pPr>
        <w:pStyle w:val="Heading1"/>
        <w:rPr>
          <w:color w:val="F25E16"/>
        </w:rPr>
      </w:pPr>
      <w:r w:rsidRPr="00E351CA">
        <w:rPr>
          <w:color w:val="F25E16"/>
        </w:rPr>
        <w:t>1. Overall Record (2019–2025)</w:t>
      </w:r>
    </w:p>
    <w:p w14:paraId="2D4E429C" w14:textId="5862725C" w:rsidR="00D36310" w:rsidRDefault="002979D2">
      <w:r>
        <w:rPr>
          <w:noProof/>
        </w:rPr>
        <w:drawing>
          <wp:inline distT="0" distB="0" distL="0" distR="0" wp14:anchorId="53CA08C4" wp14:editId="0CBAA80F">
            <wp:extent cx="4752304" cy="3860697"/>
            <wp:effectExtent l="0" t="0" r="0" b="635"/>
            <wp:docPr id="1255020147" name="Picture 1" descr="A graph showing a number of overall re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20147" name="Picture 1" descr="A graph showing a number of overall record&#10;&#10;AI-generated content may be incorrect."/>
                    <pic:cNvPicPr/>
                  </pic:nvPicPr>
                  <pic:blipFill>
                    <a:blip r:embed="rId8"/>
                    <a:stretch>
                      <a:fillRect/>
                    </a:stretch>
                  </pic:blipFill>
                  <pic:spPr>
                    <a:xfrm>
                      <a:off x="0" y="0"/>
                      <a:ext cx="4816508" cy="3912855"/>
                    </a:xfrm>
                    <a:prstGeom prst="rect">
                      <a:avLst/>
                    </a:prstGeom>
                  </pic:spPr>
                </pic:pic>
              </a:graphicData>
            </a:graphic>
          </wp:inline>
        </w:drawing>
      </w:r>
    </w:p>
    <w:p w14:paraId="2E5E1A10" w14:textId="75F38CBE" w:rsidR="00D36310" w:rsidRPr="008366E8" w:rsidRDefault="00304458">
      <w:pPr>
        <w:rPr>
          <w:sz w:val="24"/>
          <w:szCs w:val="24"/>
        </w:rPr>
      </w:pPr>
      <w:r w:rsidRPr="008366E8">
        <w:rPr>
          <w:sz w:val="24"/>
          <w:szCs w:val="24"/>
        </w:rPr>
        <w:t>With a total of 135 games played from 2019 – 2025, T</w:t>
      </w:r>
      <w:r w:rsidR="000D638E" w:rsidRPr="008366E8">
        <w:rPr>
          <w:sz w:val="24"/>
          <w:szCs w:val="24"/>
        </w:rPr>
        <w:t>h</w:t>
      </w:r>
      <w:r w:rsidRPr="008366E8">
        <w:rPr>
          <w:sz w:val="24"/>
          <w:szCs w:val="24"/>
        </w:rPr>
        <w:t>e program accumulated 90 wins and 45 losses across six seasons, yielding a win percentage of 66.7%.</w:t>
      </w:r>
    </w:p>
    <w:p w14:paraId="6B1AA4E9" w14:textId="77777777" w:rsidR="00D36310" w:rsidRPr="00E351CA" w:rsidRDefault="00000000">
      <w:pPr>
        <w:pStyle w:val="Heading1"/>
        <w:rPr>
          <w:color w:val="F25E16"/>
        </w:rPr>
      </w:pPr>
      <w:r w:rsidRPr="00E351CA">
        <w:rPr>
          <w:color w:val="F25E16"/>
        </w:rPr>
        <w:lastRenderedPageBreak/>
        <w:t>2. Home vs. Away Win %</w:t>
      </w:r>
    </w:p>
    <w:p w14:paraId="78357B52" w14:textId="77777777" w:rsidR="00D36310" w:rsidRDefault="00000000">
      <w:r>
        <w:rPr>
          <w:noProof/>
        </w:rPr>
        <w:drawing>
          <wp:inline distT="0" distB="0" distL="0" distR="0" wp14:anchorId="34F4FC32" wp14:editId="5F42B6F5">
            <wp:extent cx="4061012" cy="319309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b_home_away_record.jpeg"/>
                    <pic:cNvPicPr/>
                  </pic:nvPicPr>
                  <pic:blipFill>
                    <a:blip r:embed="rId9"/>
                    <a:stretch>
                      <a:fillRect/>
                    </a:stretch>
                  </pic:blipFill>
                  <pic:spPr>
                    <a:xfrm>
                      <a:off x="0" y="0"/>
                      <a:ext cx="4083121" cy="3210475"/>
                    </a:xfrm>
                    <a:prstGeom prst="rect">
                      <a:avLst/>
                    </a:prstGeom>
                  </pic:spPr>
                </pic:pic>
              </a:graphicData>
            </a:graphic>
          </wp:inline>
        </w:drawing>
      </w:r>
    </w:p>
    <w:p w14:paraId="78E331DD" w14:textId="3EFCF3CE" w:rsidR="00D37861" w:rsidRPr="008366E8" w:rsidRDefault="00000000">
      <w:pPr>
        <w:rPr>
          <w:sz w:val="24"/>
          <w:szCs w:val="24"/>
        </w:rPr>
      </w:pPr>
      <w:r w:rsidRPr="008366E8">
        <w:rPr>
          <w:sz w:val="24"/>
          <w:szCs w:val="24"/>
        </w:rPr>
        <w:t>A stark contrast between home and away games highlights a significant home-court advantage with an 80.9% home win rate.</w:t>
      </w:r>
    </w:p>
    <w:p w14:paraId="780FA4E1" w14:textId="41EA23FD" w:rsidR="00D37861" w:rsidRPr="008366E8" w:rsidRDefault="00D37861">
      <w:pPr>
        <w:rPr>
          <w:i/>
          <w:iCs/>
          <w:color w:val="D9D9D9" w:themeColor="background1" w:themeShade="D9"/>
          <w:sz w:val="24"/>
          <w:szCs w:val="24"/>
        </w:rPr>
      </w:pPr>
      <w:r w:rsidRPr="008366E8">
        <w:rPr>
          <w:i/>
          <w:iCs/>
          <w:color w:val="D9D9D9" w:themeColor="background1" w:themeShade="D9"/>
          <w:sz w:val="24"/>
          <w:szCs w:val="24"/>
        </w:rPr>
        <w:t>*Away games = true away &amp; neutral site contests</w:t>
      </w:r>
    </w:p>
    <w:p w14:paraId="4F003119" w14:textId="1EE4B513" w:rsidR="00C24574" w:rsidRDefault="00C24574" w:rsidP="00C24574">
      <w:pPr>
        <w:pStyle w:val="Heading1"/>
        <w:rPr>
          <w:color w:val="F25E16"/>
        </w:rPr>
      </w:pPr>
      <w:r w:rsidRPr="00E351CA">
        <w:rPr>
          <w:color w:val="F25E16"/>
        </w:rPr>
        <w:t xml:space="preserve">3. </w:t>
      </w:r>
      <w:r>
        <w:rPr>
          <w:color w:val="F25E16"/>
        </w:rPr>
        <w:t>Home Advantage</w:t>
      </w:r>
    </w:p>
    <w:p w14:paraId="67DF0E3C" w14:textId="32A85DA6" w:rsidR="00030AC7" w:rsidRPr="00083D7C" w:rsidRDefault="00F77EDD" w:rsidP="00030AC7">
      <w:r w:rsidRPr="008366E8">
        <w:rPr>
          <w:noProof/>
          <w:sz w:val="24"/>
          <w:szCs w:val="24"/>
        </w:rPr>
        <w:drawing>
          <wp:anchor distT="0" distB="0" distL="114300" distR="114300" simplePos="0" relativeHeight="251658240" behindDoc="0" locked="0" layoutInCell="1" allowOverlap="1" wp14:anchorId="55C545E4" wp14:editId="093FC590">
            <wp:simplePos x="0" y="0"/>
            <wp:positionH relativeFrom="column">
              <wp:posOffset>1597476</wp:posOffset>
            </wp:positionH>
            <wp:positionV relativeFrom="paragraph">
              <wp:posOffset>744855</wp:posOffset>
            </wp:positionV>
            <wp:extent cx="1866349" cy="2798284"/>
            <wp:effectExtent l="0" t="0" r="635" b="0"/>
            <wp:wrapNone/>
            <wp:docPr id="27664288"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349" cy="2798284"/>
                    </a:xfrm>
                    <a:prstGeom prst="rect">
                      <a:avLst/>
                    </a:prstGeom>
                    <a:noFill/>
                    <a:ln>
                      <a:noFill/>
                    </a:ln>
                  </pic:spPr>
                </pic:pic>
              </a:graphicData>
            </a:graphic>
            <wp14:sizeRelH relativeFrom="page">
              <wp14:pctWidth>0</wp14:pctWidth>
            </wp14:sizeRelH>
            <wp14:sizeRelV relativeFrom="page">
              <wp14:pctHeight>0</wp14:pctHeight>
            </wp14:sizeRelV>
          </wp:anchor>
        </w:drawing>
      </w:r>
      <w:r w:rsidR="00C24574" w:rsidRPr="008366E8">
        <w:rPr>
          <w:sz w:val="24"/>
          <w:szCs w:val="24"/>
        </w:rPr>
        <w:t xml:space="preserve">Part of the success at home can be attributed to the large </w:t>
      </w:r>
      <w:r w:rsidR="007D25E8" w:rsidRPr="008366E8">
        <w:rPr>
          <w:sz w:val="24"/>
          <w:szCs w:val="24"/>
        </w:rPr>
        <w:t>attendance that Hobart receives. Over the last 5 years, Hobart has averaged 376 people for their games, compared to the 240 they see as an average on the road.</w:t>
      </w:r>
      <w:r w:rsidRPr="008366E8">
        <w:rPr>
          <w:sz w:val="24"/>
          <w:szCs w:val="24"/>
        </w:rPr>
        <w:t xml:space="preserve"> </w:t>
      </w:r>
      <w:r>
        <w:fldChar w:fldCharType="begin"/>
      </w:r>
      <w:r>
        <w:instrText xml:space="preserve"> INCLUDEPICTURE "https://sdmntpreastus2.oaiusercontent.com/files/00000000-6ac0-61f6-a922-542c19e4e6e5/raw?se=2025-04-14T18%3A47%3A27Z&amp;sp=r&amp;sv=2024-08-04&amp;sr=b&amp;scid=01082c3d-2595-5c4a-819b-0e9648495f20&amp;skoid=a47cd303-16a2-427e-8efb-2ce406116005&amp;sktid=a48cca56-e6da-484e-a814-9c849652bcb3&amp;skt=2025-04-14T11%3A47%3A49Z&amp;ske=2025-04-15T11%3A47%3A49Z&amp;sks=b&amp;skv=2024-08-04&amp;sig=r2zwsFJdakW38q6iOrVp/fuCa/UHsNeFAgJeRzTXtho%3D" \* MERGEFORMATINET </w:instrText>
      </w:r>
      <w:r>
        <w:fldChar w:fldCharType="separate"/>
      </w:r>
      <w:r>
        <w:fldChar w:fldCharType="end"/>
      </w:r>
      <w:r w:rsidR="00030AC7">
        <w:fldChar w:fldCharType="begin"/>
      </w:r>
      <w:r w:rsidR="00030AC7">
        <w:instrText xml:space="preserve"> INCLUDEPICTURE "https://sdmntpreastus2.oaiusercontent.com/files/00000000-c980-61f6-9e3c-be616484be8b/raw?se=2025-04-14T19%3A38%3A39Z&amp;sp=r&amp;sv=2024-08-04&amp;sr=b&amp;scid=00cc22fb-fa30-5a76-8624-3ec9525cb72a&amp;skoid=a47cd303-16a2-427e-8efb-2ce406116005&amp;sktid=a48cca56-e6da-484e-a814-9c849652bcb3&amp;skt=2025-04-14T10%3A53%3A14Z&amp;ske=2025-04-15T10%3A53%3A14Z&amp;sks=b&amp;skv=2024-08-04&amp;sig=oJj3v3HHit38JepEYZ0izJ52TvCscMawfJir3j%2BrV84%3D" \* MERGEFORMATINET </w:instrText>
      </w:r>
      <w:r w:rsidR="00030AC7">
        <w:fldChar w:fldCharType="separate"/>
      </w:r>
      <w:r w:rsidR="00030AC7">
        <w:fldChar w:fldCharType="end"/>
      </w:r>
    </w:p>
    <w:p w14:paraId="790DC77F" w14:textId="5F97AA4A" w:rsidR="00D36310" w:rsidRPr="00E351CA" w:rsidRDefault="00083D7C">
      <w:pPr>
        <w:pStyle w:val="Heading1"/>
        <w:rPr>
          <w:color w:val="F25E16"/>
        </w:rPr>
      </w:pPr>
      <w:r>
        <w:rPr>
          <w:color w:val="F25E16"/>
        </w:rPr>
        <w:lastRenderedPageBreak/>
        <w:t>4</w:t>
      </w:r>
      <w:r w:rsidR="001D5801" w:rsidRPr="00E351CA">
        <w:rPr>
          <w:color w:val="F25E16"/>
        </w:rPr>
        <w:t>. Conference vs. Non-Conference Win %</w:t>
      </w:r>
    </w:p>
    <w:p w14:paraId="20AB4B8C" w14:textId="77777777" w:rsidR="00D36310" w:rsidRDefault="00000000">
      <w:r>
        <w:rPr>
          <w:noProof/>
        </w:rPr>
        <w:drawing>
          <wp:inline distT="0" distB="0" distL="0" distR="0" wp14:anchorId="579C0BCD" wp14:editId="15F4419C">
            <wp:extent cx="4405804" cy="283284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_type_win_per.jpeg"/>
                    <pic:cNvPicPr/>
                  </pic:nvPicPr>
                  <pic:blipFill>
                    <a:blip r:embed="rId11"/>
                    <a:stretch>
                      <a:fillRect/>
                    </a:stretch>
                  </pic:blipFill>
                  <pic:spPr>
                    <a:xfrm>
                      <a:off x="0" y="0"/>
                      <a:ext cx="4432565" cy="2850055"/>
                    </a:xfrm>
                    <a:prstGeom prst="rect">
                      <a:avLst/>
                    </a:prstGeom>
                  </pic:spPr>
                </pic:pic>
              </a:graphicData>
            </a:graphic>
          </wp:inline>
        </w:drawing>
      </w:r>
    </w:p>
    <w:p w14:paraId="6247350D" w14:textId="05589D9C" w:rsidR="001D5801" w:rsidRPr="008366E8" w:rsidRDefault="00000000">
      <w:pPr>
        <w:rPr>
          <w:sz w:val="24"/>
          <w:szCs w:val="24"/>
        </w:rPr>
      </w:pPr>
      <w:r w:rsidRPr="008366E8">
        <w:rPr>
          <w:sz w:val="24"/>
          <w:szCs w:val="24"/>
        </w:rPr>
        <w:t xml:space="preserve">The team excelled in non-conference play with a </w:t>
      </w:r>
      <w:proofErr w:type="gramStart"/>
      <w:r w:rsidRPr="008366E8">
        <w:rPr>
          <w:sz w:val="24"/>
          <w:szCs w:val="24"/>
        </w:rPr>
        <w:t>73.7% win</w:t>
      </w:r>
      <w:proofErr w:type="gramEnd"/>
      <w:r w:rsidRPr="008366E8">
        <w:rPr>
          <w:sz w:val="24"/>
          <w:szCs w:val="24"/>
        </w:rPr>
        <w:t xml:space="preserve"> rate compared to 63.9% in conference games.</w:t>
      </w:r>
    </w:p>
    <w:p w14:paraId="3A8233D0" w14:textId="5D3F32CF" w:rsidR="001D5801" w:rsidRPr="00E351CA" w:rsidRDefault="00083D7C" w:rsidP="001D5801">
      <w:pPr>
        <w:pStyle w:val="Heading1"/>
        <w:rPr>
          <w:color w:val="F25E16"/>
        </w:rPr>
      </w:pPr>
      <w:r>
        <w:rPr>
          <w:color w:val="F25E16"/>
        </w:rPr>
        <w:t>5</w:t>
      </w:r>
      <w:r w:rsidR="001D5801" w:rsidRPr="00E351CA">
        <w:rPr>
          <w:color w:val="F25E16"/>
        </w:rPr>
        <w:t>. Monthly Win % (2019–2025)</w:t>
      </w:r>
    </w:p>
    <w:p w14:paraId="4C85B43D" w14:textId="27AA6D32" w:rsidR="003E125B" w:rsidRPr="008366E8" w:rsidRDefault="001D5801">
      <w:pPr>
        <w:rPr>
          <w:sz w:val="24"/>
          <w:szCs w:val="24"/>
        </w:rPr>
      </w:pPr>
      <w:r>
        <w:rPr>
          <w:noProof/>
        </w:rPr>
        <w:drawing>
          <wp:inline distT="0" distB="0" distL="0" distR="0" wp14:anchorId="1BFB2C11" wp14:editId="6C565DCD">
            <wp:extent cx="5423647" cy="3479321"/>
            <wp:effectExtent l="0" t="0" r="0" b="635"/>
            <wp:docPr id="3" name="Picture 3"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numbers and a line&#10;&#10;AI-generated content may be incorrect."/>
                    <pic:cNvPicPr/>
                  </pic:nvPicPr>
                  <pic:blipFill>
                    <a:blip r:embed="rId12"/>
                    <a:stretch>
                      <a:fillRect/>
                    </a:stretch>
                  </pic:blipFill>
                  <pic:spPr>
                    <a:xfrm>
                      <a:off x="0" y="0"/>
                      <a:ext cx="5438181" cy="3488644"/>
                    </a:xfrm>
                    <a:prstGeom prst="rect">
                      <a:avLst/>
                    </a:prstGeom>
                  </pic:spPr>
                </pic:pic>
              </a:graphicData>
            </a:graphic>
          </wp:inline>
        </w:drawing>
      </w:r>
      <w:r w:rsidRPr="008366E8">
        <w:rPr>
          <w:sz w:val="24"/>
          <w:szCs w:val="24"/>
        </w:rPr>
        <w:t xml:space="preserve">December </w:t>
      </w:r>
      <w:r w:rsidR="00CF51A9" w:rsidRPr="008366E8">
        <w:rPr>
          <w:sz w:val="24"/>
          <w:szCs w:val="24"/>
        </w:rPr>
        <w:t>shows a significantly higher win</w:t>
      </w:r>
      <w:r w:rsidR="00D71F2A" w:rsidRPr="008366E8">
        <w:rPr>
          <w:sz w:val="24"/>
          <w:szCs w:val="24"/>
        </w:rPr>
        <w:t xml:space="preserve"> </w:t>
      </w:r>
      <w:r w:rsidRPr="008366E8">
        <w:rPr>
          <w:sz w:val="24"/>
          <w:szCs w:val="24"/>
        </w:rPr>
        <w:t>percentage (73.7%)</w:t>
      </w:r>
      <w:r w:rsidR="00D71F2A" w:rsidRPr="008366E8">
        <w:rPr>
          <w:sz w:val="24"/>
          <w:szCs w:val="24"/>
        </w:rPr>
        <w:t xml:space="preserve"> compared to the next closest months,</w:t>
      </w:r>
      <w:r w:rsidRPr="008366E8">
        <w:rPr>
          <w:sz w:val="24"/>
          <w:szCs w:val="24"/>
        </w:rPr>
        <w:t xml:space="preserve"> November and March.</w:t>
      </w:r>
    </w:p>
    <w:p w14:paraId="0D31126D" w14:textId="02A81CA4" w:rsidR="00D36310" w:rsidRPr="00E351CA" w:rsidRDefault="00083D7C">
      <w:pPr>
        <w:pStyle w:val="Heading1"/>
        <w:rPr>
          <w:color w:val="F25E16"/>
        </w:rPr>
      </w:pPr>
      <w:r>
        <w:rPr>
          <w:color w:val="F25E16"/>
        </w:rPr>
        <w:lastRenderedPageBreak/>
        <w:t>6</w:t>
      </w:r>
      <w:r w:rsidRPr="00E351CA">
        <w:rPr>
          <w:color w:val="F25E16"/>
        </w:rPr>
        <w:t>. Hobart Monthly Efficiency</w:t>
      </w:r>
    </w:p>
    <w:p w14:paraId="2E9CA91B" w14:textId="322FC8E9" w:rsidR="00D36310" w:rsidRDefault="00D048CC">
      <w:r>
        <w:rPr>
          <w:noProof/>
        </w:rPr>
        <w:drawing>
          <wp:inline distT="0" distB="0" distL="0" distR="0" wp14:anchorId="6E3B4E49" wp14:editId="3EE9DA9A">
            <wp:extent cx="5486400" cy="2649855"/>
            <wp:effectExtent l="0" t="0" r="0" b="4445"/>
            <wp:docPr id="495177332"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77332" name="Picture 1" descr="A graph of a number of people&#10;&#10;AI-generated content may be incorrect."/>
                    <pic:cNvPicPr/>
                  </pic:nvPicPr>
                  <pic:blipFill>
                    <a:blip r:embed="rId13"/>
                    <a:stretch>
                      <a:fillRect/>
                    </a:stretch>
                  </pic:blipFill>
                  <pic:spPr>
                    <a:xfrm>
                      <a:off x="0" y="0"/>
                      <a:ext cx="5486400" cy="2649855"/>
                    </a:xfrm>
                    <a:prstGeom prst="rect">
                      <a:avLst/>
                    </a:prstGeom>
                  </pic:spPr>
                </pic:pic>
              </a:graphicData>
            </a:graphic>
          </wp:inline>
        </w:drawing>
      </w:r>
    </w:p>
    <w:p w14:paraId="4B102B8D" w14:textId="46E23773" w:rsidR="00D36310" w:rsidRPr="008366E8" w:rsidRDefault="00000000">
      <w:pPr>
        <w:rPr>
          <w:sz w:val="24"/>
          <w:szCs w:val="24"/>
        </w:rPr>
      </w:pPr>
      <w:r w:rsidRPr="008366E8">
        <w:rPr>
          <w:sz w:val="24"/>
          <w:szCs w:val="24"/>
        </w:rPr>
        <w:t>This chart highlights Hobart's shooting trends by month, showing consistency in FG%, 3PT%, and FT% with a peak free throw percentage of 75.4% in March.</w:t>
      </w:r>
      <w:r w:rsidR="00552BBF" w:rsidRPr="008366E8">
        <w:rPr>
          <w:sz w:val="24"/>
          <w:szCs w:val="24"/>
        </w:rPr>
        <w:t xml:space="preserve"> Aligning with the monthly win percentage, December leads all months in FG% (46.1%).</w:t>
      </w:r>
    </w:p>
    <w:p w14:paraId="4663A9A6" w14:textId="170FCECA" w:rsidR="00D36310" w:rsidRPr="00E351CA" w:rsidRDefault="00083D7C">
      <w:pPr>
        <w:pStyle w:val="Heading1"/>
        <w:rPr>
          <w:color w:val="F25E16"/>
        </w:rPr>
      </w:pPr>
      <w:r>
        <w:rPr>
          <w:color w:val="F25E16"/>
        </w:rPr>
        <w:t>7</w:t>
      </w:r>
      <w:r w:rsidRPr="00E351CA">
        <w:rPr>
          <w:color w:val="F25E16"/>
        </w:rPr>
        <w:t>. Opponent Monthly Efficiency</w:t>
      </w:r>
    </w:p>
    <w:p w14:paraId="78700E95" w14:textId="5A759588" w:rsidR="00D36310" w:rsidRDefault="00552BBF">
      <w:r>
        <w:rPr>
          <w:noProof/>
        </w:rPr>
        <w:drawing>
          <wp:inline distT="0" distB="0" distL="0" distR="0" wp14:anchorId="6BF66469" wp14:editId="33B5143E">
            <wp:extent cx="5486400" cy="2759075"/>
            <wp:effectExtent l="0" t="0" r="0" b="0"/>
            <wp:docPr id="800633717" name="Picture 4"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33717" name="Picture 4" descr="A graph of a number of people&#10;&#10;AI-generated content may be incorrect."/>
                    <pic:cNvPicPr/>
                  </pic:nvPicPr>
                  <pic:blipFill>
                    <a:blip r:embed="rId14"/>
                    <a:stretch>
                      <a:fillRect/>
                    </a:stretch>
                  </pic:blipFill>
                  <pic:spPr>
                    <a:xfrm>
                      <a:off x="0" y="0"/>
                      <a:ext cx="5486400" cy="2759075"/>
                    </a:xfrm>
                    <a:prstGeom prst="rect">
                      <a:avLst/>
                    </a:prstGeom>
                  </pic:spPr>
                </pic:pic>
              </a:graphicData>
            </a:graphic>
          </wp:inline>
        </w:drawing>
      </w:r>
    </w:p>
    <w:p w14:paraId="65BE36B4" w14:textId="48F973DE" w:rsidR="00383B69" w:rsidRPr="008366E8" w:rsidRDefault="00000000">
      <w:pPr>
        <w:rPr>
          <w:sz w:val="24"/>
          <w:szCs w:val="24"/>
        </w:rPr>
      </w:pPr>
      <w:r w:rsidRPr="008366E8">
        <w:rPr>
          <w:sz w:val="24"/>
          <w:szCs w:val="24"/>
        </w:rPr>
        <w:t>Defensive performance is showcased through opponent shooting stats. Hobart consistently held opponents below 43% from the field.</w:t>
      </w:r>
      <w:r w:rsidR="00552BBF" w:rsidRPr="008366E8">
        <w:rPr>
          <w:sz w:val="24"/>
          <w:szCs w:val="24"/>
        </w:rPr>
        <w:t xml:space="preserve"> Holding true for the successful month of December, teams are </w:t>
      </w:r>
      <w:r w:rsidR="00EA0DFB" w:rsidRPr="008366E8">
        <w:rPr>
          <w:sz w:val="24"/>
          <w:szCs w:val="24"/>
        </w:rPr>
        <w:t xml:space="preserve">a low </w:t>
      </w:r>
      <w:r w:rsidR="000C61CA" w:rsidRPr="008366E8">
        <w:rPr>
          <w:sz w:val="24"/>
          <w:szCs w:val="24"/>
        </w:rPr>
        <w:t>FG</w:t>
      </w:r>
      <w:r w:rsidR="00EA0DFB" w:rsidRPr="008366E8">
        <w:rPr>
          <w:sz w:val="24"/>
          <w:szCs w:val="24"/>
        </w:rPr>
        <w:t xml:space="preserve"> percentage of 39.5%, and FT percentage of 65.2%.</w:t>
      </w:r>
    </w:p>
    <w:p w14:paraId="712AF8E7" w14:textId="61C9B383" w:rsidR="00383B69" w:rsidRPr="00E351CA" w:rsidRDefault="00383B69" w:rsidP="00383B69">
      <w:pPr>
        <w:pStyle w:val="Heading1"/>
        <w:rPr>
          <w:color w:val="F25E16"/>
        </w:rPr>
      </w:pPr>
      <w:r>
        <w:rPr>
          <w:color w:val="F25E16"/>
        </w:rPr>
        <w:lastRenderedPageBreak/>
        <w:t>8</w:t>
      </w:r>
      <w:r w:rsidRPr="00E351CA">
        <w:rPr>
          <w:color w:val="F25E16"/>
        </w:rPr>
        <w:t xml:space="preserve">. </w:t>
      </w:r>
      <w:r>
        <w:rPr>
          <w:color w:val="F25E16"/>
        </w:rPr>
        <w:t>Most Hobart Wins &amp; Losses</w:t>
      </w:r>
    </w:p>
    <w:p w14:paraId="759FD4EB" w14:textId="77777777" w:rsidR="0034202F" w:rsidRPr="008366E8" w:rsidRDefault="00383B69">
      <w:pPr>
        <w:rPr>
          <w:sz w:val="24"/>
          <w:szCs w:val="24"/>
        </w:rPr>
      </w:pPr>
      <w:r w:rsidRPr="008366E8">
        <w:rPr>
          <w:sz w:val="24"/>
          <w:szCs w:val="24"/>
        </w:rPr>
        <w:t xml:space="preserve">It’s important to explore which teams Hobart has had the most success against, as well as which teams have proven to </w:t>
      </w:r>
      <w:r w:rsidR="00944507" w:rsidRPr="008366E8">
        <w:rPr>
          <w:sz w:val="24"/>
          <w:szCs w:val="24"/>
        </w:rPr>
        <w:t>be the most difficult opponents. By doing so, we hope to identify the programs that have consistently struggled against Hobart, but even more importantly, identify the programs that Hobart can possibly focus more effort towards defeating in future matchups.</w:t>
      </w:r>
    </w:p>
    <w:p w14:paraId="1A7F044E" w14:textId="77777777" w:rsidR="0034202F" w:rsidRDefault="0034202F"/>
    <w:p w14:paraId="072636D3" w14:textId="25A63DDC" w:rsidR="00383B69" w:rsidRDefault="0034202F" w:rsidP="0034202F">
      <w:pPr>
        <w:jc w:val="center"/>
      </w:pPr>
      <w:r>
        <w:rPr>
          <w:noProof/>
        </w:rPr>
        <w:drawing>
          <wp:inline distT="0" distB="0" distL="0" distR="0" wp14:anchorId="46139C6B" wp14:editId="40550030">
            <wp:extent cx="4597400" cy="2771211"/>
            <wp:effectExtent l="0" t="0" r="0" b="0"/>
            <wp:docPr id="1253614503" name="Picture 4" descr="A graph of orange and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14503" name="Picture 4" descr="A graph of orange and purple bars&#10;&#10;AI-generated content may be incorrect."/>
                    <pic:cNvPicPr/>
                  </pic:nvPicPr>
                  <pic:blipFill>
                    <a:blip r:embed="rId15"/>
                    <a:stretch>
                      <a:fillRect/>
                    </a:stretch>
                  </pic:blipFill>
                  <pic:spPr>
                    <a:xfrm>
                      <a:off x="0" y="0"/>
                      <a:ext cx="4605632" cy="2776173"/>
                    </a:xfrm>
                    <a:prstGeom prst="rect">
                      <a:avLst/>
                    </a:prstGeom>
                  </pic:spPr>
                </pic:pic>
              </a:graphicData>
            </a:graphic>
          </wp:inline>
        </w:drawing>
      </w:r>
    </w:p>
    <w:p w14:paraId="15BB9591" w14:textId="77777777" w:rsidR="0034202F" w:rsidRDefault="0034202F" w:rsidP="0034202F">
      <w:pPr>
        <w:jc w:val="center"/>
      </w:pPr>
    </w:p>
    <w:p w14:paraId="4F02F0DE" w14:textId="77777777" w:rsidR="0034202F" w:rsidRDefault="0034202F" w:rsidP="0034202F">
      <w:pPr>
        <w:jc w:val="center"/>
      </w:pPr>
    </w:p>
    <w:p w14:paraId="09CA8657" w14:textId="5BA0A970" w:rsidR="00867A66" w:rsidRDefault="0034202F" w:rsidP="00867A66">
      <w:pPr>
        <w:jc w:val="center"/>
      </w:pPr>
      <w:r>
        <w:rPr>
          <w:noProof/>
        </w:rPr>
        <w:drawing>
          <wp:inline distT="0" distB="0" distL="0" distR="0" wp14:anchorId="5F889391" wp14:editId="1592178A">
            <wp:extent cx="4597400" cy="2781300"/>
            <wp:effectExtent l="0" t="0" r="0" b="0"/>
            <wp:docPr id="473831892" name="Picture 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31892" name="Picture 5" descr="A graph of a number of people&#10;&#10;AI-generated content may be incorrect."/>
                    <pic:cNvPicPr/>
                  </pic:nvPicPr>
                  <pic:blipFill>
                    <a:blip r:embed="rId16"/>
                    <a:stretch>
                      <a:fillRect/>
                    </a:stretch>
                  </pic:blipFill>
                  <pic:spPr>
                    <a:xfrm>
                      <a:off x="0" y="0"/>
                      <a:ext cx="4597400" cy="2781300"/>
                    </a:xfrm>
                    <a:prstGeom prst="rect">
                      <a:avLst/>
                    </a:prstGeom>
                  </pic:spPr>
                </pic:pic>
              </a:graphicData>
            </a:graphic>
          </wp:inline>
        </w:drawing>
      </w:r>
    </w:p>
    <w:p w14:paraId="02BA769D" w14:textId="4198AB8E" w:rsidR="00867A66" w:rsidRPr="00867A66" w:rsidRDefault="00867A66" w:rsidP="00867A66">
      <w:pPr>
        <w:pStyle w:val="Heading1"/>
        <w:rPr>
          <w:color w:val="4C1078"/>
        </w:rPr>
      </w:pPr>
      <w:r>
        <w:rPr>
          <w:color w:val="4C1078"/>
        </w:rPr>
        <w:lastRenderedPageBreak/>
        <w:t>Conclusion</w:t>
      </w:r>
    </w:p>
    <w:p w14:paraId="4A94E1AF" w14:textId="77777777" w:rsidR="00867A66" w:rsidRPr="008366E8" w:rsidRDefault="00867A66" w:rsidP="00867A66">
      <w:pPr>
        <w:spacing w:before="100" w:beforeAutospacing="1" w:after="100" w:afterAutospacing="1" w:line="240" w:lineRule="auto"/>
        <w:rPr>
          <w:rFonts w:ascii="Cambria" w:eastAsia="Times New Roman" w:hAnsi="Cambria" w:cs="Times New Roman"/>
          <w:sz w:val="24"/>
          <w:szCs w:val="24"/>
        </w:rPr>
      </w:pPr>
      <w:r w:rsidRPr="008366E8">
        <w:rPr>
          <w:rFonts w:ascii="Cambria" w:eastAsia="Times New Roman" w:hAnsi="Cambria" w:cs="Times New Roman"/>
          <w:sz w:val="24"/>
          <w:szCs w:val="24"/>
        </w:rPr>
        <w:t xml:space="preserve">The 2019–2025 era under Head Coach Stefan Thompson reflects a strong and consistent period for Hobart Basketball. With a </w:t>
      </w:r>
      <w:r w:rsidRPr="008366E8">
        <w:rPr>
          <w:rFonts w:ascii="Cambria" w:eastAsia="Times New Roman" w:hAnsi="Cambria" w:cs="Times New Roman"/>
          <w:b/>
          <w:bCs/>
          <w:sz w:val="24"/>
          <w:szCs w:val="24"/>
        </w:rPr>
        <w:t>66.7% overall win rate</w:t>
      </w:r>
      <w:r w:rsidRPr="008366E8">
        <w:rPr>
          <w:rFonts w:ascii="Cambria" w:eastAsia="Times New Roman" w:hAnsi="Cambria" w:cs="Times New Roman"/>
          <w:sz w:val="24"/>
          <w:szCs w:val="24"/>
        </w:rPr>
        <w:t xml:space="preserve"> and standout performances both at home and in non-conference play, the program has demonstrated its ability to compete and win across varying contexts. The pronounced </w:t>
      </w:r>
      <w:r w:rsidRPr="008366E8">
        <w:rPr>
          <w:rFonts w:ascii="Cambria" w:eastAsia="Times New Roman" w:hAnsi="Cambria" w:cs="Times New Roman"/>
          <w:b/>
          <w:bCs/>
          <w:sz w:val="24"/>
          <w:szCs w:val="24"/>
        </w:rPr>
        <w:t>home-court advantage</w:t>
      </w:r>
      <w:r w:rsidRPr="008366E8">
        <w:rPr>
          <w:rFonts w:ascii="Cambria" w:eastAsia="Times New Roman" w:hAnsi="Cambria" w:cs="Times New Roman"/>
          <w:sz w:val="24"/>
          <w:szCs w:val="24"/>
        </w:rPr>
        <w:t xml:space="preserve">—driven in part by higher attendance and fan support—has made Bristol Gym a tough environment for visiting teams, contributing to an impressive </w:t>
      </w:r>
      <w:r w:rsidRPr="008366E8">
        <w:rPr>
          <w:rFonts w:ascii="Cambria" w:eastAsia="Times New Roman" w:hAnsi="Cambria" w:cs="Times New Roman"/>
          <w:b/>
          <w:bCs/>
          <w:sz w:val="24"/>
          <w:szCs w:val="24"/>
        </w:rPr>
        <w:t>80.9% home win percentage</w:t>
      </w:r>
      <w:r w:rsidRPr="008366E8">
        <w:rPr>
          <w:rFonts w:ascii="Cambria" w:eastAsia="Times New Roman" w:hAnsi="Cambria" w:cs="Times New Roman"/>
          <w:sz w:val="24"/>
          <w:szCs w:val="24"/>
        </w:rPr>
        <w:t>.</w:t>
      </w:r>
    </w:p>
    <w:p w14:paraId="4CA2DEA6" w14:textId="77777777" w:rsidR="00867A66" w:rsidRPr="008366E8" w:rsidRDefault="00867A66" w:rsidP="00867A66">
      <w:pPr>
        <w:spacing w:before="100" w:beforeAutospacing="1" w:after="100" w:afterAutospacing="1" w:line="240" w:lineRule="auto"/>
        <w:rPr>
          <w:rFonts w:ascii="Cambria" w:eastAsia="Times New Roman" w:hAnsi="Cambria" w:cs="Times New Roman"/>
          <w:sz w:val="24"/>
          <w:szCs w:val="24"/>
        </w:rPr>
      </w:pPr>
      <w:r w:rsidRPr="008366E8">
        <w:rPr>
          <w:rFonts w:ascii="Cambria" w:eastAsia="Times New Roman" w:hAnsi="Cambria" w:cs="Times New Roman"/>
          <w:sz w:val="24"/>
          <w:szCs w:val="24"/>
        </w:rPr>
        <w:t xml:space="preserve">Performance by month offers additional insight, with </w:t>
      </w:r>
      <w:r w:rsidRPr="008366E8">
        <w:rPr>
          <w:rFonts w:ascii="Cambria" w:eastAsia="Times New Roman" w:hAnsi="Cambria" w:cs="Times New Roman"/>
          <w:b/>
          <w:bCs/>
          <w:sz w:val="24"/>
          <w:szCs w:val="24"/>
        </w:rPr>
        <w:t>December emerging as a peak period</w:t>
      </w:r>
      <w:r w:rsidRPr="008366E8">
        <w:rPr>
          <w:rFonts w:ascii="Cambria" w:eastAsia="Times New Roman" w:hAnsi="Cambria" w:cs="Times New Roman"/>
          <w:sz w:val="24"/>
          <w:szCs w:val="24"/>
        </w:rPr>
        <w:t xml:space="preserve"> for both efficiency and wins. The team’s shooting metrics align with their success, especially their </w:t>
      </w:r>
      <w:r w:rsidRPr="008366E8">
        <w:rPr>
          <w:rFonts w:ascii="Cambria" w:eastAsia="Times New Roman" w:hAnsi="Cambria" w:cs="Times New Roman"/>
          <w:b/>
          <w:bCs/>
          <w:sz w:val="24"/>
          <w:szCs w:val="24"/>
        </w:rPr>
        <w:t>free throw percentage in March (75.4%)</w:t>
      </w:r>
      <w:r w:rsidRPr="008366E8">
        <w:rPr>
          <w:rFonts w:ascii="Cambria" w:eastAsia="Times New Roman" w:hAnsi="Cambria" w:cs="Times New Roman"/>
          <w:sz w:val="24"/>
          <w:szCs w:val="24"/>
        </w:rPr>
        <w:t>, a time of year often associated with high-stakes games. Defensively, Hobart’s consistency is clear, as opponents were regularly held under 43% shooting from the field—further validating the team’s focus on limiting high-quality chances.</w:t>
      </w:r>
    </w:p>
    <w:p w14:paraId="1F446B9C" w14:textId="77777777" w:rsidR="00867A66" w:rsidRPr="008366E8" w:rsidRDefault="00867A66" w:rsidP="00867A66">
      <w:pPr>
        <w:spacing w:before="100" w:beforeAutospacing="1" w:after="100" w:afterAutospacing="1" w:line="240" w:lineRule="auto"/>
        <w:rPr>
          <w:rFonts w:ascii="Cambria" w:eastAsia="Times New Roman" w:hAnsi="Cambria" w:cs="Times New Roman"/>
          <w:sz w:val="24"/>
          <w:szCs w:val="24"/>
        </w:rPr>
      </w:pPr>
      <w:r w:rsidRPr="008366E8">
        <w:rPr>
          <w:rFonts w:ascii="Cambria" w:eastAsia="Times New Roman" w:hAnsi="Cambria" w:cs="Times New Roman"/>
          <w:sz w:val="24"/>
          <w:szCs w:val="24"/>
        </w:rPr>
        <w:t>Finally, analyzing Hobart’s most frequent wins and losses by opponent offers an important lens for both celebration and strategy. Recognizing the teams they've consistently beaten reinforces what’s working, while identifying recurring challenges provides a roadmap for future improvement.</w:t>
      </w:r>
    </w:p>
    <w:p w14:paraId="1EE10954" w14:textId="77777777" w:rsidR="00867A66" w:rsidRPr="008366E8" w:rsidRDefault="00867A66" w:rsidP="00867A66">
      <w:pPr>
        <w:spacing w:before="100" w:beforeAutospacing="1" w:after="100" w:afterAutospacing="1" w:line="240" w:lineRule="auto"/>
        <w:rPr>
          <w:rFonts w:ascii="Cambria" w:eastAsia="Times New Roman" w:hAnsi="Cambria" w:cs="Times New Roman"/>
          <w:sz w:val="24"/>
          <w:szCs w:val="24"/>
        </w:rPr>
      </w:pPr>
      <w:r w:rsidRPr="008366E8">
        <w:rPr>
          <w:rFonts w:ascii="Cambria" w:eastAsia="Times New Roman" w:hAnsi="Cambria" w:cs="Times New Roman"/>
          <w:sz w:val="24"/>
          <w:szCs w:val="24"/>
        </w:rPr>
        <w:t xml:space="preserve">This chapter tells a story of a program with a strong foundation, clear areas of strength, and the potential to elevate even further through targeted growth. The combination of </w:t>
      </w:r>
      <w:r w:rsidRPr="008366E8">
        <w:rPr>
          <w:rFonts w:ascii="Cambria" w:eastAsia="Times New Roman" w:hAnsi="Cambria" w:cs="Times New Roman"/>
          <w:b/>
          <w:bCs/>
          <w:sz w:val="24"/>
          <w:szCs w:val="24"/>
        </w:rPr>
        <w:t>statistical awareness and performance analysis</w:t>
      </w:r>
      <w:r w:rsidRPr="008366E8">
        <w:rPr>
          <w:rFonts w:ascii="Cambria" w:eastAsia="Times New Roman" w:hAnsi="Cambria" w:cs="Times New Roman"/>
          <w:sz w:val="24"/>
          <w:szCs w:val="24"/>
        </w:rPr>
        <w:t xml:space="preserve"> ensures Hobart Basketball is positioned not only to reflect on success—but to build on it.</w:t>
      </w:r>
    </w:p>
    <w:p w14:paraId="7326E4C8" w14:textId="77777777" w:rsidR="00867A66" w:rsidRPr="008366E8" w:rsidRDefault="00867A66" w:rsidP="0034202F">
      <w:pPr>
        <w:jc w:val="center"/>
        <w:rPr>
          <w:rFonts w:ascii="Cambria" w:hAnsi="Cambria"/>
        </w:rPr>
      </w:pPr>
    </w:p>
    <w:sectPr w:rsidR="00867A66" w:rsidRPr="008366E8" w:rsidSect="000346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4E310" w14:textId="77777777" w:rsidR="00102490" w:rsidRDefault="00102490" w:rsidP="00405F21">
      <w:pPr>
        <w:spacing w:after="0" w:line="240" w:lineRule="auto"/>
      </w:pPr>
      <w:r>
        <w:separator/>
      </w:r>
    </w:p>
  </w:endnote>
  <w:endnote w:type="continuationSeparator" w:id="0">
    <w:p w14:paraId="51846D7D" w14:textId="77777777" w:rsidR="00102490" w:rsidRDefault="00102490" w:rsidP="00405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E840A" w14:textId="0E69C1EA" w:rsidR="00405F21" w:rsidRDefault="00405F21" w:rsidP="00405F21">
    <w:pPr>
      <w:pStyle w:val="Footer"/>
    </w:pPr>
    <w:r>
      <w:rPr>
        <w:noProof/>
      </w:rPr>
      <w:drawing>
        <wp:anchor distT="0" distB="0" distL="114300" distR="114300" simplePos="0" relativeHeight="251658240" behindDoc="0" locked="0" layoutInCell="1" allowOverlap="1" wp14:anchorId="0A40DA25" wp14:editId="45D39C92">
          <wp:simplePos x="0" y="0"/>
          <wp:positionH relativeFrom="column">
            <wp:posOffset>-842645</wp:posOffset>
          </wp:positionH>
          <wp:positionV relativeFrom="paragraph">
            <wp:posOffset>-113983</wp:posOffset>
          </wp:positionV>
          <wp:extent cx="485775" cy="485775"/>
          <wp:effectExtent l="0" t="0" r="0" b="0"/>
          <wp:wrapNone/>
          <wp:docPr id="2048349490" name="Picture 1" descr="A purple and orang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49490" name="Picture 1" descr="A purple and orange logo&#10;&#10;AI-generated content may be incorrect."/>
                  <pic:cNvPicPr/>
                </pic:nvPicPr>
                <pic:blipFill>
                  <a:blip r:embed="rId1"/>
                  <a:stretch>
                    <a:fillRect/>
                  </a:stretch>
                </pic:blipFill>
                <pic:spPr>
                  <a:xfrm>
                    <a:off x="0" y="0"/>
                    <a:ext cx="485775" cy="4857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67DCC0" w14:textId="77777777" w:rsidR="00102490" w:rsidRDefault="00102490" w:rsidP="00405F21">
      <w:pPr>
        <w:spacing w:after="0" w:line="240" w:lineRule="auto"/>
      </w:pPr>
      <w:r>
        <w:separator/>
      </w:r>
    </w:p>
  </w:footnote>
  <w:footnote w:type="continuationSeparator" w:id="0">
    <w:p w14:paraId="3EE7B99A" w14:textId="77777777" w:rsidR="00102490" w:rsidRDefault="00102490" w:rsidP="00405F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6919279">
    <w:abstractNumId w:val="8"/>
  </w:num>
  <w:num w:numId="2" w16cid:durableId="1997954347">
    <w:abstractNumId w:val="6"/>
  </w:num>
  <w:num w:numId="3" w16cid:durableId="1949501847">
    <w:abstractNumId w:val="5"/>
  </w:num>
  <w:num w:numId="4" w16cid:durableId="176117124">
    <w:abstractNumId w:val="4"/>
  </w:num>
  <w:num w:numId="5" w16cid:durableId="703290431">
    <w:abstractNumId w:val="7"/>
  </w:num>
  <w:num w:numId="6" w16cid:durableId="1926960519">
    <w:abstractNumId w:val="3"/>
  </w:num>
  <w:num w:numId="7" w16cid:durableId="1728720629">
    <w:abstractNumId w:val="2"/>
  </w:num>
  <w:num w:numId="8" w16cid:durableId="487408558">
    <w:abstractNumId w:val="1"/>
  </w:num>
  <w:num w:numId="9" w16cid:durableId="828404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0AC7"/>
    <w:rsid w:val="00033A35"/>
    <w:rsid w:val="00034616"/>
    <w:rsid w:val="0006063C"/>
    <w:rsid w:val="00083D7C"/>
    <w:rsid w:val="000C0EB3"/>
    <w:rsid w:val="000C61CA"/>
    <w:rsid w:val="000D638E"/>
    <w:rsid w:val="00102490"/>
    <w:rsid w:val="0015074B"/>
    <w:rsid w:val="00185667"/>
    <w:rsid w:val="001C1B08"/>
    <w:rsid w:val="001D5801"/>
    <w:rsid w:val="001F19C7"/>
    <w:rsid w:val="001F460D"/>
    <w:rsid w:val="00213DC0"/>
    <w:rsid w:val="0029639D"/>
    <w:rsid w:val="002979D2"/>
    <w:rsid w:val="00304458"/>
    <w:rsid w:val="00326F90"/>
    <w:rsid w:val="0034202F"/>
    <w:rsid w:val="00383B69"/>
    <w:rsid w:val="00386F40"/>
    <w:rsid w:val="003E125B"/>
    <w:rsid w:val="00405F21"/>
    <w:rsid w:val="0051456C"/>
    <w:rsid w:val="00515735"/>
    <w:rsid w:val="00552BBF"/>
    <w:rsid w:val="00641492"/>
    <w:rsid w:val="006700C1"/>
    <w:rsid w:val="007D1336"/>
    <w:rsid w:val="007D25E8"/>
    <w:rsid w:val="008366E8"/>
    <w:rsid w:val="00867A66"/>
    <w:rsid w:val="008B0441"/>
    <w:rsid w:val="00944507"/>
    <w:rsid w:val="009E5C06"/>
    <w:rsid w:val="00AA1D8D"/>
    <w:rsid w:val="00AB6291"/>
    <w:rsid w:val="00AE5543"/>
    <w:rsid w:val="00B1119C"/>
    <w:rsid w:val="00B47730"/>
    <w:rsid w:val="00B67906"/>
    <w:rsid w:val="00C24574"/>
    <w:rsid w:val="00CB0664"/>
    <w:rsid w:val="00CB18BD"/>
    <w:rsid w:val="00CF51A9"/>
    <w:rsid w:val="00D048CC"/>
    <w:rsid w:val="00D26A19"/>
    <w:rsid w:val="00D36310"/>
    <w:rsid w:val="00D37861"/>
    <w:rsid w:val="00D71F2A"/>
    <w:rsid w:val="00DF3FFB"/>
    <w:rsid w:val="00E351CA"/>
    <w:rsid w:val="00EA0DFB"/>
    <w:rsid w:val="00EA1D02"/>
    <w:rsid w:val="00F77EDD"/>
    <w:rsid w:val="00F84435"/>
    <w:rsid w:val="00FC2BB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BAA61B"/>
  <w14:defaultImageDpi w14:val="300"/>
  <w15:docId w15:val="{8D0EE716-F6BF-4848-A9C1-7EC84E752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830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745</Words>
  <Characters>4248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Charles Bertram Garrett IV</cp:lastModifiedBy>
  <cp:revision>3</cp:revision>
  <cp:lastPrinted>2025-04-17T14:24:00Z</cp:lastPrinted>
  <dcterms:created xsi:type="dcterms:W3CDTF">2025-04-17T14:24:00Z</dcterms:created>
  <dcterms:modified xsi:type="dcterms:W3CDTF">2025-04-17T14:25:00Z</dcterms:modified>
  <cp:category/>
</cp:coreProperties>
</file>