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73" w:rsidRPr="00BD3873" w:rsidRDefault="00BD3873" w:rsidP="00BD3873">
      <w:pPr>
        <w:rPr>
          <w:i/>
        </w:rPr>
      </w:pPr>
      <w:r w:rsidRPr="00BD3873">
        <w:rPr>
          <w:i/>
        </w:rPr>
        <w:t>Scope of Data and Classification</w:t>
      </w:r>
    </w:p>
    <w:p w:rsidR="00BD3873" w:rsidRDefault="00BD3873" w:rsidP="00BD3873">
      <w:r>
        <w:t xml:space="preserve">Scope of Data: </w:t>
      </w:r>
    </w:p>
    <w:p w:rsidR="00BD3873" w:rsidRDefault="00BD3873" w:rsidP="00BD3873">
      <w:r>
        <w:t>The statistics on residents' investments</w:t>
      </w:r>
      <w:r>
        <w:t xml:space="preserve"> in securities issued   by unrelated/ unaffiliated non-residents provide the following disaggregation: </w:t>
      </w:r>
    </w:p>
    <w:p w:rsidR="00BD3873" w:rsidRDefault="00BD3873" w:rsidP="00BD3873">
      <w:r>
        <w:t>I. Type of securities</w:t>
      </w:r>
    </w:p>
    <w:p w:rsidR="00BD3873" w:rsidRDefault="00BD3873" w:rsidP="00BD3873">
      <w:r>
        <w:t xml:space="preserve">    1.  Equity S</w:t>
      </w:r>
      <w:r>
        <w:t>ecurities</w:t>
      </w:r>
    </w:p>
    <w:p w:rsidR="00BD3873" w:rsidRDefault="00BD3873" w:rsidP="00BD3873">
      <w:r>
        <w:t xml:space="preserve">    2. Debt S</w:t>
      </w:r>
      <w:r>
        <w:t>ecurities</w:t>
      </w:r>
    </w:p>
    <w:p w:rsidR="00BD3873" w:rsidRDefault="00BD3873" w:rsidP="00BD3873">
      <w:r>
        <w:t xml:space="preserve">         2.1 Long-term debt </w:t>
      </w:r>
      <w:r>
        <w:t>securities</w:t>
      </w:r>
    </w:p>
    <w:p w:rsidR="00BD3873" w:rsidRDefault="00BD3873" w:rsidP="00BD3873">
      <w:r>
        <w:t xml:space="preserve">         2.2 S</w:t>
      </w:r>
      <w:r>
        <w:t xml:space="preserve">hort-term debt securities    </w:t>
      </w:r>
    </w:p>
    <w:p w:rsidR="00BD3873" w:rsidRDefault="00BD3873" w:rsidP="00BD3873">
      <w:r>
        <w:t>II. Sector of the nonresident issuer of</w:t>
      </w:r>
      <w:r>
        <w:t xml:space="preserve"> security</w:t>
      </w:r>
    </w:p>
    <w:p w:rsidR="00BD3873" w:rsidRDefault="00BD3873" w:rsidP="00BD3873">
      <w:r>
        <w:t xml:space="preserve">     1. Banks</w:t>
      </w:r>
    </w:p>
    <w:p w:rsidR="00BD3873" w:rsidRDefault="00BD3873" w:rsidP="00BD3873">
      <w:r>
        <w:t xml:space="preserve">     2. Non-Bank Financial Corporations</w:t>
      </w:r>
    </w:p>
    <w:p w:rsidR="00BD3873" w:rsidRDefault="00BD3873" w:rsidP="00BD3873">
      <w:r>
        <w:t xml:space="preserve">     3. Non-Financial Corporations</w:t>
      </w:r>
    </w:p>
    <w:p w:rsidR="00BD3873" w:rsidRDefault="00BD3873" w:rsidP="00BD3873">
      <w:r>
        <w:t xml:space="preserve">     4. Foreign Government</w:t>
      </w:r>
    </w:p>
    <w:p w:rsidR="00BD3873" w:rsidRDefault="00BD3873" w:rsidP="00BD3873">
      <w:r>
        <w:t xml:space="preserve">     5. Foreign Central Bank</w:t>
      </w:r>
    </w:p>
    <w:p w:rsidR="00BD3873" w:rsidRDefault="00BD3873" w:rsidP="00BD3873">
      <w:r>
        <w:t xml:space="preserve">     6. International Organization</w:t>
      </w:r>
    </w:p>
    <w:p w:rsidR="00BD3873" w:rsidRDefault="00BD3873" w:rsidP="00BD3873">
      <w:r>
        <w:t>III. Country of Issuer</w:t>
      </w:r>
    </w:p>
    <w:p w:rsidR="00BD3873" w:rsidRDefault="00BD3873" w:rsidP="00BD3873">
      <w:r>
        <w:t>IV. Currency of Issue</w:t>
      </w:r>
    </w:p>
    <w:p w:rsidR="00BD3873" w:rsidRDefault="00BD3873" w:rsidP="00BD3873"/>
    <w:p w:rsidR="00BD3873" w:rsidRPr="00BD3873" w:rsidRDefault="00BD3873" w:rsidP="00BD3873"/>
    <w:p w:rsidR="00BD3873" w:rsidRPr="00BD3873" w:rsidRDefault="00BD3873" w:rsidP="00BD3873">
      <w:pPr>
        <w:rPr>
          <w:i/>
        </w:rPr>
      </w:pPr>
      <w:r w:rsidRPr="00BD3873">
        <w:rPr>
          <w:i/>
        </w:rPr>
        <w:t>Sources of Data and Methodology</w:t>
      </w:r>
    </w:p>
    <w:p w:rsidR="00BD3873" w:rsidRDefault="00BD3873" w:rsidP="00BD3873">
      <w:r>
        <w:t>Conformity with Sta</w:t>
      </w:r>
      <w:r w:rsidR="00F475E9">
        <w:t>ndards: The conduct of the CPIS</w:t>
      </w:r>
      <w:bookmarkStart w:id="0" w:name="_GoBack"/>
      <w:bookmarkEnd w:id="0"/>
      <w:r>
        <w:t xml:space="preserve"> conforms to the guidelines set out in the International Monetary Fund's (IMF) Coordinated Portfolio Investment Su</w:t>
      </w:r>
      <w:r>
        <w:t>rvey (CPIS) Guide, 2nd edition.</w:t>
      </w:r>
    </w:p>
    <w:p w:rsidR="00BD3873" w:rsidRDefault="00BD3873" w:rsidP="00BD3873">
      <w:r>
        <w:t xml:space="preserve">Data Sources: </w:t>
      </w:r>
    </w:p>
    <w:p w:rsidR="00BD3873" w:rsidRDefault="00BD3873" w:rsidP="00BD3873">
      <w:r>
        <w:t>The survey covers the following:</w:t>
      </w:r>
    </w:p>
    <w:p w:rsidR="00BD3873" w:rsidRDefault="00BD3873" w:rsidP="00BD3873">
      <w:r>
        <w:t>1.  Banks (commercial and thrift banks)</w:t>
      </w:r>
    </w:p>
    <w:p w:rsidR="00BD3873" w:rsidRDefault="00BD3873" w:rsidP="00BD3873">
      <w:r>
        <w:lastRenderedPageBreak/>
        <w:t>2.  I</w:t>
      </w:r>
      <w:r>
        <w:t>nsurance companies (as reported and validated by the Insurance Commission)</w:t>
      </w:r>
    </w:p>
    <w:p w:rsidR="00BD3873" w:rsidRDefault="00BD3873" w:rsidP="00BD3873">
      <w:r>
        <w:t>3.  I</w:t>
      </w:r>
      <w:r>
        <w:t>nvestment houses, mutual funds, other finan</w:t>
      </w:r>
      <w:r>
        <w:t xml:space="preserve">cial corporations and selected </w:t>
      </w:r>
      <w:r>
        <w:t>non-financial corporations</w:t>
      </w:r>
    </w:p>
    <w:p w:rsidR="00BD3873" w:rsidRDefault="00BD3873" w:rsidP="00BD3873"/>
    <w:p w:rsidR="00BD3873" w:rsidRDefault="00BD3873" w:rsidP="00BD3873">
      <w:r>
        <w:t>Periodicity: Semi-annual</w:t>
      </w:r>
    </w:p>
    <w:p w:rsidR="00BD3873" w:rsidRDefault="00BD3873" w:rsidP="00BD3873">
      <w:r>
        <w:t>Valuation: Transacti</w:t>
      </w:r>
      <w:r>
        <w:t>ons are valued at market prices</w:t>
      </w:r>
    </w:p>
    <w:p w:rsidR="00BD3873" w:rsidRDefault="00BD3873" w:rsidP="00BD3873">
      <w:r>
        <w:t>Unit of Account: CPIS statistics are presented in US Dollars</w:t>
      </w:r>
    </w:p>
    <w:p w:rsidR="00BD3873" w:rsidRDefault="00BD3873"/>
    <w:sectPr w:rsidR="00BD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73"/>
    <w:rsid w:val="00B23103"/>
    <w:rsid w:val="00BD3873"/>
    <w:rsid w:val="00F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2</cp:revision>
  <dcterms:created xsi:type="dcterms:W3CDTF">2015-08-18T06:12:00Z</dcterms:created>
  <dcterms:modified xsi:type="dcterms:W3CDTF">2015-08-18T06:17:00Z</dcterms:modified>
</cp:coreProperties>
</file>