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62" w:rsidRDefault="00A35162">
      <w:pPr>
        <w:rPr>
          <w:rFonts w:eastAsia="Times New Roman" w:cs="Calibri"/>
          <w:i/>
          <w:color w:val="000000"/>
        </w:rPr>
      </w:pPr>
    </w:p>
    <w:p w:rsidR="00A35162" w:rsidRPr="00A35162" w:rsidRDefault="00A35162" w:rsidP="00A35162">
      <w:pPr>
        <w:jc w:val="center"/>
        <w:rPr>
          <w:rFonts w:eastAsia="Times New Roman" w:cs="Calibri"/>
          <w:b/>
          <w:color w:val="000000"/>
          <w:sz w:val="32"/>
          <w:szCs w:val="32"/>
        </w:rPr>
      </w:pPr>
      <w:r w:rsidRPr="00A35162">
        <w:rPr>
          <w:rFonts w:eastAsia="Times New Roman" w:cs="Calibri"/>
          <w:b/>
          <w:color w:val="000000"/>
          <w:sz w:val="32"/>
          <w:szCs w:val="32"/>
        </w:rPr>
        <w:t>Rediscount Rate</w:t>
      </w:r>
    </w:p>
    <w:p w:rsidR="00A35162" w:rsidRPr="00A35162" w:rsidRDefault="00A35162" w:rsidP="00A35162">
      <w:pPr>
        <w:jc w:val="center"/>
        <w:rPr>
          <w:rFonts w:eastAsia="Times New Roman" w:cs="Calibri"/>
          <w:b/>
          <w:color w:val="000000"/>
        </w:rPr>
      </w:pPr>
    </w:p>
    <w:p w:rsidR="00A35162" w:rsidRPr="00A35162" w:rsidRDefault="00A35162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Scope and Classification</w:t>
      </w:r>
    </w:p>
    <w:p w:rsidR="00A35162" w:rsidRDefault="00A35162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</w:t>
      </w:r>
      <w:r w:rsidRPr="00601086">
        <w:rPr>
          <w:rFonts w:eastAsia="Times New Roman" w:cs="Calibri"/>
          <w:color w:val="000000"/>
        </w:rPr>
        <w:t>discount Rate come</w:t>
      </w:r>
      <w:r>
        <w:rPr>
          <w:rFonts w:eastAsia="Times New Roman" w:cs="Calibri"/>
          <w:color w:val="000000"/>
        </w:rPr>
        <w:t>s</w:t>
      </w:r>
      <w:r w:rsidRPr="00601086">
        <w:rPr>
          <w:rFonts w:eastAsia="Times New Roman" w:cs="Calibri"/>
          <w:color w:val="000000"/>
        </w:rPr>
        <w:t xml:space="preserve"> in </w:t>
      </w:r>
      <w:r>
        <w:rPr>
          <w:rFonts w:eastAsia="Times New Roman" w:cs="Calibri"/>
          <w:color w:val="000000"/>
        </w:rPr>
        <w:t xml:space="preserve">30-, </w:t>
      </w:r>
      <w:r w:rsidRPr="00601086">
        <w:rPr>
          <w:rFonts w:eastAsia="Times New Roman" w:cs="Calibri"/>
          <w:color w:val="000000"/>
        </w:rPr>
        <w:t>90</w:t>
      </w:r>
      <w:r>
        <w:rPr>
          <w:rFonts w:eastAsia="Times New Roman" w:cs="Calibri"/>
          <w:color w:val="000000"/>
        </w:rPr>
        <w:t>-, 180- and 360-day maturities</w:t>
      </w:r>
      <w:r w:rsidRPr="00601086">
        <w:rPr>
          <w:rFonts w:eastAsia="Times New Roman" w:cs="Calibri"/>
          <w:color w:val="000000"/>
        </w:rPr>
        <w:t>.</w:t>
      </w:r>
      <w:bookmarkStart w:id="0" w:name="_GoBack"/>
      <w:bookmarkEnd w:id="0"/>
    </w:p>
    <w:p w:rsidR="00A35162" w:rsidRDefault="00A35162">
      <w:pPr>
        <w:rPr>
          <w:rFonts w:eastAsia="Times New Roman" w:cs="Calibri"/>
          <w:color w:val="000000"/>
        </w:rPr>
      </w:pPr>
    </w:p>
    <w:p w:rsidR="00A35162" w:rsidRDefault="00A35162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Sources of Data and Methodology</w:t>
      </w:r>
    </w:p>
    <w:p w:rsidR="00A35162" w:rsidRDefault="00A35162" w:rsidP="00A3516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Data are sourced from the Summary Report on Weighted Average Rediscount Rates (WARR), which is prepared on a monthly basis by the Policy Research Division of the Department of Loans and Credit (DLC). </w:t>
      </w:r>
    </w:p>
    <w:p w:rsidR="00A35162" w:rsidRDefault="00A35162" w:rsidP="00A3516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00"/>
        </w:rPr>
      </w:pPr>
    </w:p>
    <w:p w:rsidR="00A35162" w:rsidRDefault="00A35162" w:rsidP="00A3516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The rediscount rates for peso </w:t>
      </w:r>
      <w:r w:rsidRPr="00DB5C8D">
        <w:rPr>
          <w:rFonts w:eastAsia="Times New Roman" w:cs="Calibri"/>
          <w:color w:val="000000"/>
        </w:rPr>
        <w:t xml:space="preserve">loans </w:t>
      </w:r>
      <w:r>
        <w:rPr>
          <w:rFonts w:eastAsia="Times New Roman" w:cs="Calibri"/>
          <w:color w:val="000000"/>
        </w:rPr>
        <w:t>are</w:t>
      </w:r>
      <w:r w:rsidRPr="00DB5C8D">
        <w:rPr>
          <w:rFonts w:eastAsia="Times New Roman" w:cs="Calibri"/>
          <w:color w:val="000000"/>
        </w:rPr>
        <w:t xml:space="preserve"> as follows:</w:t>
      </w:r>
    </w:p>
    <w:p w:rsidR="00A35162" w:rsidRDefault="00A35162" w:rsidP="00A3516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 </w:t>
      </w:r>
    </w:p>
    <w:tbl>
      <w:tblPr>
        <w:tblpPr w:leftFromText="180" w:rightFromText="180" w:vertAnchor="text" w:horzAnchor="margin" w:tblpY="-221"/>
        <w:tblOverlap w:val="never"/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1"/>
        <w:gridCol w:w="4049"/>
        <w:gridCol w:w="4049"/>
      </w:tblGrid>
      <w:tr w:rsidR="00A35162" w:rsidRPr="00114BE9" w:rsidTr="00A35162">
        <w:trPr>
          <w:trHeight w:val="271"/>
        </w:trPr>
        <w:tc>
          <w:tcPr>
            <w:tcW w:w="1491" w:type="dxa"/>
            <w:vMerge w:val="restart"/>
          </w:tcPr>
          <w:p w:rsidR="00A35162" w:rsidRPr="00F861D3" w:rsidRDefault="00A35162" w:rsidP="004A1F96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center"/>
              <w:rPr>
                <w:rFonts w:eastAsia="Times New Roman" w:cs="Calibri"/>
                <w:b/>
                <w:color w:val="000000"/>
              </w:rPr>
            </w:pPr>
            <w:r w:rsidRPr="00F861D3">
              <w:rPr>
                <w:rFonts w:eastAsia="Times New Roman" w:cs="Calibri"/>
                <w:b/>
                <w:color w:val="000000"/>
              </w:rPr>
              <w:t xml:space="preserve">                     Term</w:t>
            </w:r>
          </w:p>
        </w:tc>
        <w:tc>
          <w:tcPr>
            <w:tcW w:w="4049" w:type="dxa"/>
            <w:vAlign w:val="center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114BE9">
              <w:rPr>
                <w:rFonts w:eastAsia="Times New Roman" w:cs="Calibri"/>
                <w:b/>
                <w:color w:val="000000"/>
              </w:rPr>
              <w:t>RW I</w:t>
            </w:r>
          </w:p>
        </w:tc>
        <w:tc>
          <w:tcPr>
            <w:tcW w:w="4049" w:type="dxa"/>
            <w:vAlign w:val="center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</w:rPr>
            </w:pPr>
            <w:r w:rsidRPr="00114BE9">
              <w:rPr>
                <w:rFonts w:eastAsia="Times New Roman" w:cs="Calibri"/>
                <w:b/>
                <w:color w:val="000000"/>
              </w:rPr>
              <w:t>RW II</w:t>
            </w:r>
          </w:p>
        </w:tc>
      </w:tr>
      <w:tr w:rsidR="00A35162" w:rsidRPr="00114BE9" w:rsidTr="00A35162">
        <w:trPr>
          <w:trHeight w:val="145"/>
        </w:trPr>
        <w:tc>
          <w:tcPr>
            <w:tcW w:w="1491" w:type="dxa"/>
            <w:vMerge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b/>
                <w:color w:val="000000"/>
              </w:rPr>
            </w:pP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>BSP one (1)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 w:rsidRPr="00114BE9">
              <w:rPr>
                <w:rFonts w:eastAsia="Times New Roman" w:cs="Calibri"/>
                <w:color w:val="000000"/>
              </w:rPr>
              <w:t>-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 w:rsidRPr="00114BE9">
              <w:rPr>
                <w:rFonts w:eastAsia="Times New Roman" w:cs="Calibri"/>
                <w:color w:val="000000"/>
              </w:rPr>
              <w:t>month repurchase (R/P) rate plus term premium: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>BSP overnight reverse repurchase (O/N RRP) rate plus term premium:</w:t>
            </w:r>
          </w:p>
        </w:tc>
      </w:tr>
      <w:tr w:rsidR="00A35162" w:rsidRPr="00114BE9" w:rsidTr="00A35162">
        <w:trPr>
          <w:trHeight w:val="271"/>
        </w:trPr>
        <w:tc>
          <w:tcPr>
            <w:tcW w:w="1491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b/>
                <w:color w:val="000000"/>
              </w:rPr>
            </w:pPr>
            <w:r w:rsidRPr="00114BE9">
              <w:rPr>
                <w:rFonts w:eastAsia="Times New Roman" w:cs="Calibri"/>
                <w:b/>
                <w:color w:val="000000"/>
              </w:rPr>
              <w:t>30 days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>BSP one (1)-month R/P rate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</w:p>
        </w:tc>
      </w:tr>
      <w:tr w:rsidR="00A35162" w:rsidRPr="00114BE9" w:rsidTr="00A35162">
        <w:trPr>
          <w:trHeight w:val="528"/>
        </w:trPr>
        <w:tc>
          <w:tcPr>
            <w:tcW w:w="1491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b/>
                <w:color w:val="000000"/>
              </w:rPr>
            </w:pPr>
            <w:r w:rsidRPr="00114BE9">
              <w:rPr>
                <w:rFonts w:eastAsia="Times New Roman" w:cs="Calibri"/>
                <w:b/>
                <w:color w:val="000000"/>
              </w:rPr>
              <w:t>90 days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 xml:space="preserve">BSP one (1)-month R/P rate </w:t>
            </w:r>
          </w:p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+ </w:t>
            </w:r>
            <w:r w:rsidRPr="00114BE9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.</w:t>
            </w:r>
            <w:r w:rsidRPr="00114BE9">
              <w:rPr>
                <w:rFonts w:eastAsia="Times New Roman" w:cs="Calibri"/>
                <w:color w:val="000000"/>
              </w:rPr>
              <w:t>25</w:t>
            </w:r>
            <w:r>
              <w:rPr>
                <w:rFonts w:eastAsia="Times New Roman" w:cs="Calibri"/>
                <w:color w:val="000000"/>
              </w:rPr>
              <w:t xml:space="preserve"> bps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>BSP O/N RRP rate</w:t>
            </w:r>
          </w:p>
        </w:tc>
      </w:tr>
      <w:tr w:rsidR="00A35162" w:rsidRPr="00114BE9" w:rsidTr="00A35162">
        <w:trPr>
          <w:trHeight w:val="543"/>
        </w:trPr>
        <w:tc>
          <w:tcPr>
            <w:tcW w:w="1491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b/>
                <w:color w:val="000000"/>
              </w:rPr>
            </w:pPr>
            <w:r w:rsidRPr="00114BE9">
              <w:rPr>
                <w:rFonts w:eastAsia="Times New Roman" w:cs="Calibri"/>
                <w:b/>
                <w:color w:val="000000"/>
              </w:rPr>
              <w:t>180 days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>BSP one (1)-month R/P rate</w:t>
            </w:r>
          </w:p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 xml:space="preserve">+ </w:t>
            </w:r>
            <w:r>
              <w:rPr>
                <w:rFonts w:eastAsia="Times New Roman" w:cs="Calibri"/>
                <w:color w:val="000000"/>
              </w:rPr>
              <w:t>12.50 bps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 xml:space="preserve">BSP O/N RRP rate+ </w:t>
            </w:r>
            <w:r>
              <w:rPr>
                <w:rFonts w:eastAsia="Times New Roman" w:cs="Calibri"/>
                <w:color w:val="000000"/>
              </w:rPr>
              <w:t>6.25 bps</w:t>
            </w:r>
          </w:p>
        </w:tc>
      </w:tr>
      <w:tr w:rsidR="00A35162" w:rsidRPr="00114BE9" w:rsidTr="00A35162">
        <w:trPr>
          <w:trHeight w:val="271"/>
        </w:trPr>
        <w:tc>
          <w:tcPr>
            <w:tcW w:w="1491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b/>
                <w:color w:val="000000"/>
              </w:rPr>
            </w:pPr>
            <w:r w:rsidRPr="00114BE9">
              <w:rPr>
                <w:rFonts w:eastAsia="Times New Roman" w:cs="Calibri"/>
                <w:b/>
                <w:color w:val="000000"/>
              </w:rPr>
              <w:t>360 days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>n/a</w:t>
            </w:r>
          </w:p>
        </w:tc>
        <w:tc>
          <w:tcPr>
            <w:tcW w:w="4049" w:type="dxa"/>
          </w:tcPr>
          <w:p w:rsidR="00A35162" w:rsidRPr="00114BE9" w:rsidRDefault="00A35162" w:rsidP="004A1F9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114BE9">
              <w:rPr>
                <w:rFonts w:eastAsia="Times New Roman" w:cs="Calibri"/>
                <w:color w:val="000000"/>
              </w:rPr>
              <w:t xml:space="preserve">BSP O/N RRP rate+ </w:t>
            </w:r>
            <w:r>
              <w:rPr>
                <w:rFonts w:eastAsia="Times New Roman" w:cs="Calibri"/>
                <w:color w:val="000000"/>
              </w:rPr>
              <w:t>12.50 bps</w:t>
            </w:r>
          </w:p>
        </w:tc>
      </w:tr>
    </w:tbl>
    <w:p w:rsidR="00A35162" w:rsidRPr="00A35162" w:rsidRDefault="00A35162">
      <w:pPr>
        <w:rPr>
          <w:i/>
        </w:rPr>
      </w:pPr>
    </w:p>
    <w:sectPr w:rsidR="00A35162" w:rsidRPr="00A3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62"/>
    <w:rsid w:val="005C5482"/>
    <w:rsid w:val="00A3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2015-09-03T01:46:00Z</dcterms:created>
  <dcterms:modified xsi:type="dcterms:W3CDTF">2015-09-03T01:49:00Z</dcterms:modified>
</cp:coreProperties>
</file>