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2D74" w:rsidRPr="00752D74" w:rsidRDefault="00752D74" w:rsidP="00752D74">
      <w:pPr>
        <w:tabs>
          <w:tab w:val="left" w:pos="6630"/>
        </w:tabs>
        <w:jc w:val="center"/>
        <w:rPr>
          <w:rStyle w:val="fontstyle01"/>
          <w:rFonts w:ascii="Times New Roman" w:hAnsi="Times New Roman" w:cs="Times New Roman"/>
          <w:b/>
          <w:color w:val="auto"/>
          <w:sz w:val="28"/>
          <w:szCs w:val="28"/>
        </w:rPr>
      </w:pPr>
      <w:r w:rsidRPr="00752D74">
        <w:rPr>
          <w:rFonts w:ascii="Times New Roman" w:hAnsi="Times New Roman" w:cs="Times New Roman"/>
          <w:b/>
          <w:sz w:val="28"/>
          <w:szCs w:val="28"/>
        </w:rPr>
        <w:t>Identifying suitable Soil Moisture Depletion Level for Ginger (</w:t>
      </w:r>
      <w:r w:rsidRPr="00752D74">
        <w:rPr>
          <w:rFonts w:ascii="Times New Roman" w:hAnsi="Times New Roman" w:cs="Times New Roman"/>
          <w:b/>
          <w:i/>
          <w:sz w:val="28"/>
          <w:szCs w:val="28"/>
        </w:rPr>
        <w:t>Zingiber officinale</w:t>
      </w:r>
      <w:r w:rsidRPr="00752D74">
        <w:rPr>
          <w:rFonts w:ascii="Times New Roman" w:hAnsi="Times New Roman" w:cs="Times New Roman"/>
          <w:b/>
          <w:sz w:val="28"/>
          <w:szCs w:val="28"/>
        </w:rPr>
        <w:t>) in Southwestern Ethiopia</w:t>
      </w:r>
    </w:p>
    <w:p w:rsidR="002C0867" w:rsidRDefault="000E659B" w:rsidP="00003D4F">
      <w:pPr>
        <w:jc w:val="center"/>
        <w:rPr>
          <w:rFonts w:ascii="Times New Roman" w:hAnsi="Times New Roman" w:cs="Times New Roman"/>
          <w:b/>
          <w:sz w:val="24"/>
          <w:szCs w:val="24"/>
        </w:rPr>
      </w:pPr>
      <w:r w:rsidRPr="00617C77">
        <w:rPr>
          <w:rFonts w:ascii="Times New Roman" w:hAnsi="Times New Roman" w:cs="Times New Roman"/>
          <w:b/>
          <w:sz w:val="24"/>
          <w:szCs w:val="24"/>
          <w:vertAlign w:val="superscript"/>
        </w:rPr>
        <w:t>1</w:t>
      </w:r>
      <w:r w:rsidRPr="00617C77">
        <w:rPr>
          <w:rFonts w:ascii="Times New Roman" w:hAnsi="Times New Roman" w:cs="Times New Roman"/>
          <w:b/>
          <w:sz w:val="24"/>
          <w:szCs w:val="24"/>
        </w:rPr>
        <w:t>Beniam Yaziz</w:t>
      </w:r>
      <w:r w:rsidRPr="00617C77">
        <w:rPr>
          <w:rFonts w:ascii="Times New Roman" w:hAnsi="Times New Roman" w:cs="Times New Roman"/>
          <w:b/>
          <w:sz w:val="24"/>
          <w:szCs w:val="24"/>
          <w:vertAlign w:val="superscript"/>
        </w:rPr>
        <w:t xml:space="preserve"> </w:t>
      </w:r>
      <w:r>
        <w:rPr>
          <w:rFonts w:ascii="Times New Roman" w:hAnsi="Times New Roman" w:cs="Times New Roman"/>
          <w:b/>
          <w:sz w:val="24"/>
          <w:szCs w:val="24"/>
          <w:vertAlign w:val="superscript"/>
        </w:rPr>
        <w:t xml:space="preserve"> </w:t>
      </w:r>
      <w:r w:rsidRPr="00617C77">
        <w:rPr>
          <w:rFonts w:ascii="Times New Roman" w:hAnsi="Times New Roman" w:cs="Times New Roman"/>
          <w:b/>
          <w:sz w:val="24"/>
          <w:szCs w:val="24"/>
        </w:rPr>
        <w:t>and</w:t>
      </w:r>
      <w:r>
        <w:rPr>
          <w:rFonts w:ascii="Times New Roman" w:hAnsi="Times New Roman" w:cs="Times New Roman"/>
          <w:b/>
          <w:sz w:val="24"/>
          <w:szCs w:val="24"/>
        </w:rPr>
        <w:t xml:space="preserve"> </w:t>
      </w:r>
      <w:r w:rsidRPr="00617C77">
        <w:rPr>
          <w:rFonts w:ascii="Times New Roman" w:hAnsi="Times New Roman" w:cs="Times New Roman"/>
          <w:b/>
          <w:sz w:val="24"/>
          <w:szCs w:val="24"/>
        </w:rPr>
        <w:t xml:space="preserve"> </w:t>
      </w:r>
      <w:r w:rsidR="00C105EA" w:rsidRPr="00617C77">
        <w:rPr>
          <w:rFonts w:ascii="Times New Roman" w:hAnsi="Times New Roman" w:cs="Times New Roman"/>
          <w:b/>
          <w:sz w:val="24"/>
          <w:szCs w:val="24"/>
          <w:vertAlign w:val="superscript"/>
        </w:rPr>
        <w:t>2</w:t>
      </w:r>
      <w:r w:rsidR="00C105EA" w:rsidRPr="00617C77">
        <w:rPr>
          <w:rFonts w:ascii="Times New Roman" w:hAnsi="Times New Roman" w:cs="Times New Roman"/>
          <w:b/>
          <w:sz w:val="24"/>
          <w:szCs w:val="24"/>
        </w:rPr>
        <w:t>Wondifraw Derib</w:t>
      </w:r>
      <w:r w:rsidR="00533AEF">
        <w:rPr>
          <w:rFonts w:ascii="Times New Roman" w:hAnsi="Times New Roman" w:cs="Times New Roman"/>
          <w:b/>
          <w:sz w:val="24"/>
          <w:szCs w:val="24"/>
        </w:rPr>
        <w:t xml:space="preserve">  </w:t>
      </w:r>
    </w:p>
    <w:p w:rsidR="000B1F68" w:rsidRPr="00617C77" w:rsidRDefault="00617C77" w:rsidP="000B1F68">
      <w:pPr>
        <w:jc w:val="center"/>
        <w:rPr>
          <w:rStyle w:val="fontstyle01"/>
          <w:rFonts w:ascii="Times New Roman" w:hAnsi="Times New Roman" w:cs="Times New Roman"/>
          <w:b/>
          <w:sz w:val="24"/>
          <w:szCs w:val="24"/>
        </w:rPr>
      </w:pPr>
      <w:r w:rsidRPr="00617C77">
        <w:rPr>
          <w:rFonts w:ascii="Times New Roman" w:hAnsi="Times New Roman" w:cs="Times New Roman"/>
          <w:b/>
          <w:sz w:val="24"/>
          <w:szCs w:val="24"/>
          <w:vertAlign w:val="superscript"/>
        </w:rPr>
        <w:t>1</w:t>
      </w:r>
      <w:r w:rsidR="00C03FBC">
        <w:rPr>
          <w:rFonts w:ascii="Times New Roman" w:hAnsi="Times New Roman" w:cs="Times New Roman"/>
          <w:b/>
          <w:sz w:val="24"/>
          <w:szCs w:val="24"/>
          <w:vertAlign w:val="superscript"/>
        </w:rPr>
        <w:t xml:space="preserve">   </w:t>
      </w:r>
      <w:r w:rsidR="000B1F68">
        <w:rPr>
          <w:rStyle w:val="fontstyle01"/>
          <w:rFonts w:ascii="Times New Roman" w:hAnsi="Times New Roman" w:cs="Times New Roman"/>
          <w:b/>
          <w:sz w:val="24"/>
          <w:szCs w:val="24"/>
        </w:rPr>
        <w:t>Ethiopian Institute of Agricultural Research</w:t>
      </w:r>
    </w:p>
    <w:p w:rsidR="002C0867" w:rsidRPr="00617C77" w:rsidRDefault="000B1F68" w:rsidP="000B1F68">
      <w:pPr>
        <w:rPr>
          <w:rFonts w:ascii="Times New Roman" w:hAnsi="Times New Roman" w:cs="Times New Roman"/>
          <w:b/>
          <w:sz w:val="24"/>
          <w:szCs w:val="24"/>
        </w:rPr>
      </w:pPr>
      <w:r>
        <w:rPr>
          <w:rFonts w:ascii="Times New Roman" w:hAnsi="Times New Roman" w:cs="Times New Roman"/>
          <w:b/>
          <w:sz w:val="24"/>
          <w:szCs w:val="24"/>
        </w:rPr>
        <w:t xml:space="preserve">                           </w:t>
      </w:r>
      <w:r w:rsidR="00C03FBC">
        <w:rPr>
          <w:rFonts w:ascii="Times New Roman" w:hAnsi="Times New Roman" w:cs="Times New Roman"/>
          <w:b/>
          <w:sz w:val="24"/>
          <w:szCs w:val="24"/>
        </w:rPr>
        <w:t>Bishoftu</w:t>
      </w:r>
      <w:r w:rsidR="002C0867" w:rsidRPr="00617C77">
        <w:rPr>
          <w:rFonts w:ascii="Times New Roman" w:hAnsi="Times New Roman" w:cs="Times New Roman"/>
          <w:b/>
          <w:sz w:val="24"/>
          <w:szCs w:val="24"/>
        </w:rPr>
        <w:t xml:space="preserve"> Agricultural Research Center P.O. Box: 32, Bishoftu</w:t>
      </w:r>
      <w:r w:rsidR="00617C77" w:rsidRPr="00617C77">
        <w:rPr>
          <w:rFonts w:ascii="Times New Roman" w:hAnsi="Times New Roman" w:cs="Times New Roman"/>
          <w:b/>
          <w:sz w:val="24"/>
          <w:szCs w:val="24"/>
        </w:rPr>
        <w:t xml:space="preserve">, Ethiopia </w:t>
      </w:r>
    </w:p>
    <w:p w:rsidR="00617C77" w:rsidRPr="00617C77" w:rsidRDefault="00617C77" w:rsidP="00003D4F">
      <w:pPr>
        <w:jc w:val="center"/>
        <w:rPr>
          <w:rFonts w:ascii="Times New Roman" w:hAnsi="Times New Roman" w:cs="Times New Roman"/>
          <w:b/>
          <w:sz w:val="24"/>
          <w:szCs w:val="24"/>
        </w:rPr>
      </w:pPr>
      <w:r w:rsidRPr="00617C77">
        <w:rPr>
          <w:rFonts w:ascii="Times New Roman" w:hAnsi="Times New Roman" w:cs="Times New Roman"/>
          <w:b/>
          <w:sz w:val="24"/>
          <w:szCs w:val="24"/>
          <w:vertAlign w:val="superscript"/>
        </w:rPr>
        <w:t>2</w:t>
      </w:r>
      <w:r w:rsidR="00C03FBC">
        <w:rPr>
          <w:rFonts w:ascii="Times New Roman" w:hAnsi="Times New Roman" w:cs="Times New Roman"/>
          <w:b/>
          <w:sz w:val="24"/>
          <w:szCs w:val="24"/>
          <w:vertAlign w:val="superscript"/>
        </w:rPr>
        <w:t xml:space="preserve">  </w:t>
      </w:r>
      <w:r w:rsidR="00C03FBC">
        <w:rPr>
          <w:rFonts w:ascii="Times New Roman" w:hAnsi="Times New Roman" w:cs="Times New Roman"/>
          <w:b/>
          <w:sz w:val="24"/>
          <w:szCs w:val="24"/>
        </w:rPr>
        <w:t xml:space="preserve"> </w:t>
      </w:r>
      <w:r w:rsidR="000B1F68">
        <w:rPr>
          <w:rStyle w:val="fontstyle01"/>
          <w:rFonts w:ascii="Times New Roman" w:hAnsi="Times New Roman" w:cs="Times New Roman"/>
          <w:b/>
          <w:sz w:val="24"/>
          <w:szCs w:val="24"/>
        </w:rPr>
        <w:t>Ethiopian Institute of Agricultural Research ,</w:t>
      </w:r>
      <w:r w:rsidR="002C0867" w:rsidRPr="00617C77">
        <w:rPr>
          <w:rFonts w:ascii="Times New Roman" w:hAnsi="Times New Roman" w:cs="Times New Roman"/>
          <w:b/>
          <w:sz w:val="24"/>
          <w:szCs w:val="24"/>
        </w:rPr>
        <w:t>Teppi Agricultural Research Center, P.O.Box 34 Teppi</w:t>
      </w:r>
      <w:r w:rsidRPr="00617C77">
        <w:rPr>
          <w:rFonts w:ascii="Times New Roman" w:hAnsi="Times New Roman" w:cs="Times New Roman"/>
          <w:b/>
          <w:sz w:val="24"/>
          <w:szCs w:val="24"/>
        </w:rPr>
        <w:t xml:space="preserve">, Ethiopia </w:t>
      </w:r>
    </w:p>
    <w:p w:rsidR="00CB44BE" w:rsidRDefault="002C0867" w:rsidP="00003D4F">
      <w:pPr>
        <w:jc w:val="center"/>
        <w:rPr>
          <w:rStyle w:val="Hyperlink"/>
          <w:rFonts w:ascii="Times New Roman" w:hAnsi="Times New Roman" w:cs="Times New Roman"/>
          <w:b/>
          <w:sz w:val="24"/>
          <w:szCs w:val="24"/>
        </w:rPr>
      </w:pPr>
      <w:r w:rsidRPr="00617C77">
        <w:rPr>
          <w:rFonts w:ascii="Times New Roman" w:hAnsi="Times New Roman" w:cs="Times New Roman"/>
          <w:b/>
          <w:sz w:val="24"/>
          <w:szCs w:val="24"/>
        </w:rPr>
        <w:t xml:space="preserve"> Corresponding author: </w:t>
      </w:r>
      <w:hyperlink r:id="rId8" w:history="1">
        <w:r w:rsidR="005566B7" w:rsidRPr="00CE2758">
          <w:rPr>
            <w:rStyle w:val="Hyperlink"/>
            <w:rFonts w:ascii="Times New Roman" w:hAnsi="Times New Roman" w:cs="Times New Roman"/>
            <w:b/>
            <w:sz w:val="24"/>
            <w:szCs w:val="24"/>
          </w:rPr>
          <w:t>beniamyaziz@gmail.com</w:t>
        </w:r>
      </w:hyperlink>
    </w:p>
    <w:p w:rsidR="007F3002" w:rsidRDefault="007F3002" w:rsidP="00003D4F">
      <w:pPr>
        <w:jc w:val="center"/>
        <w:rPr>
          <w:rFonts w:ascii="Times New Roman" w:hAnsi="Times New Roman" w:cs="Times New Roman"/>
          <w:b/>
          <w:sz w:val="24"/>
          <w:szCs w:val="24"/>
        </w:rPr>
      </w:pPr>
      <w:r w:rsidRPr="007F3002">
        <w:rPr>
          <w:rStyle w:val="Hyperlink"/>
          <w:rFonts w:ascii="Times New Roman" w:hAnsi="Times New Roman" w:cs="Times New Roman"/>
          <w:b/>
          <w:color w:val="000000" w:themeColor="text1"/>
          <w:sz w:val="24"/>
          <w:szCs w:val="24"/>
          <w:u w:val="none"/>
        </w:rPr>
        <w:t>Institutional email</w:t>
      </w:r>
      <w:r>
        <w:rPr>
          <w:rStyle w:val="Hyperlink"/>
          <w:rFonts w:ascii="Times New Roman" w:hAnsi="Times New Roman" w:cs="Times New Roman"/>
          <w:b/>
          <w:sz w:val="24"/>
          <w:szCs w:val="24"/>
        </w:rPr>
        <w:t xml:space="preserve"> : beniam.yaziz@office.eair.gov.et</w:t>
      </w:r>
    </w:p>
    <w:p w:rsidR="005566B7" w:rsidRDefault="005566B7" w:rsidP="00003D4F">
      <w:pPr>
        <w:jc w:val="center"/>
        <w:rPr>
          <w:rFonts w:ascii="Times New Roman" w:hAnsi="Times New Roman" w:cs="Times New Roman"/>
          <w:b/>
          <w:sz w:val="24"/>
          <w:szCs w:val="24"/>
        </w:rPr>
      </w:pPr>
    </w:p>
    <w:p w:rsidR="00313F5A" w:rsidRPr="00313F5A" w:rsidRDefault="00313F5A" w:rsidP="00313F5A">
      <w:pPr>
        <w:spacing w:before="100" w:beforeAutospacing="1" w:after="100" w:afterAutospacing="1" w:line="240" w:lineRule="auto"/>
        <w:rPr>
          <w:rFonts w:ascii="Times New Roman" w:eastAsia="Times New Roman" w:hAnsi="Times New Roman" w:cs="Times New Roman"/>
          <w:sz w:val="24"/>
          <w:szCs w:val="24"/>
        </w:rPr>
      </w:pPr>
      <w:r w:rsidRPr="00313F5A">
        <w:rPr>
          <w:rFonts w:ascii="Times New Roman" w:eastAsia="Times New Roman" w:hAnsi="Times New Roman" w:cs="Times New Roman"/>
          <w:b/>
          <w:bCs/>
          <w:sz w:val="24"/>
          <w:szCs w:val="24"/>
        </w:rPr>
        <w:t>Abstract</w:t>
      </w:r>
      <w:bookmarkStart w:id="0" w:name="_GoBack"/>
      <w:bookmarkEnd w:id="0"/>
    </w:p>
    <w:p w:rsidR="00313F5A" w:rsidRPr="00313F5A" w:rsidRDefault="00313F5A" w:rsidP="00313F5A">
      <w:pPr>
        <w:spacing w:before="100" w:beforeAutospacing="1" w:after="100" w:afterAutospacing="1"/>
        <w:jc w:val="both"/>
        <w:rPr>
          <w:rFonts w:ascii="Times New Roman" w:eastAsia="Times New Roman" w:hAnsi="Times New Roman" w:cs="Times New Roman"/>
          <w:i/>
          <w:sz w:val="24"/>
          <w:szCs w:val="24"/>
        </w:rPr>
      </w:pPr>
      <w:r w:rsidRPr="00313F5A">
        <w:rPr>
          <w:rFonts w:ascii="Times New Roman" w:eastAsia="Times New Roman" w:hAnsi="Times New Roman" w:cs="Times New Roman"/>
          <w:i/>
          <w:sz w:val="24"/>
          <w:szCs w:val="24"/>
        </w:rPr>
        <w:t>This study was conducted to determine the optimal soil</w:t>
      </w:r>
      <w:r w:rsidR="00C16FBF">
        <w:rPr>
          <w:rFonts w:ascii="Times New Roman" w:eastAsia="Times New Roman" w:hAnsi="Times New Roman" w:cs="Times New Roman"/>
          <w:i/>
          <w:sz w:val="24"/>
          <w:szCs w:val="24"/>
        </w:rPr>
        <w:t xml:space="preserve"> moisture depletion level</w:t>
      </w:r>
      <w:r w:rsidRPr="00313F5A">
        <w:rPr>
          <w:rFonts w:ascii="Times New Roman" w:eastAsia="Times New Roman" w:hAnsi="Times New Roman" w:cs="Times New Roman"/>
          <w:i/>
          <w:sz w:val="24"/>
          <w:szCs w:val="24"/>
        </w:rPr>
        <w:t xml:space="preserve"> for ginger (</w:t>
      </w:r>
      <w:r w:rsidRPr="00313F5A">
        <w:rPr>
          <w:rFonts w:ascii="Times New Roman" w:eastAsia="Times New Roman" w:hAnsi="Times New Roman" w:cs="Times New Roman"/>
          <w:i/>
          <w:iCs/>
          <w:sz w:val="24"/>
          <w:szCs w:val="24"/>
        </w:rPr>
        <w:t>Zingiber officinale</w:t>
      </w:r>
      <w:r w:rsidRPr="00313F5A">
        <w:rPr>
          <w:rFonts w:ascii="Times New Roman" w:eastAsia="Times New Roman" w:hAnsi="Times New Roman" w:cs="Times New Roman"/>
          <w:i/>
          <w:sz w:val="24"/>
          <w:szCs w:val="24"/>
        </w:rPr>
        <w:t xml:space="preserve">) under semi-arid conditions in southwestern Ethiopia, a region with favorable agro-ecological conditions but increasingly constrained by erratic rainfall. The experiment was carried out at the Teppi Agricultural Research Center over two growing seasons (2022–2023), located at 7.2° N latitude and 35.4° E longitude, with an elevation of 1,205 meters above sea </w:t>
      </w:r>
      <w:r w:rsidR="00307FCF" w:rsidRPr="00313F5A">
        <w:rPr>
          <w:rFonts w:ascii="Times New Roman" w:eastAsia="Times New Roman" w:hAnsi="Times New Roman" w:cs="Times New Roman"/>
          <w:i/>
          <w:sz w:val="24"/>
          <w:szCs w:val="24"/>
        </w:rPr>
        <w:t>level. A</w:t>
      </w:r>
      <w:r w:rsidRPr="00313F5A">
        <w:rPr>
          <w:rFonts w:ascii="Times New Roman" w:eastAsia="Times New Roman" w:hAnsi="Times New Roman" w:cs="Times New Roman"/>
          <w:i/>
          <w:sz w:val="24"/>
          <w:szCs w:val="24"/>
        </w:rPr>
        <w:t xml:space="preserve"> randomi</w:t>
      </w:r>
      <w:r w:rsidR="00DC76BE">
        <w:rPr>
          <w:rFonts w:ascii="Times New Roman" w:eastAsia="Times New Roman" w:hAnsi="Times New Roman" w:cs="Times New Roman"/>
          <w:i/>
          <w:sz w:val="24"/>
          <w:szCs w:val="24"/>
        </w:rPr>
        <w:t>zed complete block design</w:t>
      </w:r>
      <w:r w:rsidRPr="00313F5A">
        <w:rPr>
          <w:rFonts w:ascii="Times New Roman" w:eastAsia="Times New Roman" w:hAnsi="Times New Roman" w:cs="Times New Roman"/>
          <w:i/>
          <w:sz w:val="24"/>
          <w:szCs w:val="24"/>
        </w:rPr>
        <w:t xml:space="preserve"> with three replications was employed, testing six SMDL treatments (20%, 30%, 40%, 50%, 60%, and 100% of Total Available Water). Soil moisture was monitored using tensiometers and gravimetric methods, and a Boziab ginger variety was used as the test crop. Growth and yield parameters, including plant height, number of tillers, canopy cover, rhizome characteristics, and yield, were recorded and statistically </w:t>
      </w:r>
      <w:r w:rsidR="00307FCF" w:rsidRPr="00313F5A">
        <w:rPr>
          <w:rFonts w:ascii="Times New Roman" w:eastAsia="Times New Roman" w:hAnsi="Times New Roman" w:cs="Times New Roman"/>
          <w:i/>
          <w:sz w:val="24"/>
          <w:szCs w:val="24"/>
        </w:rPr>
        <w:t>analyzed. The</w:t>
      </w:r>
      <w:r w:rsidRPr="00313F5A">
        <w:rPr>
          <w:rFonts w:ascii="Times New Roman" w:eastAsia="Times New Roman" w:hAnsi="Times New Roman" w:cs="Times New Roman"/>
          <w:i/>
          <w:sz w:val="24"/>
          <w:szCs w:val="24"/>
        </w:rPr>
        <w:t xml:space="preserve"> results showed that moderate soil moisture depletion, particularly at 30% of TAW, significantly improved plant height and canopy cover, and resulted in higher rhizome width and weight, though the latter was not statistically significant. Full irrigation (100% TAW) did not offer additional benefits and may have negatively affected root zone conditions. Overall, ginger exhibited resilience across a range of water regimes, but 30% depletion provided the best balance between water use efficiency and crop </w:t>
      </w:r>
      <w:r w:rsidR="00307FCF" w:rsidRPr="00313F5A">
        <w:rPr>
          <w:rFonts w:ascii="Times New Roman" w:eastAsia="Times New Roman" w:hAnsi="Times New Roman" w:cs="Times New Roman"/>
          <w:i/>
          <w:sz w:val="24"/>
          <w:szCs w:val="24"/>
        </w:rPr>
        <w:t>performance. The</w:t>
      </w:r>
      <w:r w:rsidRPr="00313F5A">
        <w:rPr>
          <w:rFonts w:ascii="Times New Roman" w:eastAsia="Times New Roman" w:hAnsi="Times New Roman" w:cs="Times New Roman"/>
          <w:i/>
          <w:sz w:val="24"/>
          <w:szCs w:val="24"/>
        </w:rPr>
        <w:t xml:space="preserve"> main achievement of this study is the identification of 30% TAW as the optimal irrigation threshold, offering a practical strategy for improving ginger productivity and water conservation under changing climatic conditions in Ethiopia.</w:t>
      </w:r>
    </w:p>
    <w:p w:rsidR="005566B7" w:rsidRPr="006A223F" w:rsidRDefault="00EE046D" w:rsidP="006127EF">
      <w:pPr>
        <w:rPr>
          <w:rFonts w:ascii="Times New Roman" w:hAnsi="Times New Roman" w:cs="Times New Roman"/>
          <w:i/>
          <w:sz w:val="24"/>
          <w:szCs w:val="24"/>
        </w:rPr>
      </w:pPr>
      <w:r>
        <w:rPr>
          <w:rFonts w:ascii="Times New Roman" w:hAnsi="Times New Roman" w:cs="Times New Roman"/>
          <w:b/>
          <w:i/>
          <w:sz w:val="24"/>
          <w:szCs w:val="24"/>
        </w:rPr>
        <w:t>Keywords:</w:t>
      </w:r>
      <w:r w:rsidR="00B951DF">
        <w:rPr>
          <w:rFonts w:ascii="Times New Roman" w:hAnsi="Times New Roman" w:cs="Times New Roman"/>
          <w:b/>
          <w:i/>
          <w:sz w:val="24"/>
          <w:szCs w:val="24"/>
        </w:rPr>
        <w:t xml:space="preserve"> </w:t>
      </w:r>
      <w:r w:rsidRPr="006A223F">
        <w:rPr>
          <w:rFonts w:ascii="Times New Roman" w:hAnsi="Times New Roman" w:cs="Times New Roman"/>
          <w:i/>
          <w:sz w:val="24"/>
          <w:szCs w:val="24"/>
        </w:rPr>
        <w:t xml:space="preserve">Ginger, optimal soil moisture level, south west Ethiopia </w:t>
      </w:r>
    </w:p>
    <w:p w:rsidR="005566B7" w:rsidRPr="006A223F" w:rsidRDefault="005566B7" w:rsidP="00003D4F">
      <w:pPr>
        <w:jc w:val="center"/>
        <w:rPr>
          <w:rFonts w:ascii="Times New Roman" w:hAnsi="Times New Roman" w:cs="Times New Roman"/>
          <w:sz w:val="24"/>
          <w:szCs w:val="24"/>
        </w:rPr>
      </w:pPr>
    </w:p>
    <w:p w:rsidR="005566B7" w:rsidRDefault="005566B7" w:rsidP="00003D4F">
      <w:pPr>
        <w:jc w:val="center"/>
        <w:rPr>
          <w:rFonts w:ascii="Times New Roman" w:hAnsi="Times New Roman" w:cs="Times New Roman"/>
          <w:b/>
          <w:sz w:val="24"/>
          <w:szCs w:val="24"/>
        </w:rPr>
      </w:pPr>
    </w:p>
    <w:p w:rsidR="00313F5A" w:rsidRDefault="00313F5A" w:rsidP="00003D4F">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 </w:t>
      </w:r>
    </w:p>
    <w:p w:rsidR="005566B7" w:rsidRPr="00617C77" w:rsidRDefault="005566B7" w:rsidP="00313F5A">
      <w:pPr>
        <w:rPr>
          <w:rStyle w:val="fontstyle01"/>
          <w:rFonts w:ascii="Times New Roman" w:hAnsi="Times New Roman" w:cs="Times New Roman"/>
          <w:b/>
          <w:sz w:val="24"/>
          <w:szCs w:val="24"/>
        </w:rPr>
      </w:pPr>
    </w:p>
    <w:p w:rsidR="008E5911" w:rsidRPr="00617C77" w:rsidRDefault="008E5911" w:rsidP="00003D4F">
      <w:pPr>
        <w:jc w:val="center"/>
        <w:rPr>
          <w:rFonts w:ascii="Times New Roman" w:hAnsi="Times New Roman" w:cs="Times New Roman"/>
          <w:b/>
          <w:sz w:val="24"/>
          <w:szCs w:val="24"/>
        </w:rPr>
      </w:pPr>
    </w:p>
    <w:p w:rsidR="008E5911" w:rsidRPr="002C7E9E" w:rsidRDefault="00C20FDF" w:rsidP="00C20FDF">
      <w:pPr>
        <w:pStyle w:val="Heading1"/>
      </w:pPr>
      <w:r>
        <w:t xml:space="preserve"> </w:t>
      </w:r>
      <w:r w:rsidR="00ED721D" w:rsidRPr="002C7E9E">
        <w:t>INTRODUCTION</w:t>
      </w:r>
      <w:r w:rsidR="008E5911" w:rsidRPr="002C7E9E">
        <w:t xml:space="preserve"> </w:t>
      </w:r>
    </w:p>
    <w:p w:rsidR="0054488C" w:rsidRPr="0054488C" w:rsidRDefault="0054488C" w:rsidP="00102ABC">
      <w:pPr>
        <w:spacing w:before="100" w:beforeAutospacing="1" w:after="100" w:afterAutospacing="1" w:line="360" w:lineRule="auto"/>
        <w:jc w:val="both"/>
        <w:rPr>
          <w:rFonts w:ascii="Times New Roman" w:hAnsi="Times New Roman" w:cs="Times New Roman"/>
          <w:sz w:val="24"/>
          <w:szCs w:val="24"/>
        </w:rPr>
      </w:pPr>
      <w:r w:rsidRPr="0054488C">
        <w:rPr>
          <w:rFonts w:ascii="Times New Roman" w:hAnsi="Times New Roman" w:cs="Times New Roman"/>
          <w:sz w:val="24"/>
          <w:szCs w:val="24"/>
        </w:rPr>
        <w:t>Ginger (</w:t>
      </w:r>
      <w:r w:rsidRPr="0054488C">
        <w:rPr>
          <w:rStyle w:val="Emphasis"/>
          <w:rFonts w:ascii="Times New Roman" w:hAnsi="Times New Roman" w:cs="Times New Roman"/>
          <w:sz w:val="24"/>
          <w:szCs w:val="24"/>
        </w:rPr>
        <w:t>Zingiber officinale</w:t>
      </w:r>
      <w:r w:rsidRPr="0054488C">
        <w:rPr>
          <w:rFonts w:ascii="Times New Roman" w:hAnsi="Times New Roman" w:cs="Times New Roman"/>
          <w:sz w:val="24"/>
          <w:szCs w:val="24"/>
        </w:rPr>
        <w:t xml:space="preserve"> Rosc.) is a globally valued spice crop, widely cultivated for its aromatic rhizomes, which are used both as a culinary ingredient and in traditional medicine (Akamine et al., 2010). In Ethiopia, ginger holds significant economic and agricultural importance, particularly for smallholder farmers, who rely on it as a cash crop. The country possesses favorable agro-ecological conditions for ginger cultivation and is ranked as the fourth-largest producer of ginger in Africa, following Nigeria, Mali, and Cameroon (FAOSTAT, 2020).</w:t>
      </w:r>
    </w:p>
    <w:p w:rsidR="0054488C" w:rsidRPr="0054488C" w:rsidRDefault="0054488C" w:rsidP="00102ABC">
      <w:pPr>
        <w:spacing w:before="100" w:beforeAutospacing="1" w:after="100" w:afterAutospacing="1" w:line="360" w:lineRule="auto"/>
        <w:jc w:val="both"/>
        <w:rPr>
          <w:rFonts w:ascii="Times New Roman" w:hAnsi="Times New Roman" w:cs="Times New Roman"/>
          <w:sz w:val="24"/>
          <w:szCs w:val="24"/>
        </w:rPr>
      </w:pPr>
      <w:r w:rsidRPr="0054488C">
        <w:rPr>
          <w:rFonts w:ascii="Times New Roman" w:hAnsi="Times New Roman" w:cs="Times New Roman"/>
          <w:sz w:val="24"/>
          <w:szCs w:val="24"/>
        </w:rPr>
        <w:t>Despite Ethiopia’s production potential, ginger farming is geographically limited to specific regions, particularly the southern and southwestern parts of the country. Key production areas include Kambata-Tambaro, northern parts of Wolayta (Boloso Bombe and Boloso Sore), eastern Dawro (Gena Bosa), and western Meirab Badawacho in the Hadiya Zone. Collectively, these regions are referred to as the "ginger belt" of Ethiopia. In addition, ginger is cultivated to a lesser extent in Sheka, Kaffa, and Bench Sheko zones, as well as parts of southwest</w:t>
      </w:r>
      <w:r w:rsidR="00570F6A">
        <w:rPr>
          <w:rFonts w:ascii="Times New Roman" w:hAnsi="Times New Roman" w:cs="Times New Roman"/>
          <w:sz w:val="24"/>
          <w:szCs w:val="24"/>
        </w:rPr>
        <w:t xml:space="preserve">ern Oromia and northern Amhara </w:t>
      </w:r>
      <w:r w:rsidR="00570F6A">
        <w:rPr>
          <w:rFonts w:ascii="Times New Roman" w:hAnsi="Times New Roman" w:cs="Times New Roman"/>
          <w:sz w:val="24"/>
          <w:szCs w:val="24"/>
        </w:rPr>
        <w:fldChar w:fldCharType="begin" w:fldLock="1"/>
      </w:r>
      <w:r w:rsidR="00570F6A">
        <w:rPr>
          <w:rFonts w:ascii="Times New Roman" w:hAnsi="Times New Roman" w:cs="Times New Roman"/>
          <w:sz w:val="24"/>
          <w:szCs w:val="24"/>
        </w:rPr>
        <w:instrText>ADDIN CSL_CITATION {"citationItems":[{"id":"ITEM-1","itemData":{"author":[{"dropping-particle":"","family":"Kifile","given":"Asfaw","non-dropping-particle":"","parse-names":false,"suffix":""},{"dropping-particle":"","family":"Bekele","given":"Agdew","non-dropping-particle":"","parse-names":false,"suffix":""},{"dropping-particle":"","family":"Tefera","given":"Tewodros","non-dropping-particle":"","parse-names":false,"suffix":""},{"dropping-particle":"","family":"Alemu","given":"Dawit","non-dropping-particle":"","parse-names":false,"suffix":""},{"dropping-particle":"","family":"Koomen","given":"Irene","non-dropping-particle":"","parse-names":false,"suffix":""},{"dropping-particle":"","family":"Mulugeta","given":"Diro","non-dropping-particle":"","parse-names":false,"suffix":""},{"dropping-particle":"","family":"Nigussie","given":"Demeke","non-dropping-particle":"","parse-names":false,"suffix":""}],"id":"ITEM-1","issued":{"date-parts":[["2023"]]},"publisher":"Stichting Wageningen Research Ethiopia","title":"Importance of ginger in Ethiopia: Recent trends and challenges","type":"article-journal"},"uris":["http://www.mendeley.com/documents/?uuid=a02b91f8-ba7e-4a4a-ad0e-0f207d004352"]},{"id":"ITEM-2","itemData":{"author":[{"dropping-particle":"","family":"Masresha","given":"Yimer","non-dropping-particle":"","parse-names":false,"suffix":""}],"container-title":"Addis Ababa, Ethiopia","id":"ITEM-2","issued":{"date-parts":[["2010"]]},"page":"4-35","title":"Market profile on spices in Ethiopia: A report to UNCATD ITC","type":"article-journal"},"uris":["http://www.mendeley.com/documents/?uuid=91efe332-e6c8-426b-a964-e5308648e37c"]}],"mendeley":{"formattedCitation":"(Kifile et al., 2023; Masresha, 2010)","plainTextFormattedCitation":"(Kifile et al., 2023; Masresha, 2010)"},"properties":{"noteIndex":0},"schema":"https://github.com/citation-style-language/schema/raw/master/csl-citation.json"}</w:instrText>
      </w:r>
      <w:r w:rsidR="00570F6A">
        <w:rPr>
          <w:rFonts w:ascii="Times New Roman" w:hAnsi="Times New Roman" w:cs="Times New Roman"/>
          <w:sz w:val="24"/>
          <w:szCs w:val="24"/>
        </w:rPr>
        <w:fldChar w:fldCharType="separate"/>
      </w:r>
      <w:r w:rsidR="00570F6A" w:rsidRPr="00570F6A">
        <w:rPr>
          <w:rFonts w:ascii="Times New Roman" w:hAnsi="Times New Roman" w:cs="Times New Roman"/>
          <w:noProof/>
          <w:sz w:val="24"/>
          <w:szCs w:val="24"/>
        </w:rPr>
        <w:t>(Kifile et al., 2023; Masresha, 2010)</w:t>
      </w:r>
      <w:r w:rsidR="00570F6A">
        <w:rPr>
          <w:rFonts w:ascii="Times New Roman" w:hAnsi="Times New Roman" w:cs="Times New Roman"/>
          <w:sz w:val="24"/>
          <w:szCs w:val="24"/>
        </w:rPr>
        <w:fldChar w:fldCharType="end"/>
      </w:r>
    </w:p>
    <w:p w:rsidR="0054488C" w:rsidRPr="0054488C" w:rsidRDefault="0054488C" w:rsidP="00102ABC">
      <w:pPr>
        <w:spacing w:before="100" w:beforeAutospacing="1" w:after="100" w:afterAutospacing="1" w:line="360" w:lineRule="auto"/>
        <w:jc w:val="both"/>
        <w:rPr>
          <w:rFonts w:ascii="Times New Roman" w:hAnsi="Times New Roman" w:cs="Times New Roman"/>
          <w:sz w:val="24"/>
          <w:szCs w:val="24"/>
        </w:rPr>
      </w:pPr>
      <w:r w:rsidRPr="0054488C">
        <w:rPr>
          <w:rFonts w:ascii="Times New Roman" w:hAnsi="Times New Roman" w:cs="Times New Roman"/>
          <w:sz w:val="24"/>
          <w:szCs w:val="24"/>
        </w:rPr>
        <w:t>Ginger is also one of the leading spice exports from Ethiopia, contributing approximately 71% of the total spice export volume</w:t>
      </w:r>
      <w:r w:rsidR="00570F6A">
        <w:rPr>
          <w:rFonts w:ascii="Times New Roman" w:hAnsi="Times New Roman" w:cs="Times New Roman"/>
          <w:sz w:val="24"/>
          <w:szCs w:val="24"/>
        </w:rPr>
        <w:t xml:space="preserve"> </w:t>
      </w:r>
      <w:r w:rsidR="00570F6A">
        <w:rPr>
          <w:rFonts w:ascii="Times New Roman" w:hAnsi="Times New Roman" w:cs="Times New Roman"/>
          <w:sz w:val="24"/>
          <w:szCs w:val="24"/>
        </w:rPr>
        <w:fldChar w:fldCharType="begin" w:fldLock="1"/>
      </w:r>
      <w:r w:rsidR="00570F6A">
        <w:rPr>
          <w:rFonts w:ascii="Times New Roman" w:hAnsi="Times New Roman" w:cs="Times New Roman"/>
          <w:sz w:val="24"/>
          <w:szCs w:val="24"/>
        </w:rPr>
        <w:instrText>ADDIN CSL_CITATION {"citationItems":[{"id":"ITEM-1","itemData":{"author":[{"dropping-particle":"","family":"Masresha","given":"Yimer","non-dropping-particle":"","parse-names":false,"suffix":""}],"container-title":"Addis Ababa, Ethiopia","id":"ITEM-1","issued":{"date-parts":[["2010"]]},"page":"4-35","title":"Market profile on spices in Ethiopia: A report to UNCATD ITC","type":"article-journal"},"uris":["http://www.mendeley.com/documents/?uuid=91efe332-e6c8-426b-a964-e5308648e37c"]}],"mendeley":{"formattedCitation":"(Masresha, 2010)","plainTextFormattedCitation":"(Masresha, 2010)","previouslyFormattedCitation":"(Masresha, 2010)"},"properties":{"noteIndex":0},"schema":"https://github.com/citation-style-language/schema/raw/master/csl-citation.json"}</w:instrText>
      </w:r>
      <w:r w:rsidR="00570F6A">
        <w:rPr>
          <w:rFonts w:ascii="Times New Roman" w:hAnsi="Times New Roman" w:cs="Times New Roman"/>
          <w:sz w:val="24"/>
          <w:szCs w:val="24"/>
        </w:rPr>
        <w:fldChar w:fldCharType="separate"/>
      </w:r>
      <w:r w:rsidR="00570F6A" w:rsidRPr="00570F6A">
        <w:rPr>
          <w:rFonts w:ascii="Times New Roman" w:hAnsi="Times New Roman" w:cs="Times New Roman"/>
          <w:noProof/>
          <w:sz w:val="24"/>
          <w:szCs w:val="24"/>
        </w:rPr>
        <w:t>(Masresha, 2010)</w:t>
      </w:r>
      <w:r w:rsidR="00570F6A">
        <w:rPr>
          <w:rFonts w:ascii="Times New Roman" w:hAnsi="Times New Roman" w:cs="Times New Roman"/>
          <w:sz w:val="24"/>
          <w:szCs w:val="24"/>
        </w:rPr>
        <w:fldChar w:fldCharType="end"/>
      </w:r>
      <w:r w:rsidRPr="0054488C">
        <w:rPr>
          <w:rFonts w:ascii="Times New Roman" w:hAnsi="Times New Roman" w:cs="Times New Roman"/>
          <w:sz w:val="24"/>
          <w:szCs w:val="24"/>
        </w:rPr>
        <w:t xml:space="preserve">. The export potential underscores the crop’s importance not only for rural livelihoods but also for national economic growth. However, production is increasingly threatened by both biotic and abiotic stresses. Among the most critical biotic constraints are </w:t>
      </w:r>
      <w:r w:rsidRPr="0054488C">
        <w:rPr>
          <w:rStyle w:val="Strong"/>
          <w:rFonts w:ascii="Times New Roman" w:hAnsi="Times New Roman" w:cs="Times New Roman"/>
          <w:sz w:val="24"/>
          <w:szCs w:val="24"/>
        </w:rPr>
        <w:t>Ginger Bacterial Wilt (GBW)</w:t>
      </w:r>
      <w:r w:rsidRPr="0054488C">
        <w:rPr>
          <w:rFonts w:ascii="Times New Roman" w:hAnsi="Times New Roman" w:cs="Times New Roman"/>
          <w:sz w:val="24"/>
          <w:szCs w:val="24"/>
        </w:rPr>
        <w:t xml:space="preserve"> caused by </w:t>
      </w:r>
      <w:r w:rsidRPr="0054488C">
        <w:rPr>
          <w:rStyle w:val="Emphasis"/>
          <w:rFonts w:ascii="Times New Roman" w:hAnsi="Times New Roman" w:cs="Times New Roman"/>
          <w:sz w:val="24"/>
          <w:szCs w:val="24"/>
        </w:rPr>
        <w:t>Ralstonia solanacearum</w:t>
      </w:r>
      <w:r w:rsidRPr="0054488C">
        <w:rPr>
          <w:rFonts w:ascii="Times New Roman" w:hAnsi="Times New Roman" w:cs="Times New Roman"/>
          <w:sz w:val="24"/>
          <w:szCs w:val="24"/>
        </w:rPr>
        <w:t xml:space="preserve"> and leaf spot disease caused by </w:t>
      </w:r>
      <w:r w:rsidRPr="0054488C">
        <w:rPr>
          <w:rStyle w:val="Emphasis"/>
          <w:rFonts w:ascii="Times New Roman" w:hAnsi="Times New Roman" w:cs="Times New Roman"/>
          <w:sz w:val="24"/>
          <w:szCs w:val="24"/>
        </w:rPr>
        <w:t>Phyllosticta zingiberi</w:t>
      </w:r>
      <w:r w:rsidRPr="0054488C">
        <w:rPr>
          <w:rFonts w:ascii="Times New Roman" w:hAnsi="Times New Roman" w:cs="Times New Roman"/>
          <w:sz w:val="24"/>
          <w:szCs w:val="24"/>
        </w:rPr>
        <w:t>. These diseases have led to up to 100% yield losses in some areas over the past decade (Guji et al., 2019; Alemu et al., 2021), presenting a severe challenge to sustainable ginger cultivation.</w:t>
      </w:r>
    </w:p>
    <w:p w:rsidR="0054488C" w:rsidRPr="0054488C" w:rsidRDefault="0054488C" w:rsidP="00102ABC">
      <w:pPr>
        <w:spacing w:before="100" w:beforeAutospacing="1" w:after="100" w:afterAutospacing="1" w:line="360" w:lineRule="auto"/>
        <w:jc w:val="both"/>
        <w:rPr>
          <w:rFonts w:ascii="Times New Roman" w:hAnsi="Times New Roman" w:cs="Times New Roman"/>
          <w:sz w:val="24"/>
          <w:szCs w:val="24"/>
        </w:rPr>
      </w:pPr>
      <w:r w:rsidRPr="0054488C">
        <w:rPr>
          <w:rFonts w:ascii="Times New Roman" w:hAnsi="Times New Roman" w:cs="Times New Roman"/>
          <w:sz w:val="24"/>
          <w:szCs w:val="24"/>
        </w:rPr>
        <w:t xml:space="preserve">In addition to disease pressures, ginger production in southwestern Ethiopia faces growing abiotic challenges, most notably due to climate variability. Farmers in these regions traditionally rely on rainfall, but erratic and insufficient precipitation, extended dry spells, and elevated temperatures </w:t>
      </w:r>
      <w:r w:rsidRPr="0054488C">
        <w:rPr>
          <w:rFonts w:ascii="Times New Roman" w:hAnsi="Times New Roman" w:cs="Times New Roman"/>
          <w:sz w:val="24"/>
          <w:szCs w:val="24"/>
        </w:rPr>
        <w:lastRenderedPageBreak/>
        <w:t>during critical crop growth stages now pose major risks (Abate &amp; Ebro, 2012). Ginger is particularly susceptible to moisture stress due to its shallow root system and high transpiration rates through its pseudo-stems (Kumar et al., 2012). These physiological characteristics make consistent and well-regulated soil moisture crucial for optimal growth and rhizome development.</w:t>
      </w:r>
    </w:p>
    <w:p w:rsidR="0054488C" w:rsidRPr="0054488C" w:rsidRDefault="0054488C" w:rsidP="00102ABC">
      <w:pPr>
        <w:spacing w:before="100" w:beforeAutospacing="1" w:after="100" w:afterAutospacing="1" w:line="360" w:lineRule="auto"/>
        <w:jc w:val="both"/>
        <w:rPr>
          <w:rFonts w:ascii="Times New Roman" w:hAnsi="Times New Roman" w:cs="Times New Roman"/>
          <w:sz w:val="24"/>
          <w:szCs w:val="24"/>
        </w:rPr>
      </w:pPr>
      <w:r w:rsidRPr="0054488C">
        <w:rPr>
          <w:rFonts w:ascii="Times New Roman" w:hAnsi="Times New Roman" w:cs="Times New Roman"/>
          <w:sz w:val="24"/>
          <w:szCs w:val="24"/>
        </w:rPr>
        <w:t xml:space="preserve">Irrigation is one of the most promising interventions to mitigate the impact of unreliable rainfall, especially when applied during moisture-sensitive growth stages. However, maximizing water use efficiency in ginger requires precise irrigation scheduling and a clear understanding of the crop’s optimal soil moisture depletion threshold (Sharma &amp; Rao, 2010). Previous studies in related spice crops, such as cardamom and turmeric, have shown that well-timed irrigation significantly enhances yield and water productivity </w:t>
      </w:r>
      <w:r w:rsidRPr="009212AB">
        <w:rPr>
          <w:rFonts w:ascii="Times New Roman" w:hAnsi="Times New Roman" w:cs="Times New Roman"/>
          <w:i/>
          <w:sz w:val="24"/>
          <w:szCs w:val="24"/>
        </w:rPr>
        <w:t>(Madan et al., 2005; Mohanty et al., 2014</w:t>
      </w:r>
      <w:r w:rsidRPr="0054488C">
        <w:rPr>
          <w:rFonts w:ascii="Times New Roman" w:hAnsi="Times New Roman" w:cs="Times New Roman"/>
          <w:sz w:val="24"/>
          <w:szCs w:val="24"/>
        </w:rPr>
        <w:t>). Nevertheless, such empirical data remain scarce for ginger under Ethiopian conditions.</w:t>
      </w:r>
    </w:p>
    <w:p w:rsidR="002E35FD" w:rsidRPr="00F26C13" w:rsidRDefault="0054488C" w:rsidP="00102ABC">
      <w:pPr>
        <w:spacing w:before="100" w:beforeAutospacing="1" w:after="100" w:afterAutospacing="1" w:line="360" w:lineRule="auto"/>
        <w:jc w:val="both"/>
        <w:rPr>
          <w:rFonts w:ascii="Times New Roman" w:hAnsi="Times New Roman" w:cs="Times New Roman"/>
          <w:sz w:val="24"/>
          <w:szCs w:val="24"/>
        </w:rPr>
      </w:pPr>
      <w:r w:rsidRPr="0054488C">
        <w:rPr>
          <w:rFonts w:ascii="Times New Roman" w:hAnsi="Times New Roman" w:cs="Times New Roman"/>
          <w:sz w:val="24"/>
          <w:szCs w:val="24"/>
        </w:rPr>
        <w:t>Therefore, this study was initiated to determine the optimal soil moisture depletion level for ginger in the semi-arid climate of southwestern Ethiopia. By identifying the most effective soil moisture management strategy, the findings aim to contribute to improved irrigation practices and sustainable ginger production in the face of climatic and environmental challenges</w:t>
      </w:r>
      <w:r w:rsidR="00102ABC">
        <w:rPr>
          <w:rFonts w:ascii="Times New Roman" w:hAnsi="Times New Roman" w:cs="Times New Roman"/>
          <w:sz w:val="24"/>
          <w:szCs w:val="24"/>
        </w:rPr>
        <w:t>.</w:t>
      </w:r>
    </w:p>
    <w:p w:rsidR="00102ABC" w:rsidRDefault="00102ABC" w:rsidP="00F26C13">
      <w:pPr>
        <w:spacing w:line="360" w:lineRule="auto"/>
        <w:rPr>
          <w:rFonts w:ascii="Times New Roman" w:hAnsi="Times New Roman" w:cs="Times New Roman"/>
          <w:b/>
          <w:color w:val="131313"/>
          <w:sz w:val="24"/>
          <w:szCs w:val="24"/>
        </w:rPr>
      </w:pPr>
    </w:p>
    <w:p w:rsidR="00102ABC" w:rsidRDefault="00102ABC" w:rsidP="00F26C13">
      <w:pPr>
        <w:spacing w:line="360" w:lineRule="auto"/>
        <w:rPr>
          <w:rFonts w:ascii="Times New Roman" w:hAnsi="Times New Roman" w:cs="Times New Roman"/>
          <w:b/>
          <w:color w:val="131313"/>
          <w:sz w:val="24"/>
          <w:szCs w:val="24"/>
        </w:rPr>
      </w:pPr>
    </w:p>
    <w:p w:rsidR="00102ABC" w:rsidRDefault="00102ABC" w:rsidP="00F26C13">
      <w:pPr>
        <w:spacing w:line="360" w:lineRule="auto"/>
        <w:rPr>
          <w:rFonts w:ascii="Times New Roman" w:hAnsi="Times New Roman" w:cs="Times New Roman"/>
          <w:b/>
          <w:color w:val="131313"/>
          <w:sz w:val="24"/>
          <w:szCs w:val="24"/>
        </w:rPr>
      </w:pPr>
    </w:p>
    <w:p w:rsidR="00102ABC" w:rsidRDefault="00102ABC" w:rsidP="00F26C13">
      <w:pPr>
        <w:spacing w:line="360" w:lineRule="auto"/>
        <w:rPr>
          <w:rFonts w:ascii="Times New Roman" w:hAnsi="Times New Roman" w:cs="Times New Roman"/>
          <w:b/>
          <w:color w:val="131313"/>
          <w:sz w:val="24"/>
          <w:szCs w:val="24"/>
        </w:rPr>
      </w:pPr>
    </w:p>
    <w:p w:rsidR="00102ABC" w:rsidRDefault="00102ABC" w:rsidP="00F26C13">
      <w:pPr>
        <w:spacing w:line="360" w:lineRule="auto"/>
        <w:rPr>
          <w:rFonts w:ascii="Times New Roman" w:hAnsi="Times New Roman" w:cs="Times New Roman"/>
          <w:b/>
          <w:color w:val="131313"/>
          <w:sz w:val="24"/>
          <w:szCs w:val="24"/>
        </w:rPr>
      </w:pPr>
    </w:p>
    <w:p w:rsidR="00C16FBF" w:rsidRDefault="00C16FBF" w:rsidP="00F26C13">
      <w:pPr>
        <w:spacing w:line="360" w:lineRule="auto"/>
        <w:rPr>
          <w:rFonts w:ascii="Times New Roman" w:hAnsi="Times New Roman" w:cs="Times New Roman"/>
          <w:b/>
          <w:color w:val="131313"/>
          <w:sz w:val="24"/>
          <w:szCs w:val="24"/>
        </w:rPr>
      </w:pPr>
    </w:p>
    <w:p w:rsidR="00C16FBF" w:rsidRDefault="00C16FBF" w:rsidP="00F26C13">
      <w:pPr>
        <w:spacing w:line="360" w:lineRule="auto"/>
        <w:rPr>
          <w:rFonts w:ascii="Times New Roman" w:hAnsi="Times New Roman" w:cs="Times New Roman"/>
          <w:b/>
          <w:color w:val="131313"/>
          <w:sz w:val="24"/>
          <w:szCs w:val="24"/>
        </w:rPr>
      </w:pPr>
    </w:p>
    <w:p w:rsidR="00C16FBF" w:rsidRDefault="00C16FBF" w:rsidP="00F26C13">
      <w:pPr>
        <w:spacing w:line="360" w:lineRule="auto"/>
        <w:rPr>
          <w:rFonts w:ascii="Times New Roman" w:hAnsi="Times New Roman" w:cs="Times New Roman"/>
          <w:b/>
          <w:color w:val="131313"/>
          <w:sz w:val="24"/>
          <w:szCs w:val="24"/>
        </w:rPr>
      </w:pPr>
    </w:p>
    <w:p w:rsidR="00C16FBF" w:rsidRDefault="00C16FBF" w:rsidP="00F26C13">
      <w:pPr>
        <w:spacing w:line="360" w:lineRule="auto"/>
        <w:rPr>
          <w:rFonts w:ascii="Times New Roman" w:hAnsi="Times New Roman" w:cs="Times New Roman"/>
          <w:b/>
          <w:color w:val="131313"/>
          <w:sz w:val="24"/>
          <w:szCs w:val="24"/>
        </w:rPr>
      </w:pPr>
    </w:p>
    <w:p w:rsidR="00C16FBF" w:rsidRDefault="00C16FBF" w:rsidP="00F26C13">
      <w:pPr>
        <w:spacing w:line="360" w:lineRule="auto"/>
        <w:rPr>
          <w:rFonts w:ascii="Times New Roman" w:hAnsi="Times New Roman" w:cs="Times New Roman"/>
          <w:b/>
          <w:color w:val="131313"/>
          <w:sz w:val="24"/>
          <w:szCs w:val="24"/>
        </w:rPr>
      </w:pPr>
    </w:p>
    <w:p w:rsidR="00102ABC" w:rsidRDefault="00102ABC" w:rsidP="00F26C13">
      <w:pPr>
        <w:spacing w:line="360" w:lineRule="auto"/>
        <w:rPr>
          <w:rFonts w:ascii="Times New Roman" w:hAnsi="Times New Roman" w:cs="Times New Roman"/>
          <w:b/>
          <w:color w:val="131313"/>
          <w:sz w:val="24"/>
          <w:szCs w:val="24"/>
        </w:rPr>
      </w:pPr>
    </w:p>
    <w:p w:rsidR="008E5911" w:rsidRPr="00F26C13" w:rsidRDefault="00ED721D" w:rsidP="00C20FDF">
      <w:pPr>
        <w:pStyle w:val="Heading1"/>
      </w:pPr>
      <w:r w:rsidRPr="00F26C13">
        <w:t>MATERIALS AND METHODS</w:t>
      </w:r>
    </w:p>
    <w:p w:rsidR="006969FC" w:rsidRPr="006969FC" w:rsidRDefault="00965263" w:rsidP="00C20FDF">
      <w:pPr>
        <w:pStyle w:val="Heading2"/>
      </w:pPr>
      <w:r>
        <w:t xml:space="preserve">   </w:t>
      </w:r>
      <w:r w:rsidR="00677564" w:rsidRPr="00F26C13">
        <w:t>Description of the study site</w:t>
      </w:r>
    </w:p>
    <w:p w:rsidR="00F24172" w:rsidRPr="006969FC" w:rsidRDefault="006969FC" w:rsidP="00F26C13">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6969FC">
        <w:rPr>
          <w:rFonts w:ascii="Times New Roman" w:eastAsia="Times New Roman" w:hAnsi="Times New Roman" w:cs="Times New Roman"/>
          <w:color w:val="000000" w:themeColor="text1"/>
          <w:sz w:val="24"/>
          <w:szCs w:val="24"/>
        </w:rPr>
        <w:t>Field experiments were carried out at the Teppi Agricultural Research Center over two consecutive cropping seasons, sp</w:t>
      </w:r>
      <w:r w:rsidR="00B62AB2">
        <w:rPr>
          <w:rFonts w:ascii="Times New Roman" w:eastAsia="Times New Roman" w:hAnsi="Times New Roman" w:cs="Times New Roman"/>
          <w:color w:val="000000" w:themeColor="text1"/>
          <w:sz w:val="24"/>
          <w:szCs w:val="24"/>
        </w:rPr>
        <w:t>ecifically during 2022–2023</w:t>
      </w:r>
      <w:r w:rsidRPr="006969FC">
        <w:rPr>
          <w:rFonts w:ascii="Times New Roman" w:eastAsia="Times New Roman" w:hAnsi="Times New Roman" w:cs="Times New Roman"/>
          <w:color w:val="000000" w:themeColor="text1"/>
          <w:sz w:val="24"/>
          <w:szCs w:val="24"/>
        </w:rPr>
        <w:t>. The research site is geographically situated at a latitude of 7.2° N and a longitude of 35.4° E, with an elev</w:t>
      </w:r>
      <w:r w:rsidR="006A223F">
        <w:rPr>
          <w:rFonts w:ascii="Times New Roman" w:eastAsia="Times New Roman" w:hAnsi="Times New Roman" w:cs="Times New Roman"/>
          <w:color w:val="000000" w:themeColor="text1"/>
          <w:sz w:val="24"/>
          <w:szCs w:val="24"/>
        </w:rPr>
        <w:t>ation of 1</w:t>
      </w:r>
      <w:r w:rsidRPr="006969FC">
        <w:rPr>
          <w:rFonts w:ascii="Times New Roman" w:eastAsia="Times New Roman" w:hAnsi="Times New Roman" w:cs="Times New Roman"/>
          <w:color w:val="000000" w:themeColor="text1"/>
          <w:sz w:val="24"/>
          <w:szCs w:val="24"/>
        </w:rPr>
        <w:t>205 meters above sea level. Analysis of long-term meteorological records indicates that the site receives an average ann</w:t>
      </w:r>
      <w:r w:rsidR="00B62AB2">
        <w:rPr>
          <w:rFonts w:ascii="Times New Roman" w:eastAsia="Times New Roman" w:hAnsi="Times New Roman" w:cs="Times New Roman"/>
          <w:color w:val="000000" w:themeColor="text1"/>
          <w:sz w:val="24"/>
          <w:szCs w:val="24"/>
        </w:rPr>
        <w:t>ual rainfall of approximately 1</w:t>
      </w:r>
      <w:r w:rsidRPr="006969FC">
        <w:rPr>
          <w:rFonts w:ascii="Times New Roman" w:eastAsia="Times New Roman" w:hAnsi="Times New Roman" w:cs="Times New Roman"/>
          <w:color w:val="000000" w:themeColor="text1"/>
          <w:sz w:val="24"/>
          <w:szCs w:val="24"/>
        </w:rPr>
        <w:t xml:space="preserve">590.85 mm, while the average annual potential evapotranspiration is </w:t>
      </w:r>
      <w:r w:rsidR="00B62AB2">
        <w:rPr>
          <w:rFonts w:ascii="Times New Roman" w:eastAsia="Times New Roman" w:hAnsi="Times New Roman" w:cs="Times New Roman"/>
          <w:color w:val="000000" w:themeColor="text1"/>
          <w:sz w:val="24"/>
          <w:szCs w:val="24"/>
        </w:rPr>
        <w:t>estimated at 1</w:t>
      </w:r>
      <w:r w:rsidR="00570F6A">
        <w:rPr>
          <w:rFonts w:ascii="Times New Roman" w:eastAsia="Times New Roman" w:hAnsi="Times New Roman" w:cs="Times New Roman"/>
          <w:color w:val="000000" w:themeColor="text1"/>
          <w:sz w:val="24"/>
          <w:szCs w:val="24"/>
        </w:rPr>
        <w:t>702.00 mm.</w:t>
      </w:r>
    </w:p>
    <w:p w:rsidR="00F26C13" w:rsidRDefault="006969FC" w:rsidP="00F26C13">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6969FC">
        <w:rPr>
          <w:rFonts w:ascii="Times New Roman" w:eastAsia="Times New Roman" w:hAnsi="Times New Roman" w:cs="Times New Roman"/>
          <w:color w:val="000000" w:themeColor="text1"/>
          <w:sz w:val="24"/>
          <w:szCs w:val="24"/>
        </w:rPr>
        <w:t>The climatic conditions of the study area are classified as semi-arid, typified by a relatively low and erratic rainfall regime, predominantly unimodal in nature. Approximately 86.4% of the annual rainfall is concentrated between May and mid-September, with the heaviest precipitation typically occurring in July and A</w:t>
      </w:r>
      <w:r w:rsidR="005976CF">
        <w:rPr>
          <w:rFonts w:ascii="Times New Roman" w:eastAsia="Times New Roman" w:hAnsi="Times New Roman" w:cs="Times New Roman"/>
          <w:color w:val="000000" w:themeColor="text1"/>
          <w:sz w:val="24"/>
          <w:szCs w:val="24"/>
        </w:rPr>
        <w:t>ugust</w:t>
      </w:r>
      <w:r w:rsidRPr="006969FC">
        <w:rPr>
          <w:rFonts w:ascii="Times New Roman" w:eastAsia="Times New Roman" w:hAnsi="Times New Roman" w:cs="Times New Roman"/>
          <w:color w:val="000000" w:themeColor="text1"/>
          <w:sz w:val="24"/>
          <w:szCs w:val="24"/>
        </w:rPr>
        <w:t>. During this period, the mean monthly rainfall reaches its maximum in August at 236.24 mm, while the lowest mean monthly rainfall is recorded in January, at 27.7 mm.</w:t>
      </w:r>
    </w:p>
    <w:p w:rsidR="004E133A" w:rsidRDefault="006969FC" w:rsidP="00F26C13">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6969FC">
        <w:rPr>
          <w:rFonts w:ascii="Times New Roman" w:eastAsia="Times New Roman" w:hAnsi="Times New Roman" w:cs="Times New Roman"/>
          <w:color w:val="000000" w:themeColor="text1"/>
          <w:sz w:val="24"/>
          <w:szCs w:val="24"/>
        </w:rPr>
        <w:t>Temperature trends in the area also show notable variation. The mean monthly maximum temperature ranges between 26.4 °C and 31.6 °C, while the mean monthly minimum temperature fluctuates between 13.4 °C and 16.5 °C. On average, the site experiences a mean maximum temperature of 28.8 °C and a mean minimum of 15.13 °C over the course of the year.</w:t>
      </w:r>
    </w:p>
    <w:p w:rsidR="00617C77" w:rsidRPr="004E133A" w:rsidRDefault="00617C77" w:rsidP="00C20FDF">
      <w:pPr>
        <w:pStyle w:val="Heading2"/>
        <w:rPr>
          <w:rFonts w:eastAsia="Times New Roman"/>
        </w:rPr>
      </w:pPr>
      <w:r w:rsidRPr="00617C77">
        <w:t xml:space="preserve">Experiment Design and procedure </w:t>
      </w:r>
    </w:p>
    <w:p w:rsidR="0007514D" w:rsidRDefault="00617C77" w:rsidP="00F26C13">
      <w:pPr>
        <w:spacing w:before="100" w:beforeAutospacing="1" w:after="100" w:afterAutospacing="1" w:line="360" w:lineRule="auto"/>
        <w:jc w:val="both"/>
        <w:rPr>
          <w:rFonts w:ascii="Times New Roman" w:hAnsi="Times New Roman" w:cs="Times New Roman"/>
          <w:sz w:val="24"/>
          <w:szCs w:val="24"/>
        </w:rPr>
      </w:pPr>
      <w:r w:rsidRPr="00617C77">
        <w:rPr>
          <w:rFonts w:ascii="Times New Roman" w:hAnsi="Times New Roman" w:cs="Times New Roman"/>
          <w:sz w:val="24"/>
          <w:szCs w:val="24"/>
        </w:rPr>
        <w:t>The field experiment was carried out using a randomized complete block design with three rep</w:t>
      </w:r>
      <w:r w:rsidR="006A7D9F">
        <w:rPr>
          <w:rFonts w:ascii="Times New Roman" w:hAnsi="Times New Roman" w:cs="Times New Roman"/>
          <w:sz w:val="24"/>
          <w:szCs w:val="24"/>
        </w:rPr>
        <w:t>lications. The plot size was 90cm by 60c</w:t>
      </w:r>
      <w:r w:rsidRPr="00617C77">
        <w:rPr>
          <w:rFonts w:ascii="Times New Roman" w:hAnsi="Times New Roman" w:cs="Times New Roman"/>
          <w:sz w:val="24"/>
          <w:szCs w:val="24"/>
        </w:rPr>
        <w:t xml:space="preserve">m </w:t>
      </w:r>
      <w:r w:rsidR="006A7D9F">
        <w:rPr>
          <w:rFonts w:ascii="Times New Roman" w:hAnsi="Times New Roman" w:cs="Times New Roman"/>
          <w:sz w:val="24"/>
          <w:szCs w:val="24"/>
        </w:rPr>
        <w:t>half plastic barrel</w:t>
      </w:r>
      <w:r w:rsidR="00531462">
        <w:rPr>
          <w:rFonts w:ascii="Times New Roman" w:hAnsi="Times New Roman" w:cs="Times New Roman"/>
          <w:sz w:val="24"/>
          <w:szCs w:val="24"/>
        </w:rPr>
        <w:t xml:space="preserve"> (Fig.1)</w:t>
      </w:r>
      <w:r w:rsidR="006A7D9F">
        <w:rPr>
          <w:rFonts w:ascii="Times New Roman" w:hAnsi="Times New Roman" w:cs="Times New Roman"/>
          <w:sz w:val="24"/>
          <w:szCs w:val="24"/>
        </w:rPr>
        <w:t xml:space="preserve"> </w:t>
      </w:r>
      <w:r w:rsidRPr="00617C77">
        <w:rPr>
          <w:rFonts w:ascii="Times New Roman" w:hAnsi="Times New Roman" w:cs="Times New Roman"/>
          <w:sz w:val="24"/>
          <w:szCs w:val="24"/>
        </w:rPr>
        <w:t>and the spacing between the block and plots used was 1m and 0.5m respectively. Six treatments of soil moisture depletion levels (20, 30, 40, 50, 60, and 100% of TAW) were used.</w:t>
      </w:r>
    </w:p>
    <w:p w:rsidR="00C16FBF" w:rsidRDefault="00C16FBF" w:rsidP="00F26C13">
      <w:pPr>
        <w:spacing w:before="100" w:beforeAutospacing="1" w:after="100" w:afterAutospacing="1" w:line="360" w:lineRule="auto"/>
        <w:jc w:val="both"/>
        <w:rPr>
          <w:rFonts w:ascii="Times New Roman" w:hAnsi="Times New Roman" w:cs="Times New Roman"/>
          <w:sz w:val="24"/>
          <w:szCs w:val="24"/>
        </w:rPr>
      </w:pPr>
    </w:p>
    <w:p w:rsidR="00C16FBF" w:rsidRDefault="00C16FBF" w:rsidP="002F1D0A">
      <w:pPr>
        <w:spacing w:before="100" w:beforeAutospacing="1" w:after="100" w:afterAutospacing="1" w:line="360" w:lineRule="auto"/>
        <w:jc w:val="both"/>
        <w:rPr>
          <w:rFonts w:ascii="Times New Roman" w:hAnsi="Times New Roman" w:cs="Times New Roman"/>
          <w:sz w:val="24"/>
          <w:szCs w:val="24"/>
        </w:rPr>
      </w:pPr>
    </w:p>
    <w:p w:rsidR="002F1D0A" w:rsidRDefault="002F1D0A" w:rsidP="002F1D0A">
      <w:pPr>
        <w:spacing w:before="100" w:beforeAutospacing="1" w:after="100" w:afterAutospacing="1" w:line="360" w:lineRule="auto"/>
        <w:jc w:val="both"/>
        <w:rPr>
          <w:rFonts w:ascii="Times New Roman" w:hAnsi="Times New Roman" w:cs="Times New Roman"/>
          <w:sz w:val="24"/>
          <w:szCs w:val="24"/>
        </w:rPr>
      </w:pPr>
    </w:p>
    <w:p w:rsidR="009A5EDE" w:rsidRPr="001F7E00" w:rsidRDefault="009A5EDE" w:rsidP="009A5EDE">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Table 1 </w:t>
      </w:r>
      <w:r w:rsidRPr="001F7E00">
        <w:rPr>
          <w:rFonts w:ascii="Times New Roman" w:eastAsia="Times New Roman" w:hAnsi="Times New Roman" w:cs="Times New Roman"/>
          <w:sz w:val="24"/>
          <w:szCs w:val="24"/>
        </w:rPr>
        <w:t>Treatment setting for field experiment</w:t>
      </w:r>
    </w:p>
    <w:tbl>
      <w:tblPr>
        <w:tblW w:w="5000" w:type="pct"/>
        <w:tblBorders>
          <w:top w:val="single" w:sz="4" w:space="0" w:color="auto"/>
          <w:bottom w:val="single" w:sz="4" w:space="0" w:color="auto"/>
        </w:tblBorders>
        <w:tblLook w:val="0000" w:firstRow="0" w:lastRow="0" w:firstColumn="0" w:lastColumn="0" w:noHBand="0" w:noVBand="0"/>
      </w:tblPr>
      <w:tblGrid>
        <w:gridCol w:w="2550"/>
        <w:gridCol w:w="6810"/>
      </w:tblGrid>
      <w:tr w:rsidR="009A5EDE" w:rsidRPr="001F7E00" w:rsidTr="00FF30EE">
        <w:tc>
          <w:tcPr>
            <w:tcW w:w="1362" w:type="pct"/>
            <w:tcBorders>
              <w:top w:val="single" w:sz="4" w:space="0" w:color="auto"/>
              <w:bottom w:val="single" w:sz="4" w:space="0" w:color="auto"/>
            </w:tcBorders>
            <w:shd w:val="clear" w:color="auto" w:fill="auto"/>
          </w:tcPr>
          <w:p w:rsidR="009A5EDE" w:rsidRPr="001F7E00" w:rsidRDefault="009A5EDE" w:rsidP="003F2E09">
            <w:pPr>
              <w:pStyle w:val="NoSpacing"/>
              <w:rPr>
                <w:b/>
              </w:rPr>
            </w:pPr>
            <w:r w:rsidRPr="001F7E00">
              <w:rPr>
                <w:b/>
              </w:rPr>
              <w:t>Treatment</w:t>
            </w:r>
          </w:p>
        </w:tc>
        <w:tc>
          <w:tcPr>
            <w:tcW w:w="3638" w:type="pct"/>
            <w:tcBorders>
              <w:top w:val="single" w:sz="4" w:space="0" w:color="auto"/>
              <w:bottom w:val="single" w:sz="4" w:space="0" w:color="auto"/>
            </w:tcBorders>
            <w:shd w:val="clear" w:color="auto" w:fill="auto"/>
          </w:tcPr>
          <w:p w:rsidR="009A5EDE" w:rsidRPr="001F7E00" w:rsidRDefault="009A5EDE" w:rsidP="003F2E09">
            <w:pPr>
              <w:pStyle w:val="NoSpacing"/>
              <w:rPr>
                <w:b/>
              </w:rPr>
            </w:pPr>
            <w:r w:rsidRPr="001F7E00">
              <w:rPr>
                <w:b/>
              </w:rPr>
              <w:t>Description</w:t>
            </w:r>
          </w:p>
        </w:tc>
      </w:tr>
      <w:tr w:rsidR="009A5EDE" w:rsidRPr="001F7E00" w:rsidTr="00FF30EE">
        <w:tc>
          <w:tcPr>
            <w:tcW w:w="1362" w:type="pct"/>
            <w:tcBorders>
              <w:top w:val="single" w:sz="4" w:space="0" w:color="auto"/>
            </w:tcBorders>
            <w:shd w:val="clear" w:color="auto" w:fill="auto"/>
          </w:tcPr>
          <w:p w:rsidR="009A5EDE" w:rsidRPr="001F7E00" w:rsidRDefault="009A5EDE" w:rsidP="003F2E09">
            <w:pPr>
              <w:pStyle w:val="NoSpacing"/>
            </w:pPr>
            <w:r w:rsidRPr="001F7E00">
              <w:t>SMDL1</w:t>
            </w:r>
          </w:p>
        </w:tc>
        <w:tc>
          <w:tcPr>
            <w:tcW w:w="3638" w:type="pct"/>
            <w:tcBorders>
              <w:top w:val="single" w:sz="4" w:space="0" w:color="auto"/>
            </w:tcBorders>
            <w:shd w:val="clear" w:color="auto" w:fill="auto"/>
          </w:tcPr>
          <w:p w:rsidR="009A5EDE" w:rsidRPr="001F7E00" w:rsidRDefault="009A5EDE" w:rsidP="003F2E09">
            <w:pPr>
              <w:pStyle w:val="NoSpacing"/>
            </w:pPr>
            <w:r w:rsidRPr="001F7E00">
              <w:t>I</w:t>
            </w:r>
            <w:r>
              <w:t>rrigate at 20% depletion of TAW</w:t>
            </w:r>
          </w:p>
        </w:tc>
      </w:tr>
      <w:tr w:rsidR="009A5EDE" w:rsidRPr="001F7E00" w:rsidTr="00FF30EE">
        <w:tc>
          <w:tcPr>
            <w:tcW w:w="1362" w:type="pct"/>
            <w:shd w:val="clear" w:color="auto" w:fill="auto"/>
          </w:tcPr>
          <w:p w:rsidR="009A5EDE" w:rsidRPr="001F7E00" w:rsidRDefault="009A5EDE" w:rsidP="003F2E09">
            <w:pPr>
              <w:pStyle w:val="NoSpacing"/>
            </w:pPr>
            <w:r w:rsidRPr="001F7E00">
              <w:t>SMDL2</w:t>
            </w:r>
          </w:p>
        </w:tc>
        <w:tc>
          <w:tcPr>
            <w:tcW w:w="3638" w:type="pct"/>
            <w:shd w:val="clear" w:color="auto" w:fill="auto"/>
          </w:tcPr>
          <w:p w:rsidR="009A5EDE" w:rsidRPr="001F7E00" w:rsidRDefault="009A5EDE" w:rsidP="003F2E09">
            <w:pPr>
              <w:pStyle w:val="NoSpacing"/>
            </w:pPr>
            <w:r w:rsidRPr="001F7E00">
              <w:t xml:space="preserve">Irrigate at 30% </w:t>
            </w:r>
            <w:r>
              <w:t>depletion of TAW</w:t>
            </w:r>
          </w:p>
        </w:tc>
      </w:tr>
      <w:tr w:rsidR="009A5EDE" w:rsidRPr="001F7E00" w:rsidTr="00FF30EE">
        <w:tc>
          <w:tcPr>
            <w:tcW w:w="1362" w:type="pct"/>
            <w:shd w:val="clear" w:color="auto" w:fill="auto"/>
          </w:tcPr>
          <w:p w:rsidR="009A5EDE" w:rsidRPr="001F7E00" w:rsidRDefault="009A5EDE" w:rsidP="003F2E09">
            <w:pPr>
              <w:pStyle w:val="NoSpacing"/>
            </w:pPr>
            <w:r w:rsidRPr="001F7E00">
              <w:t>SMDL3</w:t>
            </w:r>
          </w:p>
        </w:tc>
        <w:tc>
          <w:tcPr>
            <w:tcW w:w="3638" w:type="pct"/>
            <w:shd w:val="clear" w:color="auto" w:fill="auto"/>
          </w:tcPr>
          <w:p w:rsidR="009A5EDE" w:rsidRPr="001F7E00" w:rsidRDefault="009A5EDE" w:rsidP="003F2E09">
            <w:pPr>
              <w:pStyle w:val="NoSpacing"/>
            </w:pPr>
            <w:r w:rsidRPr="001F7E00">
              <w:t>I</w:t>
            </w:r>
            <w:r>
              <w:t>rrigate at 40% depletion of TAW</w:t>
            </w:r>
          </w:p>
        </w:tc>
      </w:tr>
      <w:tr w:rsidR="009A5EDE" w:rsidRPr="001F7E00" w:rsidTr="00FF30EE">
        <w:tc>
          <w:tcPr>
            <w:tcW w:w="1362" w:type="pct"/>
            <w:shd w:val="clear" w:color="auto" w:fill="auto"/>
          </w:tcPr>
          <w:p w:rsidR="009A5EDE" w:rsidRPr="001F7E00" w:rsidRDefault="009A5EDE" w:rsidP="003F2E09">
            <w:pPr>
              <w:pStyle w:val="NoSpacing"/>
            </w:pPr>
            <w:r w:rsidRPr="001F7E00">
              <w:t>SMDL4</w:t>
            </w:r>
          </w:p>
        </w:tc>
        <w:tc>
          <w:tcPr>
            <w:tcW w:w="3638" w:type="pct"/>
            <w:shd w:val="clear" w:color="auto" w:fill="auto"/>
          </w:tcPr>
          <w:p w:rsidR="009A5EDE" w:rsidRPr="001F7E00" w:rsidRDefault="009A5EDE" w:rsidP="003F2E09">
            <w:pPr>
              <w:pStyle w:val="NoSpacing"/>
            </w:pPr>
            <w:r w:rsidRPr="001F7E00">
              <w:t>I</w:t>
            </w:r>
            <w:r>
              <w:t>rrigate at 50% depletion of TAW</w:t>
            </w:r>
          </w:p>
        </w:tc>
      </w:tr>
      <w:tr w:rsidR="009A5EDE" w:rsidRPr="001F7E00" w:rsidTr="00FF30EE">
        <w:tc>
          <w:tcPr>
            <w:tcW w:w="1362" w:type="pct"/>
            <w:shd w:val="clear" w:color="auto" w:fill="auto"/>
          </w:tcPr>
          <w:p w:rsidR="009A5EDE" w:rsidRPr="001F7E00" w:rsidRDefault="009A5EDE" w:rsidP="003F2E09">
            <w:pPr>
              <w:pStyle w:val="NoSpacing"/>
            </w:pPr>
            <w:r w:rsidRPr="001F7E00">
              <w:t>SMDL5</w:t>
            </w:r>
          </w:p>
        </w:tc>
        <w:tc>
          <w:tcPr>
            <w:tcW w:w="3638" w:type="pct"/>
            <w:shd w:val="clear" w:color="auto" w:fill="auto"/>
          </w:tcPr>
          <w:p w:rsidR="009A5EDE" w:rsidRPr="001F7E00" w:rsidRDefault="009A5EDE" w:rsidP="003F2E09">
            <w:pPr>
              <w:pStyle w:val="NoSpacing"/>
            </w:pPr>
            <w:r w:rsidRPr="001F7E00">
              <w:t>I</w:t>
            </w:r>
            <w:r>
              <w:t>rrigate at 60% depletion of TAW</w:t>
            </w:r>
          </w:p>
        </w:tc>
      </w:tr>
      <w:tr w:rsidR="009A5EDE" w:rsidRPr="001F7E00" w:rsidTr="00FF30EE">
        <w:tc>
          <w:tcPr>
            <w:tcW w:w="1362" w:type="pct"/>
            <w:shd w:val="clear" w:color="auto" w:fill="auto"/>
          </w:tcPr>
          <w:p w:rsidR="009A5EDE" w:rsidRPr="001F7E00" w:rsidRDefault="009A5EDE" w:rsidP="003F2E09">
            <w:pPr>
              <w:pStyle w:val="NoSpacing"/>
            </w:pPr>
            <w:r w:rsidRPr="001F7E00">
              <w:t>SMDL6</w:t>
            </w:r>
          </w:p>
        </w:tc>
        <w:tc>
          <w:tcPr>
            <w:tcW w:w="3638" w:type="pct"/>
            <w:shd w:val="clear" w:color="auto" w:fill="auto"/>
          </w:tcPr>
          <w:p w:rsidR="009A5EDE" w:rsidRPr="001F7E00" w:rsidRDefault="009A5EDE" w:rsidP="003F2E09">
            <w:pPr>
              <w:pStyle w:val="NoSpacing"/>
            </w:pPr>
            <w:r w:rsidRPr="001F7E00">
              <w:t>Ir</w:t>
            </w:r>
            <w:r>
              <w:t>rigate at 100% depletion of TAW</w:t>
            </w:r>
          </w:p>
        </w:tc>
      </w:tr>
    </w:tbl>
    <w:p w:rsidR="009A5EDE" w:rsidRDefault="009A5EDE" w:rsidP="009A5EDE">
      <w:pPr>
        <w:jc w:val="both"/>
        <w:rPr>
          <w:rFonts w:ascii="Times New Roman" w:eastAsia="Times New Roman" w:hAnsi="Times New Roman" w:cs="Times New Roman"/>
          <w:i/>
          <w:sz w:val="24"/>
          <w:szCs w:val="24"/>
        </w:rPr>
      </w:pPr>
      <w:r w:rsidRPr="001F7E00">
        <w:rPr>
          <w:rFonts w:ascii="Times New Roman" w:eastAsia="Times New Roman" w:hAnsi="Times New Roman" w:cs="Times New Roman"/>
          <w:i/>
          <w:sz w:val="24"/>
          <w:szCs w:val="24"/>
        </w:rPr>
        <w:t>SMDL = Soil Moisture Depletion Level; TAW = Total Available Soil Water</w:t>
      </w:r>
    </w:p>
    <w:p w:rsidR="009A5EDE" w:rsidRDefault="00673B77" w:rsidP="00F26C13">
      <w:pPr>
        <w:spacing w:before="100" w:beforeAutospacing="1" w:after="100" w:afterAutospacing="1" w:line="360" w:lineRule="auto"/>
        <w:jc w:val="both"/>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3585363D" wp14:editId="527E957B">
            <wp:simplePos x="0" y="0"/>
            <wp:positionH relativeFrom="column">
              <wp:posOffset>3305175</wp:posOffset>
            </wp:positionH>
            <wp:positionV relativeFrom="margin">
              <wp:posOffset>2400300</wp:posOffset>
            </wp:positionV>
            <wp:extent cx="3212618" cy="2460625"/>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13383" cy="2461211"/>
                    </a:xfrm>
                    <a:prstGeom prst="rect">
                      <a:avLst/>
                    </a:prstGeom>
                  </pic:spPr>
                </pic:pic>
              </a:graphicData>
            </a:graphic>
            <wp14:sizeRelH relativeFrom="margin">
              <wp14:pctWidth>0</wp14:pctWidth>
            </wp14:sizeRelH>
            <wp14:sizeRelV relativeFrom="margin">
              <wp14:pctHeight>0</wp14:pctHeight>
            </wp14:sizeRelV>
          </wp:anchor>
        </w:drawing>
      </w:r>
      <w:r w:rsidR="005976CF">
        <w:rPr>
          <w:noProof/>
        </w:rPr>
        <mc:AlternateContent>
          <mc:Choice Requires="wps">
            <w:drawing>
              <wp:anchor distT="0" distB="0" distL="114300" distR="114300" simplePos="0" relativeHeight="251660288" behindDoc="0" locked="0" layoutInCell="1" allowOverlap="1" wp14:anchorId="32EC3F66" wp14:editId="2C48F7F5">
                <wp:simplePos x="0" y="0"/>
                <wp:positionH relativeFrom="column">
                  <wp:posOffset>6019800</wp:posOffset>
                </wp:positionH>
                <wp:positionV relativeFrom="paragraph">
                  <wp:posOffset>2139315</wp:posOffset>
                </wp:positionV>
                <wp:extent cx="304800" cy="26670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30480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F2E09" w:rsidRPr="005976CF" w:rsidRDefault="003F2E09">
                            <w:pPr>
                              <w:rPr>
                                <w:rFonts w:ascii="Times New Roman" w:hAnsi="Times New Roman" w:cs="Times New Roman"/>
                                <w:sz w:val="28"/>
                                <w:szCs w:val="28"/>
                                <w:lang w:val="en-GB"/>
                              </w:rPr>
                            </w:pPr>
                            <w:r>
                              <w:rPr>
                                <w:rFonts w:ascii="Times New Roman" w:hAnsi="Times New Roman" w:cs="Times New Roman"/>
                                <w:sz w:val="28"/>
                                <w:szCs w:val="28"/>
                                <w:lang w:val="en-G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EC3F66" id="_x0000_t202" coordsize="21600,21600" o:spt="202" path="m,l,21600r21600,l21600,xe">
                <v:stroke joinstyle="miter"/>
                <v:path gradientshapeok="t" o:connecttype="rect"/>
              </v:shapetype>
              <v:shape id="Text Box 4" o:spid="_x0000_s1026" type="#_x0000_t202" style="position:absolute;left:0;text-align:left;margin-left:474pt;margin-top:168.45pt;width:24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" fillcolor="white [3201]" strokeweight=".5pt">
                <v:textbox>
                  <w:txbxContent>
                    <w:p w:rsidR="003F2E09" w:rsidRPr="005976CF" w:rsidRDefault="003F2E09">
                      <w:pPr>
                        <w:rPr>
                          <w:rFonts w:ascii="Times New Roman" w:hAnsi="Times New Roman" w:cs="Times New Roman"/>
                          <w:sz w:val="28"/>
                          <w:szCs w:val="28"/>
                          <w:lang w:val="en-GB"/>
                        </w:rPr>
                      </w:pPr>
                      <w:proofErr w:type="gramStart"/>
                      <w:r>
                        <w:rPr>
                          <w:rFonts w:ascii="Times New Roman" w:hAnsi="Times New Roman" w:cs="Times New Roman"/>
                          <w:sz w:val="28"/>
                          <w:szCs w:val="28"/>
                          <w:lang w:val="en-GB"/>
                        </w:rPr>
                        <w:t>b</w:t>
                      </w:r>
                      <w:proofErr w:type="gramEnd"/>
                    </w:p>
                  </w:txbxContent>
                </v:textbox>
              </v:shape>
            </w:pict>
          </mc:Fallback>
        </mc:AlternateContent>
      </w:r>
      <w:r w:rsidR="005976CF">
        <w:rPr>
          <w:noProof/>
        </w:rPr>
        <mc:AlternateContent>
          <mc:Choice Requires="wps">
            <w:drawing>
              <wp:anchor distT="0" distB="0" distL="114300" distR="114300" simplePos="0" relativeHeight="251659264" behindDoc="0" locked="0" layoutInCell="1" allowOverlap="1" wp14:anchorId="065D4BEC" wp14:editId="44364F03">
                <wp:simplePos x="0" y="0"/>
                <wp:positionH relativeFrom="column">
                  <wp:posOffset>2724150</wp:posOffset>
                </wp:positionH>
                <wp:positionV relativeFrom="paragraph">
                  <wp:posOffset>2082165</wp:posOffset>
                </wp:positionV>
                <wp:extent cx="276225" cy="26670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27622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F2E09" w:rsidRPr="005976CF" w:rsidRDefault="003F2E09">
                            <w:pPr>
                              <w:rPr>
                                <w:rFonts w:ascii="Times New Roman" w:hAnsi="Times New Roman" w:cs="Times New Roman"/>
                                <w:sz w:val="28"/>
                                <w:szCs w:val="28"/>
                                <w:lang w:val="en-GB"/>
                              </w:rPr>
                            </w:pPr>
                            <w:r w:rsidRPr="005976CF">
                              <w:rPr>
                                <w:rFonts w:ascii="Times New Roman" w:hAnsi="Times New Roman" w:cs="Times New Roman"/>
                                <w:sz w:val="28"/>
                                <w:szCs w:val="28"/>
                                <w:lang w:val="en-G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D4BEC" id="Text Box 3" o:spid="_x0000_s1027" type="#_x0000_t202" style="position:absolute;left:0;text-align:left;margin-left:214.5pt;margin-top:163.95pt;width:21.75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" fillcolor="white [3201]" strokeweight=".5pt">
                <v:textbox>
                  <w:txbxContent>
                    <w:p w:rsidR="003F2E09" w:rsidRPr="005976CF" w:rsidRDefault="003F2E09">
                      <w:pPr>
                        <w:rPr>
                          <w:rFonts w:ascii="Times New Roman" w:hAnsi="Times New Roman" w:cs="Times New Roman"/>
                          <w:sz w:val="28"/>
                          <w:szCs w:val="28"/>
                          <w:lang w:val="en-GB"/>
                        </w:rPr>
                      </w:pPr>
                      <w:proofErr w:type="gramStart"/>
                      <w:r w:rsidRPr="005976CF">
                        <w:rPr>
                          <w:rFonts w:ascii="Times New Roman" w:hAnsi="Times New Roman" w:cs="Times New Roman"/>
                          <w:sz w:val="28"/>
                          <w:szCs w:val="28"/>
                          <w:lang w:val="en-GB"/>
                        </w:rPr>
                        <w:t>a</w:t>
                      </w:r>
                      <w:proofErr w:type="gramEnd"/>
                    </w:p>
                  </w:txbxContent>
                </v:textbox>
              </v:shape>
            </w:pict>
          </mc:Fallback>
        </mc:AlternateContent>
      </w:r>
      <w:r w:rsidR="009A5EDE">
        <w:rPr>
          <w:noProof/>
        </w:rPr>
        <w:drawing>
          <wp:inline distT="0" distB="0" distL="0" distR="0" wp14:anchorId="7281FB5B" wp14:editId="7F94C705">
            <wp:extent cx="3277590" cy="24574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90910" cy="2467487"/>
                    </a:xfrm>
                    <a:prstGeom prst="rect">
                      <a:avLst/>
                    </a:prstGeom>
                  </pic:spPr>
                </pic:pic>
              </a:graphicData>
            </a:graphic>
          </wp:inline>
        </w:drawing>
      </w:r>
    </w:p>
    <w:p w:rsidR="00441EB5" w:rsidRDefault="005976CF" w:rsidP="00F26C13">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Fig1. Experimental Field layout (a &amp;b)  </w:t>
      </w:r>
    </w:p>
    <w:p w:rsidR="00617C77" w:rsidRDefault="00617C77" w:rsidP="00F26C13">
      <w:pPr>
        <w:spacing w:before="100" w:beforeAutospacing="1" w:after="100" w:afterAutospacing="1" w:line="360" w:lineRule="auto"/>
        <w:jc w:val="both"/>
        <w:rPr>
          <w:rFonts w:ascii="Times New Roman" w:hAnsi="Times New Roman" w:cs="Times New Roman"/>
          <w:sz w:val="24"/>
          <w:szCs w:val="24"/>
        </w:rPr>
      </w:pPr>
      <w:r w:rsidRPr="00617C77">
        <w:rPr>
          <w:rFonts w:ascii="Times New Roman" w:hAnsi="Times New Roman" w:cs="Times New Roman"/>
          <w:sz w:val="24"/>
          <w:szCs w:val="24"/>
        </w:rPr>
        <w:t xml:space="preserve"> A </w:t>
      </w:r>
      <w:r w:rsidR="00441EB5">
        <w:rPr>
          <w:rFonts w:ascii="Times New Roman" w:hAnsi="Times New Roman" w:cs="Times New Roman"/>
          <w:sz w:val="24"/>
          <w:szCs w:val="24"/>
        </w:rPr>
        <w:t>boziab</w:t>
      </w:r>
      <w:r w:rsidRPr="00617C77">
        <w:rPr>
          <w:rFonts w:ascii="Times New Roman" w:hAnsi="Times New Roman" w:cs="Times New Roman"/>
          <w:sz w:val="24"/>
          <w:szCs w:val="24"/>
        </w:rPr>
        <w:t xml:space="preserve"> variety of </w:t>
      </w:r>
      <w:r w:rsidR="0007514D">
        <w:rPr>
          <w:rFonts w:ascii="Times New Roman" w:hAnsi="Times New Roman" w:cs="Times New Roman"/>
          <w:sz w:val="24"/>
          <w:szCs w:val="24"/>
        </w:rPr>
        <w:t>ginger</w:t>
      </w:r>
      <w:r w:rsidRPr="00617C77">
        <w:rPr>
          <w:rFonts w:ascii="Times New Roman" w:hAnsi="Times New Roman" w:cs="Times New Roman"/>
          <w:sz w:val="24"/>
          <w:szCs w:val="24"/>
        </w:rPr>
        <w:t xml:space="preserve"> was </w:t>
      </w:r>
      <w:r w:rsidR="00531462">
        <w:rPr>
          <w:rFonts w:ascii="Times New Roman" w:hAnsi="Times New Roman" w:cs="Times New Roman"/>
          <w:sz w:val="24"/>
          <w:szCs w:val="24"/>
        </w:rPr>
        <w:t>use as attest crop</w:t>
      </w:r>
      <w:r w:rsidRPr="00617C77">
        <w:rPr>
          <w:rFonts w:ascii="Times New Roman" w:hAnsi="Times New Roman" w:cs="Times New Roman"/>
          <w:sz w:val="24"/>
          <w:szCs w:val="24"/>
        </w:rPr>
        <w:t>. The soil of the study area is a medium-deep clay loam, have the measured field capacity (−0.33 bar) and permanent wilting point (−15 bar) averaging 29.57 and 18.08% by weight, respectively. Extractable plant water is estimated as 127.06mm/m in the rooting depth and a bulk density of 1.29 g/cm3 . All agronomic practices were applied uniformly for all plots. Irrigation water was applied to refill the soil moisture to the field capacity level by measuring the designed soil moisture depletion levels via a Tensiometer installed at the required root depth. The soil moisture depletion levels of more than 50% of TAW were measured gravimetrically</w:t>
      </w:r>
    </w:p>
    <w:p w:rsidR="00C16FBF" w:rsidRDefault="00C16FBF" w:rsidP="00F26C13">
      <w:pPr>
        <w:spacing w:before="100" w:beforeAutospacing="1" w:after="100" w:afterAutospacing="1" w:line="360" w:lineRule="auto"/>
        <w:jc w:val="both"/>
        <w:rPr>
          <w:rFonts w:ascii="Times New Roman" w:hAnsi="Times New Roman" w:cs="Times New Roman"/>
          <w:sz w:val="24"/>
          <w:szCs w:val="24"/>
        </w:rPr>
      </w:pPr>
    </w:p>
    <w:p w:rsidR="00C16FBF" w:rsidRDefault="00C16FBF" w:rsidP="00F26C13">
      <w:pPr>
        <w:spacing w:before="100" w:beforeAutospacing="1" w:after="100" w:afterAutospacing="1" w:line="360" w:lineRule="auto"/>
        <w:jc w:val="both"/>
        <w:rPr>
          <w:rFonts w:ascii="Times New Roman" w:hAnsi="Times New Roman" w:cs="Times New Roman"/>
          <w:sz w:val="24"/>
          <w:szCs w:val="24"/>
        </w:rPr>
      </w:pPr>
    </w:p>
    <w:p w:rsidR="00617C77" w:rsidRDefault="00617C77" w:rsidP="00C20FDF">
      <w:pPr>
        <w:pStyle w:val="Heading2"/>
      </w:pPr>
      <w:r w:rsidRPr="004E133A">
        <w:t xml:space="preserve">Soil Water Content Determination </w:t>
      </w:r>
    </w:p>
    <w:p w:rsidR="00AE7C30" w:rsidRPr="00AE7C30" w:rsidRDefault="00AE7C30" w:rsidP="00AE7C30">
      <w:pPr>
        <w:spacing w:after="0" w:line="240" w:lineRule="auto"/>
        <w:rPr>
          <w:rFonts w:ascii="Times New Roman" w:eastAsia="Times New Roman" w:hAnsi="Times New Roman" w:cs="Times New Roman"/>
          <w:bCs/>
          <w:color w:val="000000"/>
          <w:sz w:val="24"/>
          <w:szCs w:val="24"/>
        </w:rPr>
      </w:pPr>
      <w:r w:rsidRPr="00AE7C30">
        <w:rPr>
          <w:rFonts w:ascii="Times New Roman" w:eastAsia="Times New Roman" w:hAnsi="Times New Roman" w:cs="Times New Roman"/>
          <w:bCs/>
          <w:color w:val="000000"/>
          <w:sz w:val="24"/>
          <w:szCs w:val="24"/>
        </w:rPr>
        <w:t>Oven dry (Gravimetric) method</w:t>
      </w:r>
    </w:p>
    <w:p w:rsidR="00AE7C30" w:rsidRDefault="00AE7C30" w:rsidP="00AE7C30">
      <w:pPr>
        <w:spacing w:before="100" w:beforeAutospacing="1" w:after="100" w:afterAutospacing="1" w:line="360" w:lineRule="auto"/>
        <w:jc w:val="both"/>
        <w:rPr>
          <w:rFonts w:ascii="Times New Roman" w:eastAsia="Times New Roman" w:hAnsi="Times New Roman" w:cs="Times New Roman"/>
          <w:color w:val="000000"/>
          <w:sz w:val="24"/>
          <w:szCs w:val="24"/>
        </w:rPr>
      </w:pPr>
      <w:r w:rsidRPr="00AE7C30">
        <w:rPr>
          <w:rFonts w:ascii="Times New Roman" w:eastAsia="Times New Roman" w:hAnsi="Times New Roman" w:cs="Times New Roman"/>
          <w:color w:val="000000"/>
          <w:sz w:val="24"/>
          <w:szCs w:val="24"/>
        </w:rPr>
        <w:t xml:space="preserve">The oven-dry method (Hillel, 2004) is one of the most popular ways to assess soil moisture content. A soil sample weighing about 200 grams is taken, its precise weight is recorded, and the sample is dried for 24 hours at 105 ℃ in an oven. After the sample is weighed, the moisture loss is calculated by deducting the oven-dry weight from the moist </w:t>
      </w:r>
      <w:r w:rsidR="00DE2FB7" w:rsidRPr="00AE7C30">
        <w:rPr>
          <w:rFonts w:ascii="Times New Roman" w:eastAsia="Times New Roman" w:hAnsi="Times New Roman" w:cs="Times New Roman"/>
          <w:color w:val="000000"/>
          <w:sz w:val="24"/>
          <w:szCs w:val="24"/>
        </w:rPr>
        <w:t>weight</w:t>
      </w:r>
      <w:r w:rsidR="00DE2FB7">
        <w:rPr>
          <w:rFonts w:ascii="Times New Roman" w:eastAsia="Times New Roman" w:hAnsi="Times New Roman" w:cs="Times New Roman"/>
          <w:color w:val="000000"/>
          <w:sz w:val="24"/>
          <w:szCs w:val="24"/>
        </w:rPr>
        <w:t xml:space="preserve">. </w:t>
      </w:r>
      <w:r w:rsidRPr="00AE7C30">
        <w:rPr>
          <w:rFonts w:ascii="Times New Roman" w:eastAsia="Times New Roman" w:hAnsi="Times New Roman" w:cs="Times New Roman"/>
          <w:color w:val="000000"/>
          <w:sz w:val="24"/>
          <w:szCs w:val="24"/>
        </w:rPr>
        <w:t>Moisture content is expressed as a percentage of the oven-dry weight of the soil:</w:t>
      </w:r>
    </w:p>
    <w:p w:rsidR="00DE2FB7" w:rsidRPr="00714CCA" w:rsidRDefault="00DE2FB7" w:rsidP="00AE7C30">
      <w:pPr>
        <w:spacing w:before="100" w:beforeAutospacing="1" w:after="100" w:afterAutospacing="1" w:line="360" w:lineRule="auto"/>
        <w:jc w:val="both"/>
        <w:rPr>
          <w:rFonts w:ascii="Times New Roman" w:eastAsia="Times New Roman" w:hAnsi="Times New Roman" w:cs="Times New Roman"/>
          <w:color w:val="000000"/>
        </w:rPr>
      </w:pPr>
      <m:oMathPara>
        <m:oMath>
          <m:r>
            <w:rPr>
              <w:rFonts w:ascii="Cambria Math" w:eastAsia="Times New Roman" w:hAnsi="Cambria Math" w:cs="Times New Roman"/>
              <w:color w:val="000000"/>
            </w:rPr>
            <m:t>Gravimetric water content</m:t>
          </m:r>
          <m:d>
            <m:dPr>
              <m:ctrlPr>
                <w:rPr>
                  <w:rFonts w:ascii="Cambria Math" w:eastAsia="Times New Roman" w:hAnsi="Cambria Math" w:cs="Times New Roman"/>
                  <w:i/>
                  <w:color w:val="000000"/>
                </w:rPr>
              </m:ctrlPr>
            </m:dPr>
            <m:e>
              <m:r>
                <w:rPr>
                  <w:rFonts w:ascii="Cambria Math" w:eastAsia="Times New Roman" w:hAnsi="Cambria Math" w:cs="Times New Roman"/>
                  <w:color w:val="000000"/>
                </w:rPr>
                <m:t>%</m:t>
              </m:r>
            </m:e>
          </m:d>
          <m:r>
            <w:rPr>
              <w:rFonts w:ascii="Cambria Math" w:eastAsia="Times New Roman" w:hAnsi="Cambria Math" w:cs="Times New Roman"/>
              <w:color w:val="000000"/>
            </w:rPr>
            <m:t>=</m:t>
          </m:r>
          <m:f>
            <m:fPr>
              <m:ctrlPr>
                <w:rPr>
                  <w:rFonts w:ascii="Cambria Math" w:eastAsia="Times New Roman" w:hAnsi="Cambria Math" w:cs="Times New Roman"/>
                  <w:i/>
                  <w:color w:val="000000"/>
                </w:rPr>
              </m:ctrlPr>
            </m:fPr>
            <m:num>
              <m:r>
                <m:rPr>
                  <m:sty m:val="p"/>
                </m:rPr>
                <w:rPr>
                  <w:rFonts w:ascii="Cambria Math" w:eastAsia="Times New Roman" w:hAnsi="Cambria Math" w:cs="Times New Roman"/>
                  <w:color w:val="000000"/>
                </w:rPr>
                <m:t xml:space="preserve">weight of wet soil </m:t>
              </m:r>
              <m:d>
                <m:dPr>
                  <m:ctrlPr>
                    <w:rPr>
                      <w:rFonts w:ascii="Cambria Math" w:eastAsia="Times New Roman" w:hAnsi="Cambria Math" w:cs="Times New Roman"/>
                      <w:color w:val="000000"/>
                    </w:rPr>
                  </m:ctrlPr>
                </m:dPr>
                <m:e>
                  <m:r>
                    <m:rPr>
                      <m:sty m:val="p"/>
                    </m:rPr>
                    <w:rPr>
                      <w:rFonts w:ascii="Cambria Math" w:eastAsia="Times New Roman" w:hAnsi="Cambria Math" w:cs="Times New Roman"/>
                      <w:color w:val="000000"/>
                    </w:rPr>
                    <m:t>gm</m:t>
                  </m:r>
                </m:e>
              </m:d>
              <m:r>
                <m:rPr>
                  <m:sty m:val="p"/>
                </m:rPr>
                <w:rPr>
                  <w:rFonts w:ascii="Cambria Math" w:eastAsia="Times New Roman" w:hAnsi="Cambria Math" w:cs="Times New Roman"/>
                  <w:color w:val="000000"/>
                </w:rPr>
                <m:t xml:space="preserve">– the weight of dry soil </m:t>
              </m:r>
              <m:d>
                <m:dPr>
                  <m:ctrlPr>
                    <w:rPr>
                      <w:rFonts w:ascii="Cambria Math" w:eastAsia="Times New Roman" w:hAnsi="Cambria Math" w:cs="Times New Roman"/>
                      <w:color w:val="000000"/>
                    </w:rPr>
                  </m:ctrlPr>
                </m:dPr>
                <m:e>
                  <m:r>
                    <m:rPr>
                      <m:sty m:val="p"/>
                    </m:rPr>
                    <w:rPr>
                      <w:rFonts w:ascii="Cambria Math" w:eastAsia="Times New Roman" w:hAnsi="Cambria Math" w:cs="Times New Roman"/>
                      <w:color w:val="000000"/>
                    </w:rPr>
                    <m:t>gm</m:t>
                  </m:r>
                </m:e>
              </m:d>
            </m:num>
            <m:den>
              <m:r>
                <m:rPr>
                  <m:sty m:val="p"/>
                </m:rPr>
                <w:rPr>
                  <w:rFonts w:ascii="Cambria Math" w:eastAsia="Times New Roman" w:hAnsi="Cambria Math" w:cs="Times New Roman"/>
                  <w:color w:val="000000"/>
                </w:rPr>
                <m:t xml:space="preserve">Weight of dry soil </m:t>
              </m:r>
              <m:d>
                <m:dPr>
                  <m:ctrlPr>
                    <w:rPr>
                      <w:rFonts w:ascii="Cambria Math" w:eastAsia="Times New Roman" w:hAnsi="Cambria Math" w:cs="Times New Roman"/>
                      <w:color w:val="000000"/>
                    </w:rPr>
                  </m:ctrlPr>
                </m:dPr>
                <m:e>
                  <m:r>
                    <m:rPr>
                      <m:sty m:val="p"/>
                    </m:rPr>
                    <w:rPr>
                      <w:rFonts w:ascii="Cambria Math" w:eastAsia="Times New Roman" w:hAnsi="Cambria Math" w:cs="Times New Roman"/>
                      <w:color w:val="000000"/>
                    </w:rPr>
                    <m:t>gm</m:t>
                  </m:r>
                </m:e>
              </m:d>
            </m:den>
          </m:f>
          <m:r>
            <w:rPr>
              <w:rFonts w:ascii="Cambria Math" w:eastAsia="Times New Roman" w:hAnsi="Cambria Math" w:cs="Times New Roman"/>
              <w:color w:val="000000"/>
            </w:rPr>
            <m:t>*100</m:t>
          </m:r>
        </m:oMath>
      </m:oMathPara>
    </w:p>
    <w:p w:rsidR="00DE2FB7" w:rsidRPr="00714CCA" w:rsidRDefault="00DE2FB7" w:rsidP="00F26C13">
      <w:pPr>
        <w:spacing w:before="100" w:beforeAutospacing="1" w:after="100" w:afterAutospacing="1" w:line="360" w:lineRule="auto"/>
        <w:jc w:val="both"/>
        <w:rPr>
          <w:rFonts w:ascii="Times New Roman" w:eastAsia="Times New Roman" w:hAnsi="Times New Roman" w:cs="Times New Roman"/>
          <w:color w:val="000000"/>
        </w:rPr>
      </w:pPr>
      <m:oMathPara>
        <m:oMath>
          <m:r>
            <m:rPr>
              <m:sty m:val="p"/>
            </m:rPr>
            <w:rPr>
              <w:rFonts w:ascii="Cambria Math" w:eastAsia="Times New Roman" w:hAnsi="Cambria Math" w:cs="Times New Roman"/>
              <w:color w:val="000000"/>
            </w:rPr>
            <m:t xml:space="preserve">Volumetric water content </m:t>
          </m:r>
          <m:d>
            <m:dPr>
              <m:ctrlPr>
                <w:rPr>
                  <w:rFonts w:ascii="Cambria Math" w:eastAsia="Times New Roman" w:hAnsi="Cambria Math" w:cs="Times New Roman"/>
                  <w:color w:val="000000"/>
                </w:rPr>
              </m:ctrlPr>
            </m:dPr>
            <m:e>
              <m:r>
                <m:rPr>
                  <m:sty m:val="p"/>
                </m:rPr>
                <w:rPr>
                  <w:rFonts w:ascii="Cambria Math" w:eastAsia="Times New Roman" w:hAnsi="Cambria Math" w:cs="Times New Roman"/>
                  <w:color w:val="000000"/>
                </w:rPr>
                <m:t xml:space="preserve"> % </m:t>
              </m:r>
            </m:e>
          </m:d>
          <m:r>
            <w:rPr>
              <w:rFonts w:ascii="Cambria Math" w:eastAsia="Times New Roman" w:hAnsi="Cambria Math" w:cs="Times New Roman"/>
              <w:color w:val="000000"/>
            </w:rPr>
            <m:t>=</m:t>
          </m:r>
          <m:r>
            <m:rPr>
              <m:sty m:val="p"/>
            </m:rPr>
            <w:rPr>
              <w:rFonts w:ascii="Cambria Math" w:eastAsia="Times New Roman" w:hAnsi="Cambria Math" w:cs="Times New Roman"/>
              <w:color w:val="000000"/>
            </w:rPr>
            <m:t xml:space="preserve">Gravimetric water content </m:t>
          </m:r>
          <m:d>
            <m:dPr>
              <m:ctrlPr>
                <w:rPr>
                  <w:rFonts w:ascii="Cambria Math" w:eastAsia="Times New Roman" w:hAnsi="Cambria Math" w:cs="Times New Roman"/>
                  <w:color w:val="000000"/>
                </w:rPr>
              </m:ctrlPr>
            </m:dPr>
            <m:e>
              <m:r>
                <m:rPr>
                  <m:sty m:val="p"/>
                </m:rPr>
                <w:rPr>
                  <w:rFonts w:ascii="Cambria Math" w:eastAsia="Times New Roman" w:hAnsi="Cambria Math" w:cs="Times New Roman"/>
                  <w:color w:val="000000"/>
                </w:rPr>
                <m:t xml:space="preserve"> % </m:t>
              </m:r>
            </m:e>
          </m:d>
          <m:r>
            <m:rPr>
              <m:sty m:val="p"/>
            </m:rPr>
            <w:rPr>
              <w:rFonts w:ascii="Cambria Math" w:eastAsia="Times New Roman" w:hAnsi="Cambria Math" w:cs="Times New Roman"/>
              <w:color w:val="000000"/>
            </w:rPr>
            <m:t xml:space="preserve">X BD </m:t>
          </m:r>
          <m:d>
            <m:dPr>
              <m:ctrlPr>
                <w:rPr>
                  <w:rFonts w:ascii="Cambria Math" w:eastAsia="Times New Roman" w:hAnsi="Cambria Math" w:cs="Times New Roman"/>
                  <w:color w:val="000000"/>
                </w:rPr>
              </m:ctrlPr>
            </m:dPr>
            <m:e>
              <m:f>
                <m:fPr>
                  <m:ctrlPr>
                    <w:rPr>
                      <w:rFonts w:ascii="Cambria Math" w:eastAsia="Times New Roman" w:hAnsi="Cambria Math" w:cs="Times New Roman"/>
                      <w:color w:val="000000"/>
                    </w:rPr>
                  </m:ctrlPr>
                </m:fPr>
                <m:num>
                  <m:r>
                    <m:rPr>
                      <m:sty m:val="p"/>
                    </m:rPr>
                    <w:rPr>
                      <w:rFonts w:ascii="Cambria Math" w:eastAsia="Times New Roman" w:hAnsi="Cambria Math" w:cs="Times New Roman"/>
                      <w:color w:val="000000"/>
                    </w:rPr>
                    <m:t>gm</m:t>
                  </m:r>
                </m:num>
                <m:den>
                  <m:sSup>
                    <m:sSupPr>
                      <m:ctrlPr>
                        <w:rPr>
                          <w:rFonts w:ascii="Cambria Math" w:eastAsia="Times New Roman" w:hAnsi="Cambria Math" w:cs="Times New Roman"/>
                          <w:color w:val="000000"/>
                        </w:rPr>
                      </m:ctrlPr>
                    </m:sSupPr>
                    <m:e>
                      <m:r>
                        <w:rPr>
                          <w:rFonts w:ascii="Cambria Math" w:eastAsia="Times New Roman" w:hAnsi="Cambria Math" w:cs="Times New Roman"/>
                          <w:color w:val="000000"/>
                        </w:rPr>
                        <m:t>m</m:t>
                      </m:r>
                    </m:e>
                    <m:sup>
                      <m:r>
                        <w:rPr>
                          <w:rFonts w:ascii="Cambria Math" w:eastAsia="Times New Roman" w:hAnsi="Cambria Math" w:cs="Times New Roman"/>
                          <w:color w:val="000000"/>
                        </w:rPr>
                        <m:t>3</m:t>
                      </m:r>
                    </m:sup>
                  </m:sSup>
                </m:den>
              </m:f>
            </m:e>
          </m:d>
        </m:oMath>
      </m:oMathPara>
    </w:p>
    <w:p w:rsidR="00AE7C30" w:rsidRPr="00714CCA" w:rsidRDefault="00DE2FB7" w:rsidP="00F26C13">
      <w:pPr>
        <w:spacing w:before="100" w:beforeAutospacing="1" w:after="100" w:afterAutospacing="1" w:line="360" w:lineRule="auto"/>
        <w:jc w:val="both"/>
        <w:rPr>
          <w:rFonts w:ascii="Times New Roman" w:eastAsia="Times New Roman" w:hAnsi="Times New Roman" w:cs="Times New Roman"/>
          <w:color w:val="000000"/>
        </w:rPr>
      </w:pPr>
      <m:oMathPara>
        <m:oMath>
          <m:r>
            <m:rPr>
              <m:sty m:val="p"/>
            </m:rPr>
            <w:rPr>
              <w:rFonts w:ascii="Cambria Math" w:eastAsia="Times New Roman" w:hAnsi="Cambria Math" w:cs="Times New Roman"/>
              <w:color w:val="000000"/>
            </w:rPr>
            <m:t>Depth of water d (mm/m) = Volumetric water content (%) × Root depth D (mm)</m:t>
          </m:r>
        </m:oMath>
      </m:oMathPara>
    </w:p>
    <w:p w:rsidR="00F870F5" w:rsidRDefault="00617C77" w:rsidP="00F26C13">
      <w:pPr>
        <w:spacing w:before="100" w:beforeAutospacing="1" w:after="100" w:afterAutospacing="1" w:line="360" w:lineRule="auto"/>
        <w:jc w:val="both"/>
        <w:rPr>
          <w:rFonts w:ascii="Times New Roman" w:hAnsi="Times New Roman" w:cs="Times New Roman"/>
          <w:sz w:val="24"/>
          <w:szCs w:val="24"/>
        </w:rPr>
      </w:pPr>
      <w:r w:rsidRPr="004E133A">
        <w:rPr>
          <w:rFonts w:ascii="Times New Roman" w:hAnsi="Times New Roman" w:cs="Times New Roman"/>
          <w:sz w:val="24"/>
          <w:szCs w:val="24"/>
        </w:rPr>
        <w:t>Readily Available Soil Moisture / Allowable Soil Moisture Depletion is the portion of the total available water (FC – PWP) that is most easily extracted by the plant roots without creating stress(Allen et al., 1998a; Al-Kaisi and Broner, 2009). The water content approaching PWP cannot be easily extracted by the plant roots. Therefore, only part of the TASW is used before the next irrigation. The term Maximum/management Allowable Deficiency, MAD, can be used to compute the amount of water that can be used without adversely affecting the plants and can be expressed as a fraction of the TASW. This value varies with the crop type and could be obtained experimentally. Once the MAD is known, it is possible to compute the net irrigation water requirement necessary to restore the main root zone to Field capacity. Using the following equation, the MAD for any type of soil is determined (Allen et al., 998a).</w:t>
      </w:r>
    </w:p>
    <w:p w:rsidR="00617C77" w:rsidRDefault="00AE7C30" w:rsidP="00F26C13">
      <w:pPr>
        <w:spacing w:before="100" w:beforeAutospacing="1" w:after="100" w:afterAutospacing="1" w:line="360" w:lineRule="auto"/>
        <w:jc w:val="both"/>
        <w:rPr>
          <w:rFonts w:ascii="Times New Roman" w:hAnsi="Times New Roman" w:cs="Times New Roman"/>
          <w:sz w:val="24"/>
          <w:szCs w:val="24"/>
        </w:rPr>
      </w:pPr>
      <m:oMathPara>
        <m:oMath>
          <m:r>
            <w:rPr>
              <w:rFonts w:ascii="Cambria Math" w:hAnsi="Cambria Math" w:cs="Times New Roman"/>
              <w:sz w:val="24"/>
              <w:szCs w:val="24"/>
            </w:rPr>
            <m:t>MAD/P(Fraction)=</m:t>
          </m:r>
          <m:f>
            <m:fPr>
              <m:ctrlPr>
                <w:rPr>
                  <w:rFonts w:ascii="Cambria Math" w:hAnsi="Cambria Math" w:cs="Times New Roman"/>
                  <w:i/>
                  <w:sz w:val="24"/>
                  <w:szCs w:val="24"/>
                </w:rPr>
              </m:ctrlPr>
            </m:fPr>
            <m:num>
              <m:r>
                <w:rPr>
                  <w:rFonts w:ascii="Cambria Math" w:hAnsi="Cambria Math" w:cs="Times New Roman"/>
                  <w:sz w:val="24"/>
                  <w:szCs w:val="24"/>
                </w:rPr>
                <m:t>RASM</m:t>
              </m:r>
            </m:num>
            <m:den>
              <m:r>
                <w:rPr>
                  <w:rFonts w:ascii="Cambria Math" w:hAnsi="Cambria Math" w:cs="Times New Roman"/>
                  <w:sz w:val="24"/>
                  <w:szCs w:val="24"/>
                </w:rPr>
                <m:t>TASW</m:t>
              </m:r>
            </m:den>
          </m:f>
        </m:oMath>
      </m:oMathPara>
    </w:p>
    <w:p w:rsidR="004E133A" w:rsidRPr="004E133A" w:rsidRDefault="004E133A" w:rsidP="00C20FDF">
      <w:pPr>
        <w:pStyle w:val="Heading2"/>
      </w:pPr>
      <w:r w:rsidRPr="004E133A">
        <w:lastRenderedPageBreak/>
        <w:t>Data collection and analysis</w:t>
      </w:r>
    </w:p>
    <w:p w:rsidR="00617C77" w:rsidRPr="009212AB" w:rsidRDefault="004E133A" w:rsidP="00F26C13">
      <w:pPr>
        <w:spacing w:before="100" w:beforeAutospacing="1" w:after="100" w:afterAutospacing="1" w:line="360" w:lineRule="auto"/>
        <w:jc w:val="both"/>
        <w:rPr>
          <w:rFonts w:ascii="Times New Roman" w:hAnsi="Times New Roman" w:cs="Times New Roman"/>
          <w:sz w:val="24"/>
          <w:szCs w:val="24"/>
        </w:rPr>
      </w:pPr>
      <w:r>
        <w:t xml:space="preserve"> </w:t>
      </w:r>
      <w:r w:rsidRPr="004E133A">
        <w:rPr>
          <w:rFonts w:ascii="Times New Roman" w:hAnsi="Times New Roman" w:cs="Times New Roman"/>
          <w:sz w:val="24"/>
          <w:szCs w:val="24"/>
        </w:rPr>
        <w:t xml:space="preserve">Observations on the plant height, </w:t>
      </w:r>
      <w:r w:rsidR="000F3A25">
        <w:rPr>
          <w:rFonts w:ascii="Times New Roman" w:hAnsi="Times New Roman" w:cs="Times New Roman"/>
          <w:sz w:val="24"/>
          <w:szCs w:val="24"/>
        </w:rPr>
        <w:t>\</w:t>
      </w:r>
      <w:r w:rsidRPr="004E133A">
        <w:rPr>
          <w:rFonts w:ascii="Times New Roman" w:hAnsi="Times New Roman" w:cs="Times New Roman"/>
          <w:sz w:val="24"/>
          <w:szCs w:val="24"/>
        </w:rPr>
        <w:t>number of tillers per plant, number of leaves per plant, canopy cove, number of mother rhizomes per plant, number of primary rhizomes per plant, number of secondary rhizomes per plant, and yield were recorded. Fresh rhizome yield per plot was calculated for a 5.76 m2 sampled plot area excluding the borders from all sides. The collected data were analyzed using statistical analysis system (SAS) software using the general linear model GLM). Mean separation was carried out using LSD at a 5% probability level to compare the differe</w:t>
      </w:r>
      <w:r w:rsidR="009212AB">
        <w:rPr>
          <w:rFonts w:ascii="Times New Roman" w:hAnsi="Times New Roman" w:cs="Times New Roman"/>
          <w:sz w:val="24"/>
          <w:szCs w:val="24"/>
        </w:rPr>
        <w:t>nces among the treatments' mean</w:t>
      </w:r>
    </w:p>
    <w:p w:rsidR="00F22944" w:rsidRPr="00F26C13" w:rsidRDefault="00F22944" w:rsidP="00C20FDF">
      <w:pPr>
        <w:pStyle w:val="Heading1"/>
      </w:pPr>
      <w:r w:rsidRPr="00F26C13">
        <w:rPr>
          <w:rStyle w:val="Strong"/>
          <w:sz w:val="24"/>
          <w:szCs w:val="24"/>
        </w:rPr>
        <w:t xml:space="preserve">RESULTS </w:t>
      </w:r>
      <w:r w:rsidRPr="00C20FDF">
        <w:rPr>
          <w:rStyle w:val="Strong"/>
          <w:b w:val="0"/>
          <w:bCs w:val="0"/>
        </w:rPr>
        <w:t>AND</w:t>
      </w:r>
      <w:r w:rsidRPr="00F26C13">
        <w:rPr>
          <w:rStyle w:val="Strong"/>
          <w:sz w:val="24"/>
          <w:szCs w:val="24"/>
        </w:rPr>
        <w:t xml:space="preserve"> DISCUSSION</w:t>
      </w:r>
    </w:p>
    <w:p w:rsidR="00F22944" w:rsidRDefault="003740A0" w:rsidP="00F26C13">
      <w:p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Table 1 </w:t>
      </w:r>
      <w:r w:rsidR="00F22944" w:rsidRPr="00F26C13">
        <w:rPr>
          <w:rStyle w:val="Strong"/>
          <w:rFonts w:ascii="Times New Roman" w:hAnsi="Times New Roman" w:cs="Times New Roman"/>
          <w:b w:val="0"/>
          <w:bCs w:val="0"/>
          <w:sz w:val="24"/>
          <w:szCs w:val="24"/>
        </w:rPr>
        <w:t>Effect of Soil Moisture Depletion on Ginger Growth Parameters</w:t>
      </w:r>
    </w:p>
    <w:tbl>
      <w:tblPr>
        <w:tblpPr w:leftFromText="180" w:rightFromText="180" w:vertAnchor="text" w:horzAnchor="margin" w:tblpY="97"/>
        <w:tblW w:w="5000" w:type="pct"/>
        <w:tblBorders>
          <w:top w:val="single" w:sz="4" w:space="0" w:color="auto"/>
          <w:bottom w:val="single" w:sz="4" w:space="0" w:color="auto"/>
        </w:tblBorders>
        <w:tblLook w:val="0600" w:firstRow="0" w:lastRow="0" w:firstColumn="0" w:lastColumn="0" w:noHBand="1" w:noVBand="1"/>
      </w:tblPr>
      <w:tblGrid>
        <w:gridCol w:w="1958"/>
        <w:gridCol w:w="2694"/>
        <w:gridCol w:w="2411"/>
        <w:gridCol w:w="2297"/>
      </w:tblGrid>
      <w:tr w:rsidR="003740A0" w:rsidRPr="00F26C13" w:rsidTr="006659FB">
        <w:trPr>
          <w:trHeight w:val="267"/>
        </w:trPr>
        <w:tc>
          <w:tcPr>
            <w:tcW w:w="1046" w:type="pct"/>
            <w:tcBorders>
              <w:top w:val="single" w:sz="4" w:space="0" w:color="auto"/>
              <w:bottom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Treatment</w:t>
            </w:r>
          </w:p>
        </w:tc>
        <w:tc>
          <w:tcPr>
            <w:tcW w:w="1439" w:type="pct"/>
            <w:tcBorders>
              <w:top w:val="single" w:sz="4" w:space="0" w:color="auto"/>
              <w:bottom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Ph cm</w:t>
            </w:r>
          </w:p>
        </w:tc>
        <w:tc>
          <w:tcPr>
            <w:tcW w:w="1288" w:type="pct"/>
            <w:tcBorders>
              <w:top w:val="single" w:sz="4" w:space="0" w:color="auto"/>
              <w:bottom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NTPP</w:t>
            </w:r>
          </w:p>
        </w:tc>
        <w:tc>
          <w:tcPr>
            <w:tcW w:w="1227" w:type="pct"/>
            <w:tcBorders>
              <w:top w:val="single" w:sz="4" w:space="0" w:color="auto"/>
              <w:bottom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CC_m2</w:t>
            </w:r>
          </w:p>
        </w:tc>
      </w:tr>
      <w:tr w:rsidR="003740A0" w:rsidRPr="00F26C13" w:rsidTr="006659FB">
        <w:trPr>
          <w:trHeight w:val="267"/>
        </w:trPr>
        <w:tc>
          <w:tcPr>
            <w:tcW w:w="1046" w:type="pct"/>
            <w:tcBorders>
              <w:top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20% TAW</w:t>
            </w:r>
          </w:p>
        </w:tc>
        <w:tc>
          <w:tcPr>
            <w:tcW w:w="1439" w:type="pct"/>
            <w:tcBorders>
              <w:top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30.33</w:t>
            </w:r>
            <w:r w:rsidRPr="00937716">
              <w:rPr>
                <w:rFonts w:ascii="Times New Roman" w:eastAsia="Times New Roman" w:hAnsi="Times New Roman" w:cs="Times New Roman"/>
                <w:color w:val="000000"/>
                <w:sz w:val="24"/>
                <w:szCs w:val="24"/>
                <w:vertAlign w:val="superscript"/>
              </w:rPr>
              <w:t>ab</w:t>
            </w:r>
          </w:p>
        </w:tc>
        <w:tc>
          <w:tcPr>
            <w:tcW w:w="1288" w:type="pct"/>
            <w:tcBorders>
              <w:top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2.89</w:t>
            </w:r>
            <w:r w:rsidRPr="00937716">
              <w:rPr>
                <w:rFonts w:ascii="Times New Roman" w:eastAsia="Times New Roman" w:hAnsi="Times New Roman" w:cs="Times New Roman"/>
                <w:color w:val="000000"/>
                <w:sz w:val="24"/>
                <w:szCs w:val="24"/>
                <w:vertAlign w:val="superscript"/>
              </w:rPr>
              <w:t>a</w:t>
            </w:r>
          </w:p>
        </w:tc>
        <w:tc>
          <w:tcPr>
            <w:tcW w:w="1227" w:type="pct"/>
            <w:tcBorders>
              <w:top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0.02</w:t>
            </w:r>
            <w:r w:rsidRPr="00937716">
              <w:rPr>
                <w:rFonts w:ascii="Times New Roman" w:eastAsia="Times New Roman" w:hAnsi="Times New Roman" w:cs="Times New Roman"/>
                <w:color w:val="000000"/>
                <w:sz w:val="24"/>
                <w:szCs w:val="24"/>
                <w:vertAlign w:val="superscript"/>
              </w:rPr>
              <w:t>ab</w:t>
            </w:r>
          </w:p>
        </w:tc>
      </w:tr>
      <w:tr w:rsidR="003740A0" w:rsidRPr="00F26C13" w:rsidTr="006659FB">
        <w:trPr>
          <w:trHeight w:val="267"/>
        </w:trPr>
        <w:tc>
          <w:tcPr>
            <w:tcW w:w="1046"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30% TAW</w:t>
            </w:r>
          </w:p>
        </w:tc>
        <w:tc>
          <w:tcPr>
            <w:tcW w:w="1439"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35.05</w:t>
            </w:r>
            <w:r w:rsidRPr="00937716">
              <w:rPr>
                <w:rFonts w:ascii="Times New Roman" w:eastAsia="Times New Roman" w:hAnsi="Times New Roman" w:cs="Times New Roman"/>
                <w:color w:val="000000"/>
                <w:sz w:val="24"/>
                <w:szCs w:val="24"/>
                <w:vertAlign w:val="superscript"/>
              </w:rPr>
              <w:t>a</w:t>
            </w:r>
          </w:p>
        </w:tc>
        <w:tc>
          <w:tcPr>
            <w:tcW w:w="1288"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2.89</w:t>
            </w:r>
            <w:r w:rsidRPr="00937716">
              <w:rPr>
                <w:rFonts w:ascii="Times New Roman" w:eastAsia="Times New Roman" w:hAnsi="Times New Roman" w:cs="Times New Roman"/>
                <w:color w:val="000000"/>
                <w:sz w:val="24"/>
                <w:szCs w:val="24"/>
                <w:vertAlign w:val="superscript"/>
              </w:rPr>
              <w:t>a</w:t>
            </w:r>
          </w:p>
        </w:tc>
        <w:tc>
          <w:tcPr>
            <w:tcW w:w="1227"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0.02</w:t>
            </w:r>
            <w:r w:rsidRPr="00937716">
              <w:rPr>
                <w:rFonts w:ascii="Times New Roman" w:eastAsia="Times New Roman" w:hAnsi="Times New Roman" w:cs="Times New Roman"/>
                <w:color w:val="000000"/>
                <w:sz w:val="24"/>
                <w:szCs w:val="24"/>
                <w:vertAlign w:val="superscript"/>
              </w:rPr>
              <w:t>ab</w:t>
            </w:r>
          </w:p>
        </w:tc>
      </w:tr>
      <w:tr w:rsidR="003740A0" w:rsidRPr="00F26C13" w:rsidTr="006659FB">
        <w:trPr>
          <w:trHeight w:val="267"/>
        </w:trPr>
        <w:tc>
          <w:tcPr>
            <w:tcW w:w="1046"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40% TAW</w:t>
            </w:r>
          </w:p>
        </w:tc>
        <w:tc>
          <w:tcPr>
            <w:tcW w:w="1439"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33.11</w:t>
            </w:r>
            <w:r w:rsidRPr="00937716">
              <w:rPr>
                <w:rFonts w:ascii="Times New Roman" w:eastAsia="Times New Roman" w:hAnsi="Times New Roman" w:cs="Times New Roman"/>
                <w:color w:val="000000"/>
                <w:sz w:val="24"/>
                <w:szCs w:val="24"/>
                <w:vertAlign w:val="superscript"/>
              </w:rPr>
              <w:t>ab</w:t>
            </w:r>
          </w:p>
        </w:tc>
        <w:tc>
          <w:tcPr>
            <w:tcW w:w="1288"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2.86</w:t>
            </w:r>
            <w:r w:rsidRPr="00937716">
              <w:rPr>
                <w:rFonts w:ascii="Times New Roman" w:eastAsia="Times New Roman" w:hAnsi="Times New Roman" w:cs="Times New Roman"/>
                <w:color w:val="000000"/>
                <w:sz w:val="24"/>
                <w:szCs w:val="24"/>
                <w:vertAlign w:val="superscript"/>
              </w:rPr>
              <w:t>a</w:t>
            </w:r>
          </w:p>
        </w:tc>
        <w:tc>
          <w:tcPr>
            <w:tcW w:w="1227"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0.02</w:t>
            </w:r>
            <w:r w:rsidRPr="00937716">
              <w:rPr>
                <w:rFonts w:ascii="Times New Roman" w:eastAsia="Times New Roman" w:hAnsi="Times New Roman" w:cs="Times New Roman"/>
                <w:color w:val="000000"/>
                <w:sz w:val="24"/>
                <w:szCs w:val="24"/>
                <w:vertAlign w:val="superscript"/>
              </w:rPr>
              <w:t>a</w:t>
            </w:r>
          </w:p>
        </w:tc>
      </w:tr>
      <w:tr w:rsidR="003740A0" w:rsidRPr="00F26C13" w:rsidTr="006659FB">
        <w:trPr>
          <w:trHeight w:val="267"/>
        </w:trPr>
        <w:tc>
          <w:tcPr>
            <w:tcW w:w="1046"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50% TAW</w:t>
            </w:r>
          </w:p>
        </w:tc>
        <w:tc>
          <w:tcPr>
            <w:tcW w:w="1439"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32.00</w:t>
            </w:r>
            <w:r w:rsidRPr="00937716">
              <w:rPr>
                <w:rFonts w:ascii="Times New Roman" w:eastAsia="Times New Roman" w:hAnsi="Times New Roman" w:cs="Times New Roman"/>
                <w:color w:val="000000"/>
                <w:sz w:val="24"/>
                <w:szCs w:val="24"/>
                <w:vertAlign w:val="superscript"/>
              </w:rPr>
              <w:t>ab</w:t>
            </w:r>
          </w:p>
        </w:tc>
        <w:tc>
          <w:tcPr>
            <w:tcW w:w="1288"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2.22</w:t>
            </w:r>
            <w:r w:rsidRPr="00937716">
              <w:rPr>
                <w:rFonts w:ascii="Times New Roman" w:eastAsia="Times New Roman" w:hAnsi="Times New Roman" w:cs="Times New Roman"/>
                <w:color w:val="000000"/>
                <w:sz w:val="24"/>
                <w:szCs w:val="24"/>
                <w:vertAlign w:val="superscript"/>
              </w:rPr>
              <w:t>a</w:t>
            </w:r>
          </w:p>
        </w:tc>
        <w:tc>
          <w:tcPr>
            <w:tcW w:w="1227"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0.01</w:t>
            </w:r>
            <w:r w:rsidRPr="00937716">
              <w:rPr>
                <w:rFonts w:ascii="Times New Roman" w:eastAsia="Times New Roman" w:hAnsi="Times New Roman" w:cs="Times New Roman"/>
                <w:color w:val="000000"/>
                <w:sz w:val="24"/>
                <w:szCs w:val="24"/>
                <w:vertAlign w:val="superscript"/>
              </w:rPr>
              <w:t>b</w:t>
            </w:r>
          </w:p>
        </w:tc>
      </w:tr>
      <w:tr w:rsidR="003740A0" w:rsidRPr="00F26C13" w:rsidTr="006659FB">
        <w:trPr>
          <w:trHeight w:val="267"/>
        </w:trPr>
        <w:tc>
          <w:tcPr>
            <w:tcW w:w="1046"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60% TAW</w:t>
            </w:r>
          </w:p>
        </w:tc>
        <w:tc>
          <w:tcPr>
            <w:tcW w:w="1439"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31.66</w:t>
            </w:r>
            <w:r w:rsidRPr="00937716">
              <w:rPr>
                <w:rFonts w:ascii="Times New Roman" w:eastAsia="Times New Roman" w:hAnsi="Times New Roman" w:cs="Times New Roman"/>
                <w:color w:val="000000"/>
                <w:sz w:val="24"/>
                <w:szCs w:val="24"/>
                <w:vertAlign w:val="superscript"/>
              </w:rPr>
              <w:t>ab</w:t>
            </w:r>
          </w:p>
        </w:tc>
        <w:tc>
          <w:tcPr>
            <w:tcW w:w="1288"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1.92</w:t>
            </w:r>
            <w:r w:rsidRPr="00937716">
              <w:rPr>
                <w:rFonts w:ascii="Times New Roman" w:eastAsia="Times New Roman" w:hAnsi="Times New Roman" w:cs="Times New Roman"/>
                <w:color w:val="000000"/>
                <w:sz w:val="24"/>
                <w:szCs w:val="24"/>
                <w:vertAlign w:val="superscript"/>
              </w:rPr>
              <w:t>a</w:t>
            </w:r>
          </w:p>
        </w:tc>
        <w:tc>
          <w:tcPr>
            <w:tcW w:w="1227" w:type="pct"/>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0.01</w:t>
            </w:r>
            <w:r w:rsidRPr="00937716">
              <w:rPr>
                <w:rFonts w:ascii="Times New Roman" w:eastAsia="Times New Roman" w:hAnsi="Times New Roman" w:cs="Times New Roman"/>
                <w:color w:val="000000"/>
                <w:sz w:val="24"/>
                <w:szCs w:val="24"/>
                <w:vertAlign w:val="superscript"/>
              </w:rPr>
              <w:t>b</w:t>
            </w:r>
          </w:p>
        </w:tc>
      </w:tr>
      <w:tr w:rsidR="003740A0" w:rsidRPr="00F26C13" w:rsidTr="006659FB">
        <w:trPr>
          <w:trHeight w:val="267"/>
        </w:trPr>
        <w:tc>
          <w:tcPr>
            <w:tcW w:w="1046" w:type="pct"/>
            <w:tcBorders>
              <w:bottom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100% TAW</w:t>
            </w:r>
          </w:p>
        </w:tc>
        <w:tc>
          <w:tcPr>
            <w:tcW w:w="1439" w:type="pct"/>
            <w:tcBorders>
              <w:bottom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27.55</w:t>
            </w:r>
            <w:r w:rsidRPr="00937716">
              <w:rPr>
                <w:rFonts w:ascii="Times New Roman" w:eastAsia="Times New Roman" w:hAnsi="Times New Roman" w:cs="Times New Roman"/>
                <w:color w:val="000000"/>
                <w:sz w:val="24"/>
                <w:szCs w:val="24"/>
                <w:vertAlign w:val="superscript"/>
              </w:rPr>
              <w:t>b</w:t>
            </w:r>
          </w:p>
        </w:tc>
        <w:tc>
          <w:tcPr>
            <w:tcW w:w="1288" w:type="pct"/>
            <w:tcBorders>
              <w:bottom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1.65</w:t>
            </w:r>
            <w:r w:rsidRPr="00937716">
              <w:rPr>
                <w:rFonts w:ascii="Times New Roman" w:eastAsia="Times New Roman" w:hAnsi="Times New Roman" w:cs="Times New Roman"/>
                <w:color w:val="000000"/>
                <w:sz w:val="24"/>
                <w:szCs w:val="24"/>
                <w:vertAlign w:val="superscript"/>
              </w:rPr>
              <w:t>a</w:t>
            </w:r>
          </w:p>
        </w:tc>
        <w:tc>
          <w:tcPr>
            <w:tcW w:w="1227" w:type="pct"/>
            <w:tcBorders>
              <w:bottom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0.01</w:t>
            </w:r>
            <w:r w:rsidRPr="00937716">
              <w:rPr>
                <w:rFonts w:ascii="Times New Roman" w:eastAsia="Times New Roman" w:hAnsi="Times New Roman" w:cs="Times New Roman"/>
                <w:color w:val="000000"/>
                <w:sz w:val="24"/>
                <w:szCs w:val="24"/>
                <w:vertAlign w:val="superscript"/>
              </w:rPr>
              <w:t>ab</w:t>
            </w:r>
          </w:p>
        </w:tc>
      </w:tr>
      <w:tr w:rsidR="003740A0" w:rsidRPr="00F26C13" w:rsidTr="006659FB">
        <w:trPr>
          <w:trHeight w:val="267"/>
        </w:trPr>
        <w:tc>
          <w:tcPr>
            <w:tcW w:w="1046" w:type="pct"/>
            <w:tcBorders>
              <w:top w:val="single" w:sz="4" w:space="0" w:color="auto"/>
              <w:bottom w:val="nil"/>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Mean</w:t>
            </w:r>
          </w:p>
        </w:tc>
        <w:tc>
          <w:tcPr>
            <w:tcW w:w="1439" w:type="pct"/>
            <w:tcBorders>
              <w:top w:val="single" w:sz="4" w:space="0" w:color="auto"/>
              <w:bottom w:val="nil"/>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30.947</w:t>
            </w:r>
          </w:p>
        </w:tc>
        <w:tc>
          <w:tcPr>
            <w:tcW w:w="1288" w:type="pct"/>
            <w:tcBorders>
              <w:top w:val="single" w:sz="4" w:space="0" w:color="auto"/>
              <w:bottom w:val="nil"/>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2.405</w:t>
            </w:r>
          </w:p>
        </w:tc>
        <w:tc>
          <w:tcPr>
            <w:tcW w:w="1227" w:type="pct"/>
            <w:tcBorders>
              <w:top w:val="single" w:sz="4" w:space="0" w:color="auto"/>
              <w:bottom w:val="nil"/>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0.014</w:t>
            </w:r>
          </w:p>
        </w:tc>
      </w:tr>
      <w:tr w:rsidR="003740A0" w:rsidRPr="00F26C13" w:rsidTr="006659FB">
        <w:trPr>
          <w:trHeight w:val="267"/>
        </w:trPr>
        <w:tc>
          <w:tcPr>
            <w:tcW w:w="1046" w:type="pct"/>
            <w:tcBorders>
              <w:top w:val="nil"/>
              <w:bottom w:val="nil"/>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LSD at 0.05</w:t>
            </w:r>
          </w:p>
        </w:tc>
        <w:tc>
          <w:tcPr>
            <w:tcW w:w="1439" w:type="pct"/>
            <w:tcBorders>
              <w:top w:val="nil"/>
              <w:bottom w:val="nil"/>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7.6</w:t>
            </w:r>
          </w:p>
        </w:tc>
        <w:tc>
          <w:tcPr>
            <w:tcW w:w="1288" w:type="pct"/>
            <w:tcBorders>
              <w:top w:val="nil"/>
              <w:bottom w:val="nil"/>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ns</w:t>
            </w:r>
          </w:p>
        </w:tc>
        <w:tc>
          <w:tcPr>
            <w:tcW w:w="1227" w:type="pct"/>
            <w:tcBorders>
              <w:top w:val="nil"/>
              <w:bottom w:val="nil"/>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0.009</w:t>
            </w:r>
          </w:p>
        </w:tc>
      </w:tr>
      <w:tr w:rsidR="003740A0" w:rsidRPr="00F26C13" w:rsidTr="006659FB">
        <w:trPr>
          <w:trHeight w:val="267"/>
        </w:trPr>
        <w:tc>
          <w:tcPr>
            <w:tcW w:w="1046" w:type="pct"/>
            <w:tcBorders>
              <w:top w:val="nil"/>
              <w:bottom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CV(%)</w:t>
            </w:r>
          </w:p>
        </w:tc>
        <w:tc>
          <w:tcPr>
            <w:tcW w:w="1439" w:type="pct"/>
            <w:tcBorders>
              <w:top w:val="nil"/>
              <w:bottom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9.55</w:t>
            </w:r>
          </w:p>
        </w:tc>
        <w:tc>
          <w:tcPr>
            <w:tcW w:w="1288" w:type="pct"/>
            <w:tcBorders>
              <w:top w:val="nil"/>
              <w:bottom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21.75</w:t>
            </w:r>
          </w:p>
        </w:tc>
        <w:tc>
          <w:tcPr>
            <w:tcW w:w="1227" w:type="pct"/>
            <w:tcBorders>
              <w:top w:val="nil"/>
              <w:bottom w:val="single" w:sz="4" w:space="0" w:color="auto"/>
            </w:tcBorders>
            <w:shd w:val="clear" w:color="auto" w:fill="auto"/>
            <w:noWrap/>
            <w:vAlign w:val="bottom"/>
            <w:hideMark/>
          </w:tcPr>
          <w:p w:rsidR="003740A0" w:rsidRPr="00F26C13" w:rsidRDefault="003740A0" w:rsidP="002C7E9E">
            <w:pPr>
              <w:spacing w:after="0" w:line="360" w:lineRule="auto"/>
              <w:jc w:val="center"/>
              <w:rPr>
                <w:rFonts w:ascii="Times New Roman" w:eastAsia="Times New Roman" w:hAnsi="Times New Roman" w:cs="Times New Roman"/>
                <w:color w:val="000000"/>
                <w:sz w:val="24"/>
                <w:szCs w:val="24"/>
              </w:rPr>
            </w:pPr>
            <w:r w:rsidRPr="00F26C13">
              <w:rPr>
                <w:rFonts w:ascii="Times New Roman" w:eastAsia="Times New Roman" w:hAnsi="Times New Roman" w:cs="Times New Roman"/>
                <w:color w:val="000000"/>
                <w:sz w:val="24"/>
                <w:szCs w:val="24"/>
              </w:rPr>
              <w:t>35</w:t>
            </w:r>
          </w:p>
        </w:tc>
      </w:tr>
    </w:tbl>
    <w:p w:rsidR="0007514D" w:rsidRDefault="0007514D" w:rsidP="00F26C13">
      <w:pPr>
        <w:spacing w:before="100" w:beforeAutospacing="1" w:after="100" w:afterAutospacing="1" w:line="360" w:lineRule="auto"/>
        <w:jc w:val="both"/>
        <w:rPr>
          <w:rStyle w:val="Strong"/>
          <w:rFonts w:ascii="Times New Roman" w:hAnsi="Times New Roman" w:cs="Times New Roman"/>
          <w:sz w:val="24"/>
          <w:szCs w:val="24"/>
        </w:rPr>
      </w:pPr>
    </w:p>
    <w:p w:rsidR="00C20FDF" w:rsidRDefault="00F22944" w:rsidP="00C20FDF">
      <w:pPr>
        <w:pStyle w:val="Heading2"/>
        <w:rPr>
          <w:rStyle w:val="Strong"/>
          <w:rFonts w:cs="Times New Roman"/>
          <w:sz w:val="24"/>
          <w:szCs w:val="24"/>
        </w:rPr>
      </w:pPr>
      <w:r w:rsidRPr="00F26C13">
        <w:rPr>
          <w:rStyle w:val="Strong"/>
          <w:rFonts w:cs="Times New Roman"/>
          <w:sz w:val="24"/>
          <w:szCs w:val="24"/>
        </w:rPr>
        <w:t>Plant Height</w:t>
      </w:r>
      <w:r w:rsidR="0007514D">
        <w:rPr>
          <w:rStyle w:val="Strong"/>
          <w:rFonts w:cs="Times New Roman"/>
          <w:sz w:val="24"/>
          <w:szCs w:val="24"/>
        </w:rPr>
        <w:t xml:space="preserve">   </w:t>
      </w:r>
    </w:p>
    <w:p w:rsidR="00F22944" w:rsidRDefault="00F22944" w:rsidP="00C20FDF">
      <w:pPr>
        <w:spacing w:line="360" w:lineRule="auto"/>
        <w:jc w:val="both"/>
        <w:rPr>
          <w:rFonts w:ascii="Times New Roman" w:hAnsi="Times New Roman" w:cs="Times New Roman"/>
          <w:sz w:val="24"/>
          <w:szCs w:val="24"/>
        </w:rPr>
      </w:pPr>
      <w:r w:rsidRPr="00C20FDF">
        <w:rPr>
          <w:rFonts w:ascii="Times New Roman" w:hAnsi="Times New Roman" w:cs="Times New Roman"/>
          <w:sz w:val="24"/>
          <w:szCs w:val="24"/>
        </w:rPr>
        <w:t xml:space="preserve">The results clearly indicate that ginger plant height was significantly influenced by the levels of soil moisture depletion (LSD = 7.6, </w:t>
      </w:r>
      <w:r w:rsidRPr="00C20FDF">
        <w:rPr>
          <w:rStyle w:val="Emphasis"/>
          <w:rFonts w:ascii="Times New Roman" w:hAnsi="Times New Roman" w:cs="Times New Roman"/>
          <w:sz w:val="24"/>
          <w:szCs w:val="24"/>
        </w:rPr>
        <w:t>p</w:t>
      </w:r>
      <w:r w:rsidRPr="00C20FDF">
        <w:rPr>
          <w:rFonts w:ascii="Times New Roman" w:hAnsi="Times New Roman" w:cs="Times New Roman"/>
          <w:sz w:val="24"/>
          <w:szCs w:val="24"/>
        </w:rPr>
        <w:t xml:space="preserve"> &lt; 0.05). The tallest plants were recorded under the 30% TAW depletion level, with an average height of 35.05 cm. This was significantly higher than the 100% TAW treatment (27.55 cm), which consistently produced the shortest plants. The 40% TAW treatment also yielded relatively taller plants (33.11 cm), statistically comparable to the 20%, 50%, and 60% treatments. These findings suggest that mild to moderate water stress, particularly at 30% and 40% depletion, promotes better vertical growth, possibly due to the activation of adaptive </w:t>
      </w:r>
      <w:r w:rsidRPr="00C20FDF">
        <w:rPr>
          <w:rFonts w:ascii="Times New Roman" w:hAnsi="Times New Roman" w:cs="Times New Roman"/>
          <w:sz w:val="24"/>
          <w:szCs w:val="24"/>
        </w:rPr>
        <w:lastRenderedPageBreak/>
        <w:t>growth responses that optimize shoot elongation under limited water conditions. Conversely, full irrigation (100% TAW) may have led to excess soil moisture, reducing root aeration and nutrient uptake efficiency, ultimately suppressing plant height.</w:t>
      </w:r>
    </w:p>
    <w:p w:rsidR="00C20FDF" w:rsidRPr="00C20FDF" w:rsidRDefault="00C20FDF" w:rsidP="00C20FDF">
      <w:pPr>
        <w:spacing w:line="360" w:lineRule="auto"/>
        <w:jc w:val="both"/>
        <w:rPr>
          <w:rFonts w:ascii="Times New Roman" w:hAnsi="Times New Roman" w:cs="Times New Roman"/>
          <w:sz w:val="24"/>
          <w:szCs w:val="24"/>
        </w:rPr>
      </w:pPr>
    </w:p>
    <w:p w:rsidR="00C20FDF" w:rsidRPr="00C20FDF" w:rsidRDefault="00F22944" w:rsidP="00C20FDF">
      <w:pPr>
        <w:pStyle w:val="Heading2"/>
        <w:rPr>
          <w:rStyle w:val="Strong"/>
          <w:b w:val="0"/>
          <w:bCs w:val="0"/>
        </w:rPr>
      </w:pPr>
      <w:r w:rsidRPr="00C20FDF">
        <w:rPr>
          <w:rStyle w:val="Strong"/>
          <w:b w:val="0"/>
          <w:bCs w:val="0"/>
        </w:rPr>
        <w:t>Number of Tillers per Plant</w:t>
      </w:r>
      <w:r w:rsidR="003740A0" w:rsidRPr="00C20FDF">
        <w:rPr>
          <w:rStyle w:val="Strong"/>
          <w:b w:val="0"/>
          <w:bCs w:val="0"/>
        </w:rPr>
        <w:t xml:space="preserve"> </w:t>
      </w:r>
    </w:p>
    <w:p w:rsidR="00F22944" w:rsidRPr="00F26C13" w:rsidRDefault="00F22944" w:rsidP="00F26C13">
      <w:pPr>
        <w:spacing w:before="100" w:beforeAutospacing="1" w:after="100" w:afterAutospacing="1" w:line="360" w:lineRule="auto"/>
        <w:jc w:val="both"/>
        <w:rPr>
          <w:rFonts w:ascii="Times New Roman" w:hAnsi="Times New Roman" w:cs="Times New Roman"/>
          <w:sz w:val="24"/>
          <w:szCs w:val="24"/>
        </w:rPr>
      </w:pPr>
      <w:r w:rsidRPr="00F26C13">
        <w:rPr>
          <w:rFonts w:ascii="Times New Roman" w:hAnsi="Times New Roman" w:cs="Times New Roman"/>
          <w:sz w:val="24"/>
          <w:szCs w:val="24"/>
        </w:rPr>
        <w:t>Unlike plant height, the number of tillers per plant was not significantly affected by different TAW depletion levels (</w:t>
      </w:r>
      <w:r w:rsidRPr="00F26C13">
        <w:rPr>
          <w:rStyle w:val="Emphasis"/>
          <w:rFonts w:ascii="Times New Roman" w:hAnsi="Times New Roman" w:cs="Times New Roman"/>
          <w:sz w:val="24"/>
          <w:szCs w:val="24"/>
        </w:rPr>
        <w:t>ns</w:t>
      </w:r>
      <w:r w:rsidRPr="00F26C13">
        <w:rPr>
          <w:rFonts w:ascii="Times New Roman" w:hAnsi="Times New Roman" w:cs="Times New Roman"/>
          <w:sz w:val="24"/>
          <w:szCs w:val="24"/>
        </w:rPr>
        <w:t xml:space="preserve"> at p &lt; 0.05). Tiller numbers ranged narrowly from 1.65 (100% TAW) to 2.89 (20% and 30% TAW). This suggests that tiller formation in ginger may be less sensitive to soil moisture variations within the test</w:t>
      </w:r>
      <w:r w:rsidR="000E659B">
        <w:rPr>
          <w:rFonts w:ascii="Times New Roman" w:hAnsi="Times New Roman" w:cs="Times New Roman"/>
          <w:sz w:val="24"/>
          <w:szCs w:val="24"/>
        </w:rPr>
        <w:t xml:space="preserve">ed range, or that other factors </w:t>
      </w:r>
      <w:r w:rsidRPr="00F26C13">
        <w:rPr>
          <w:rFonts w:ascii="Times New Roman" w:hAnsi="Times New Roman" w:cs="Times New Roman"/>
          <w:sz w:val="24"/>
          <w:szCs w:val="24"/>
        </w:rPr>
        <w:t>such as genetic exp</w:t>
      </w:r>
      <w:r w:rsidR="000E659B">
        <w:rPr>
          <w:rFonts w:ascii="Times New Roman" w:hAnsi="Times New Roman" w:cs="Times New Roman"/>
          <w:sz w:val="24"/>
          <w:szCs w:val="24"/>
        </w:rPr>
        <w:t xml:space="preserve">ression or soil nutrient status </w:t>
      </w:r>
      <w:r w:rsidRPr="00F26C13">
        <w:rPr>
          <w:rFonts w:ascii="Times New Roman" w:hAnsi="Times New Roman" w:cs="Times New Roman"/>
          <w:sz w:val="24"/>
          <w:szCs w:val="24"/>
        </w:rPr>
        <w:t>play a more dominant role in tillering. The coefficient of variation (CV = 21.75%) indicates moderate experimental variability.</w:t>
      </w:r>
    </w:p>
    <w:p w:rsidR="00C20FDF" w:rsidRPr="00C20FDF" w:rsidRDefault="00F22944" w:rsidP="00C20FDF">
      <w:pPr>
        <w:pStyle w:val="Heading2"/>
        <w:rPr>
          <w:rStyle w:val="Strong"/>
          <w:b w:val="0"/>
          <w:bCs w:val="0"/>
        </w:rPr>
      </w:pPr>
      <w:r w:rsidRPr="00C20FDF">
        <w:rPr>
          <w:rStyle w:val="Strong"/>
          <w:b w:val="0"/>
          <w:bCs w:val="0"/>
        </w:rPr>
        <w:t>Canopy Cover</w:t>
      </w:r>
      <w:r w:rsidR="003740A0" w:rsidRPr="00C20FDF">
        <w:rPr>
          <w:rStyle w:val="Strong"/>
          <w:b w:val="0"/>
          <w:bCs w:val="0"/>
        </w:rPr>
        <w:t xml:space="preserve"> </w:t>
      </w:r>
    </w:p>
    <w:p w:rsidR="00B62AB2" w:rsidRPr="00F26C13" w:rsidRDefault="00F22944" w:rsidP="00F26C13">
      <w:pPr>
        <w:spacing w:before="100" w:beforeAutospacing="1" w:after="100" w:afterAutospacing="1" w:line="360" w:lineRule="auto"/>
        <w:jc w:val="both"/>
        <w:rPr>
          <w:rFonts w:ascii="Times New Roman" w:hAnsi="Times New Roman" w:cs="Times New Roman"/>
          <w:sz w:val="24"/>
          <w:szCs w:val="24"/>
        </w:rPr>
      </w:pPr>
      <w:r w:rsidRPr="00F26C13">
        <w:rPr>
          <w:rFonts w:ascii="Times New Roman" w:hAnsi="Times New Roman" w:cs="Times New Roman"/>
          <w:sz w:val="24"/>
          <w:szCs w:val="24"/>
        </w:rPr>
        <w:t xml:space="preserve">Canopy cover exhibited statistically significant differences (LSD = 0.009, </w:t>
      </w:r>
      <w:r w:rsidRPr="00F26C13">
        <w:rPr>
          <w:rStyle w:val="Emphasis"/>
          <w:rFonts w:ascii="Times New Roman" w:hAnsi="Times New Roman" w:cs="Times New Roman"/>
          <w:sz w:val="24"/>
          <w:szCs w:val="24"/>
        </w:rPr>
        <w:t>p</w:t>
      </w:r>
      <w:r w:rsidRPr="00F26C13">
        <w:rPr>
          <w:rFonts w:ascii="Times New Roman" w:hAnsi="Times New Roman" w:cs="Times New Roman"/>
          <w:sz w:val="24"/>
          <w:szCs w:val="24"/>
        </w:rPr>
        <w:t xml:space="preserve"> &lt; 0.05) among treatments. The highest canopy cover (0.02 m²) was recorded at 30% and 40% TAW depletion, supporting the hypothesis that mild water stress enhances vegetative expansion. Treatments with higher depletion levels (50% and 60%) showed reduced canopy development (0.01 m²), suggesting moisture limitations impaired leaf area expansion. Interestingly, 100% TAW, while better than 50% and 60%, did not significantly outperform other treatments, which may again be linked to suboptimal root zone conditions under full irrigation. The high CV (35%) denotes substantial variation among replicates, which may be attributable to uneven plant development or </w:t>
      </w:r>
      <w:r w:rsidR="00714CCA">
        <w:rPr>
          <w:rFonts w:ascii="Times New Roman" w:hAnsi="Times New Roman" w:cs="Times New Roman"/>
          <w:sz w:val="24"/>
          <w:szCs w:val="24"/>
        </w:rPr>
        <w:t>micro-environmental differences</w:t>
      </w:r>
      <w:r w:rsidR="00003D4F">
        <w:rPr>
          <w:rFonts w:ascii="Times New Roman" w:hAnsi="Times New Roman" w:cs="Times New Roman"/>
          <w:sz w:val="24"/>
          <w:szCs w:val="24"/>
        </w:rPr>
        <w:t>.</w:t>
      </w:r>
    </w:p>
    <w:p w:rsidR="00F22944" w:rsidRDefault="003740A0" w:rsidP="00F26C13">
      <w:p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Table2 </w:t>
      </w:r>
      <w:r w:rsidR="00F22944" w:rsidRPr="00F26C13">
        <w:rPr>
          <w:rStyle w:val="Strong"/>
          <w:rFonts w:ascii="Times New Roman" w:hAnsi="Times New Roman" w:cs="Times New Roman"/>
          <w:b w:val="0"/>
          <w:bCs w:val="0"/>
          <w:sz w:val="24"/>
          <w:szCs w:val="24"/>
        </w:rPr>
        <w:t>Effect on Rhizome Development and Yield Components</w:t>
      </w:r>
    </w:p>
    <w:tbl>
      <w:tblPr>
        <w:tblW w:w="5000" w:type="pct"/>
        <w:tblBorders>
          <w:top w:val="single" w:sz="4" w:space="0" w:color="auto"/>
          <w:bottom w:val="single" w:sz="4" w:space="0" w:color="auto"/>
        </w:tblBorders>
        <w:tblLayout w:type="fixed"/>
        <w:tblLook w:val="04A0" w:firstRow="1" w:lastRow="0" w:firstColumn="1" w:lastColumn="0" w:noHBand="0" w:noVBand="1"/>
      </w:tblPr>
      <w:tblGrid>
        <w:gridCol w:w="1491"/>
        <w:gridCol w:w="1687"/>
        <w:gridCol w:w="1906"/>
        <w:gridCol w:w="1842"/>
        <w:gridCol w:w="2434"/>
      </w:tblGrid>
      <w:tr w:rsidR="003740A0" w:rsidRPr="00F67A1D" w:rsidTr="006659FB">
        <w:trPr>
          <w:trHeight w:val="315"/>
        </w:trPr>
        <w:tc>
          <w:tcPr>
            <w:tcW w:w="797" w:type="pct"/>
            <w:tcBorders>
              <w:top w:val="single" w:sz="4" w:space="0" w:color="auto"/>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Treatment</w:t>
            </w:r>
          </w:p>
        </w:tc>
        <w:tc>
          <w:tcPr>
            <w:tcW w:w="901" w:type="pct"/>
            <w:tcBorders>
              <w:top w:val="single" w:sz="4" w:space="0" w:color="auto"/>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NO. of Finger Rhizome</w:t>
            </w:r>
          </w:p>
        </w:tc>
        <w:tc>
          <w:tcPr>
            <w:tcW w:w="1018" w:type="pct"/>
            <w:tcBorders>
              <w:top w:val="single" w:sz="4" w:space="0" w:color="auto"/>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Rhizome Length (cm)</w:t>
            </w:r>
          </w:p>
        </w:tc>
        <w:tc>
          <w:tcPr>
            <w:tcW w:w="984" w:type="pct"/>
            <w:tcBorders>
              <w:top w:val="single" w:sz="4" w:space="0" w:color="auto"/>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Rhizome Width (cm)</w:t>
            </w:r>
          </w:p>
        </w:tc>
        <w:tc>
          <w:tcPr>
            <w:tcW w:w="1300" w:type="pct"/>
            <w:tcBorders>
              <w:top w:val="single" w:sz="4" w:space="0" w:color="auto"/>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Five Rhizome weight (gram)</w:t>
            </w:r>
          </w:p>
        </w:tc>
      </w:tr>
      <w:tr w:rsidR="003740A0" w:rsidRPr="00F67A1D" w:rsidTr="006659FB">
        <w:trPr>
          <w:trHeight w:val="315"/>
        </w:trPr>
        <w:tc>
          <w:tcPr>
            <w:tcW w:w="797" w:type="pct"/>
            <w:tcBorders>
              <w:top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20% TAW</w:t>
            </w:r>
          </w:p>
        </w:tc>
        <w:tc>
          <w:tcPr>
            <w:tcW w:w="901" w:type="pct"/>
            <w:tcBorders>
              <w:top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4.4</w:t>
            </w:r>
          </w:p>
        </w:tc>
        <w:tc>
          <w:tcPr>
            <w:tcW w:w="1018" w:type="pct"/>
            <w:tcBorders>
              <w:top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10.1</w:t>
            </w:r>
          </w:p>
        </w:tc>
        <w:tc>
          <w:tcPr>
            <w:tcW w:w="984" w:type="pct"/>
            <w:tcBorders>
              <w:top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31.73</w:t>
            </w:r>
          </w:p>
        </w:tc>
        <w:tc>
          <w:tcPr>
            <w:tcW w:w="1300" w:type="pct"/>
            <w:tcBorders>
              <w:top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133.53</w:t>
            </w:r>
          </w:p>
        </w:tc>
      </w:tr>
      <w:tr w:rsidR="003740A0" w:rsidRPr="00F67A1D" w:rsidTr="006659FB">
        <w:trPr>
          <w:trHeight w:val="315"/>
        </w:trPr>
        <w:tc>
          <w:tcPr>
            <w:tcW w:w="797"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30% TAW</w:t>
            </w:r>
          </w:p>
        </w:tc>
        <w:tc>
          <w:tcPr>
            <w:tcW w:w="901"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4.6</w:t>
            </w:r>
          </w:p>
        </w:tc>
        <w:tc>
          <w:tcPr>
            <w:tcW w:w="1018"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9.87</w:t>
            </w:r>
          </w:p>
        </w:tc>
        <w:tc>
          <w:tcPr>
            <w:tcW w:w="984"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38.2</w:t>
            </w:r>
          </w:p>
        </w:tc>
        <w:tc>
          <w:tcPr>
            <w:tcW w:w="1300"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140.47</w:t>
            </w:r>
          </w:p>
        </w:tc>
      </w:tr>
      <w:tr w:rsidR="003740A0" w:rsidRPr="00F67A1D" w:rsidTr="006659FB">
        <w:trPr>
          <w:trHeight w:val="315"/>
        </w:trPr>
        <w:tc>
          <w:tcPr>
            <w:tcW w:w="797"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40% TAW</w:t>
            </w:r>
          </w:p>
        </w:tc>
        <w:tc>
          <w:tcPr>
            <w:tcW w:w="901"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4.47</w:t>
            </w:r>
          </w:p>
        </w:tc>
        <w:tc>
          <w:tcPr>
            <w:tcW w:w="1018"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9.9</w:t>
            </w:r>
          </w:p>
        </w:tc>
        <w:tc>
          <w:tcPr>
            <w:tcW w:w="984"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35.76</w:t>
            </w:r>
          </w:p>
        </w:tc>
        <w:tc>
          <w:tcPr>
            <w:tcW w:w="1300"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101.67</w:t>
            </w:r>
          </w:p>
        </w:tc>
      </w:tr>
      <w:tr w:rsidR="003740A0" w:rsidRPr="00F67A1D" w:rsidTr="006659FB">
        <w:trPr>
          <w:trHeight w:val="315"/>
        </w:trPr>
        <w:tc>
          <w:tcPr>
            <w:tcW w:w="797"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lastRenderedPageBreak/>
              <w:t>50% TAW</w:t>
            </w:r>
          </w:p>
        </w:tc>
        <w:tc>
          <w:tcPr>
            <w:tcW w:w="901"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4.2</w:t>
            </w:r>
          </w:p>
        </w:tc>
        <w:tc>
          <w:tcPr>
            <w:tcW w:w="1018"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15.93</w:t>
            </w:r>
          </w:p>
        </w:tc>
        <w:tc>
          <w:tcPr>
            <w:tcW w:w="984"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30.64</w:t>
            </w:r>
          </w:p>
        </w:tc>
        <w:tc>
          <w:tcPr>
            <w:tcW w:w="1300"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120.33</w:t>
            </w:r>
          </w:p>
        </w:tc>
      </w:tr>
      <w:tr w:rsidR="003740A0" w:rsidRPr="00F67A1D" w:rsidTr="006659FB">
        <w:trPr>
          <w:trHeight w:val="315"/>
        </w:trPr>
        <w:tc>
          <w:tcPr>
            <w:tcW w:w="797"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60% TAW</w:t>
            </w:r>
          </w:p>
        </w:tc>
        <w:tc>
          <w:tcPr>
            <w:tcW w:w="901"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4.27</w:t>
            </w:r>
          </w:p>
        </w:tc>
        <w:tc>
          <w:tcPr>
            <w:tcW w:w="1018"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10.19</w:t>
            </w:r>
          </w:p>
        </w:tc>
        <w:tc>
          <w:tcPr>
            <w:tcW w:w="984"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31.37</w:t>
            </w:r>
          </w:p>
        </w:tc>
        <w:tc>
          <w:tcPr>
            <w:tcW w:w="1300" w:type="pct"/>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128.33</w:t>
            </w:r>
          </w:p>
        </w:tc>
      </w:tr>
      <w:tr w:rsidR="003740A0" w:rsidRPr="00F67A1D" w:rsidTr="006659FB">
        <w:trPr>
          <w:trHeight w:val="315"/>
        </w:trPr>
        <w:tc>
          <w:tcPr>
            <w:tcW w:w="797" w:type="pct"/>
            <w:tcBorders>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100% TAW</w:t>
            </w:r>
          </w:p>
        </w:tc>
        <w:tc>
          <w:tcPr>
            <w:tcW w:w="901" w:type="pct"/>
            <w:tcBorders>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4.2</w:t>
            </w:r>
          </w:p>
        </w:tc>
        <w:tc>
          <w:tcPr>
            <w:tcW w:w="1018" w:type="pct"/>
            <w:tcBorders>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9.27</w:t>
            </w:r>
          </w:p>
        </w:tc>
        <w:tc>
          <w:tcPr>
            <w:tcW w:w="984" w:type="pct"/>
            <w:tcBorders>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32.22</w:t>
            </w:r>
          </w:p>
        </w:tc>
        <w:tc>
          <w:tcPr>
            <w:tcW w:w="1300" w:type="pct"/>
            <w:tcBorders>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140</w:t>
            </w:r>
          </w:p>
        </w:tc>
      </w:tr>
      <w:tr w:rsidR="003740A0" w:rsidRPr="00F67A1D" w:rsidTr="006659FB">
        <w:trPr>
          <w:trHeight w:val="315"/>
        </w:trPr>
        <w:tc>
          <w:tcPr>
            <w:tcW w:w="797" w:type="pct"/>
            <w:tcBorders>
              <w:top w:val="single" w:sz="4" w:space="0" w:color="auto"/>
              <w:bottom w:val="nil"/>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Mean</w:t>
            </w:r>
          </w:p>
        </w:tc>
        <w:tc>
          <w:tcPr>
            <w:tcW w:w="901" w:type="pct"/>
            <w:tcBorders>
              <w:top w:val="single" w:sz="4" w:space="0" w:color="auto"/>
              <w:bottom w:val="nil"/>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4.36</w:t>
            </w:r>
          </w:p>
        </w:tc>
        <w:tc>
          <w:tcPr>
            <w:tcW w:w="1018" w:type="pct"/>
            <w:tcBorders>
              <w:top w:val="single" w:sz="4" w:space="0" w:color="auto"/>
              <w:bottom w:val="nil"/>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10.88</w:t>
            </w:r>
          </w:p>
        </w:tc>
        <w:tc>
          <w:tcPr>
            <w:tcW w:w="984" w:type="pct"/>
            <w:tcBorders>
              <w:top w:val="single" w:sz="4" w:space="0" w:color="auto"/>
              <w:bottom w:val="nil"/>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33.32</w:t>
            </w:r>
          </w:p>
        </w:tc>
        <w:tc>
          <w:tcPr>
            <w:tcW w:w="1300" w:type="pct"/>
            <w:tcBorders>
              <w:top w:val="single" w:sz="4" w:space="0" w:color="auto"/>
              <w:bottom w:val="nil"/>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127.39</w:t>
            </w:r>
          </w:p>
        </w:tc>
      </w:tr>
      <w:tr w:rsidR="003740A0" w:rsidRPr="00F67A1D" w:rsidTr="006659FB">
        <w:trPr>
          <w:trHeight w:val="315"/>
        </w:trPr>
        <w:tc>
          <w:tcPr>
            <w:tcW w:w="797" w:type="pct"/>
            <w:tcBorders>
              <w:top w:val="nil"/>
              <w:bottom w:val="nil"/>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LSD at 0.05</w:t>
            </w:r>
          </w:p>
        </w:tc>
        <w:tc>
          <w:tcPr>
            <w:tcW w:w="901" w:type="pct"/>
            <w:tcBorders>
              <w:top w:val="nil"/>
              <w:bottom w:val="nil"/>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ns</w:t>
            </w:r>
          </w:p>
        </w:tc>
        <w:tc>
          <w:tcPr>
            <w:tcW w:w="1018" w:type="pct"/>
            <w:tcBorders>
              <w:top w:val="nil"/>
              <w:bottom w:val="nil"/>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ns</w:t>
            </w:r>
          </w:p>
        </w:tc>
        <w:tc>
          <w:tcPr>
            <w:tcW w:w="984" w:type="pct"/>
            <w:tcBorders>
              <w:top w:val="nil"/>
              <w:bottom w:val="nil"/>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ns</w:t>
            </w:r>
          </w:p>
        </w:tc>
        <w:tc>
          <w:tcPr>
            <w:tcW w:w="1300" w:type="pct"/>
            <w:tcBorders>
              <w:top w:val="nil"/>
              <w:bottom w:val="nil"/>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ns</w:t>
            </w:r>
          </w:p>
        </w:tc>
      </w:tr>
      <w:tr w:rsidR="003740A0" w:rsidRPr="00F67A1D" w:rsidTr="006659FB">
        <w:trPr>
          <w:trHeight w:val="315"/>
        </w:trPr>
        <w:tc>
          <w:tcPr>
            <w:tcW w:w="797" w:type="pct"/>
            <w:tcBorders>
              <w:top w:val="nil"/>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CV(%)</w:t>
            </w:r>
          </w:p>
        </w:tc>
        <w:tc>
          <w:tcPr>
            <w:tcW w:w="901" w:type="pct"/>
            <w:tcBorders>
              <w:top w:val="nil"/>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9.17</w:t>
            </w:r>
          </w:p>
        </w:tc>
        <w:tc>
          <w:tcPr>
            <w:tcW w:w="1018" w:type="pct"/>
            <w:tcBorders>
              <w:top w:val="nil"/>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43.34</w:t>
            </w:r>
          </w:p>
        </w:tc>
        <w:tc>
          <w:tcPr>
            <w:tcW w:w="984" w:type="pct"/>
            <w:tcBorders>
              <w:top w:val="nil"/>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15.77</w:t>
            </w:r>
          </w:p>
        </w:tc>
        <w:tc>
          <w:tcPr>
            <w:tcW w:w="1300" w:type="pct"/>
            <w:tcBorders>
              <w:top w:val="nil"/>
              <w:bottom w:val="single" w:sz="4" w:space="0" w:color="auto"/>
            </w:tcBorders>
            <w:shd w:val="clear" w:color="auto" w:fill="auto"/>
            <w:noWrap/>
            <w:vAlign w:val="center"/>
            <w:hideMark/>
          </w:tcPr>
          <w:p w:rsidR="003740A0" w:rsidRPr="00F67A1D" w:rsidRDefault="003740A0" w:rsidP="003F2E09">
            <w:pPr>
              <w:spacing w:after="0" w:line="360" w:lineRule="auto"/>
              <w:jc w:val="center"/>
              <w:rPr>
                <w:rFonts w:ascii="Times New Roman" w:eastAsia="Times New Roman" w:hAnsi="Times New Roman" w:cs="Times New Roman"/>
                <w:color w:val="000000"/>
                <w:sz w:val="24"/>
                <w:szCs w:val="24"/>
              </w:rPr>
            </w:pPr>
            <w:r w:rsidRPr="00F67A1D">
              <w:rPr>
                <w:rFonts w:ascii="Times New Roman" w:eastAsia="Times New Roman" w:hAnsi="Times New Roman" w:cs="Times New Roman"/>
                <w:color w:val="000000"/>
                <w:sz w:val="24"/>
                <w:szCs w:val="24"/>
              </w:rPr>
              <w:t>32.48</w:t>
            </w:r>
          </w:p>
        </w:tc>
      </w:tr>
    </w:tbl>
    <w:p w:rsidR="003740A0" w:rsidRPr="00F26C13" w:rsidRDefault="003740A0" w:rsidP="00F26C13"/>
    <w:p w:rsidR="00C20FDF" w:rsidRPr="00C20FDF" w:rsidRDefault="00F22944" w:rsidP="00C20FDF">
      <w:pPr>
        <w:pStyle w:val="Heading2"/>
        <w:rPr>
          <w:rStyle w:val="Strong"/>
          <w:b w:val="0"/>
          <w:bCs w:val="0"/>
        </w:rPr>
      </w:pPr>
      <w:r w:rsidRPr="00C20FDF">
        <w:rPr>
          <w:rStyle w:val="Strong"/>
          <w:b w:val="0"/>
          <w:bCs w:val="0"/>
        </w:rPr>
        <w:t>Number of Finger Rhizomes</w:t>
      </w:r>
    </w:p>
    <w:p w:rsidR="00F22944" w:rsidRPr="00F26C13" w:rsidRDefault="00F22944" w:rsidP="00F26C13">
      <w:pPr>
        <w:spacing w:before="100" w:beforeAutospacing="1" w:after="100" w:afterAutospacing="1" w:line="360" w:lineRule="auto"/>
        <w:jc w:val="both"/>
        <w:rPr>
          <w:rFonts w:ascii="Times New Roman" w:hAnsi="Times New Roman" w:cs="Times New Roman"/>
          <w:sz w:val="24"/>
          <w:szCs w:val="24"/>
        </w:rPr>
      </w:pPr>
      <w:r w:rsidRPr="00F26C13">
        <w:rPr>
          <w:rFonts w:ascii="Times New Roman" w:hAnsi="Times New Roman" w:cs="Times New Roman"/>
          <w:sz w:val="24"/>
          <w:szCs w:val="24"/>
        </w:rPr>
        <w:t>Although not statistically significant, the number of finger rhizomes varied slightly across treatments. The highest mean was observed at 30% TAW (4.6), with the lowest (4.2) at 50% and 100% TAW. These results suggest that a slight water deficit does not impair rhizome branching and may even stimulate rhizogenesis through improved assimilate partitioning, as supported by Kumar et al. (2012).</w:t>
      </w:r>
    </w:p>
    <w:p w:rsidR="00C20FDF" w:rsidRPr="00C20FDF" w:rsidRDefault="00F22944" w:rsidP="00C20FDF">
      <w:pPr>
        <w:pStyle w:val="Heading2"/>
        <w:rPr>
          <w:rStyle w:val="Strong"/>
          <w:b w:val="0"/>
          <w:bCs w:val="0"/>
        </w:rPr>
      </w:pPr>
      <w:r w:rsidRPr="00C20FDF">
        <w:rPr>
          <w:rStyle w:val="Strong"/>
          <w:b w:val="0"/>
          <w:bCs w:val="0"/>
        </w:rPr>
        <w:t>Rhizome Length and Width</w:t>
      </w:r>
    </w:p>
    <w:p w:rsidR="00F22944" w:rsidRPr="00F26C13" w:rsidRDefault="00307FCF" w:rsidP="00F26C13">
      <w:p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 xml:space="preserve"> </w:t>
      </w:r>
      <w:r w:rsidR="00F22944" w:rsidRPr="00F26C13">
        <w:rPr>
          <w:rFonts w:ascii="Times New Roman" w:hAnsi="Times New Roman" w:cs="Times New Roman"/>
          <w:sz w:val="24"/>
          <w:szCs w:val="24"/>
        </w:rPr>
        <w:t>Rhizome length peaked under 50% TAW (15.93 cm), though this was statistically insignificant and highly variable (CV = 43.34%). The 100% TAW treatment produced the shortest rhizomes (9.27 cm). Interestingly, despite moderate stress, rhizome girth (width) was greatest at 30% TAW (38.2 cm), suggesting that under slight stress, plants may favor girth over elongation as a survival strategy to store carbohydrates. However, due to high variability and non</w:t>
      </w:r>
      <w:r>
        <w:rPr>
          <w:rFonts w:ascii="Times New Roman" w:hAnsi="Times New Roman" w:cs="Times New Roman"/>
          <w:sz w:val="24"/>
          <w:szCs w:val="24"/>
        </w:rPr>
        <w:t>-</w:t>
      </w:r>
      <w:r w:rsidR="00F22944" w:rsidRPr="00F26C13">
        <w:rPr>
          <w:rFonts w:ascii="Times New Roman" w:hAnsi="Times New Roman" w:cs="Times New Roman"/>
          <w:sz w:val="24"/>
          <w:szCs w:val="24"/>
        </w:rPr>
        <w:t>significance, definitive conclusions cannot be drawn.</w:t>
      </w:r>
    </w:p>
    <w:p w:rsidR="00C20FDF" w:rsidRPr="00C20FDF" w:rsidRDefault="00F22944" w:rsidP="00C20FDF">
      <w:pPr>
        <w:pStyle w:val="Heading2"/>
        <w:rPr>
          <w:rStyle w:val="Strong"/>
          <w:b w:val="0"/>
          <w:bCs w:val="0"/>
        </w:rPr>
      </w:pPr>
      <w:r w:rsidRPr="00C20FDF">
        <w:rPr>
          <w:rStyle w:val="Strong"/>
          <w:b w:val="0"/>
          <w:bCs w:val="0"/>
        </w:rPr>
        <w:t>Rhizome Weight</w:t>
      </w:r>
      <w:r w:rsidR="00307FCF" w:rsidRPr="00C20FDF">
        <w:rPr>
          <w:rStyle w:val="Strong"/>
          <w:b w:val="0"/>
          <w:bCs w:val="0"/>
        </w:rPr>
        <w:t xml:space="preserve"> </w:t>
      </w:r>
    </w:p>
    <w:p w:rsidR="00F22944" w:rsidRPr="00F26C13" w:rsidRDefault="00F22944" w:rsidP="00F26C13">
      <w:pPr>
        <w:spacing w:before="100" w:beforeAutospacing="1" w:after="100" w:afterAutospacing="1" w:line="360" w:lineRule="auto"/>
        <w:jc w:val="both"/>
        <w:rPr>
          <w:rFonts w:ascii="Times New Roman" w:hAnsi="Times New Roman" w:cs="Times New Roman"/>
          <w:sz w:val="24"/>
          <w:szCs w:val="24"/>
        </w:rPr>
      </w:pPr>
      <w:r w:rsidRPr="00F26C13">
        <w:rPr>
          <w:rFonts w:ascii="Times New Roman" w:hAnsi="Times New Roman" w:cs="Times New Roman"/>
          <w:sz w:val="24"/>
          <w:szCs w:val="24"/>
        </w:rPr>
        <w:t>The weight of five rhizomes was highest at 30% TAW (140.47 g), nearly equal to that at 100% TAW (140 g), while the lowest weight was observed at 40% TAW (101.67 g). Although numerically superior, the differences were not statistically significant. Still, the data hint at the potential benefit of 30% TAW in maximizing biomass accumulation under moderate irrigation. This aligns with findings from turmeric under regulated irrigation (Sharma &amp; Rao, 2010), indicating a similar response pattern in related rhizomatous crops.</w:t>
      </w:r>
    </w:p>
    <w:p w:rsidR="00F22944" w:rsidRPr="00C20FDF" w:rsidRDefault="00F22944" w:rsidP="00C20FDF">
      <w:pPr>
        <w:pStyle w:val="Heading2"/>
      </w:pPr>
      <w:r w:rsidRPr="00C20FDF">
        <w:rPr>
          <w:rStyle w:val="Strong"/>
          <w:b w:val="0"/>
          <w:bCs w:val="0"/>
        </w:rPr>
        <w:lastRenderedPageBreak/>
        <w:t>Synthesis and Agronomic Implications</w:t>
      </w:r>
    </w:p>
    <w:p w:rsidR="00F22944" w:rsidRPr="00F26C13" w:rsidRDefault="00F22944" w:rsidP="00F26C13">
      <w:pPr>
        <w:spacing w:before="100" w:beforeAutospacing="1" w:after="100" w:afterAutospacing="1" w:line="360" w:lineRule="auto"/>
        <w:jc w:val="both"/>
        <w:rPr>
          <w:rFonts w:ascii="Times New Roman" w:hAnsi="Times New Roman" w:cs="Times New Roman"/>
          <w:sz w:val="24"/>
          <w:szCs w:val="24"/>
        </w:rPr>
      </w:pPr>
      <w:r w:rsidRPr="00F26C13">
        <w:rPr>
          <w:rFonts w:ascii="Times New Roman" w:hAnsi="Times New Roman" w:cs="Times New Roman"/>
          <w:sz w:val="24"/>
          <w:szCs w:val="24"/>
        </w:rPr>
        <w:t>The overall analysis demonstrates that moderate moisture de</w:t>
      </w:r>
      <w:r w:rsidR="00C20FDF">
        <w:rPr>
          <w:rFonts w:ascii="Times New Roman" w:hAnsi="Times New Roman" w:cs="Times New Roman"/>
          <w:sz w:val="24"/>
          <w:szCs w:val="24"/>
        </w:rPr>
        <w:t>pletion—particularly at 30% TAW</w:t>
      </w:r>
      <w:r w:rsidRPr="00F26C13">
        <w:rPr>
          <w:rFonts w:ascii="Times New Roman" w:hAnsi="Times New Roman" w:cs="Times New Roman"/>
          <w:sz w:val="24"/>
          <w:szCs w:val="24"/>
        </w:rPr>
        <w:t>tends to promote better vegetative growth (height, canopy cover) and favorable rhizome development traits (weight, width) without causing significant physiological stress. Conversely, full irrigation (100% TAW) did not result in improved growth or yield and may have created suboptimal soil conditions, such as poor aeration or leaching of nutrients. The non</w:t>
      </w:r>
      <w:r w:rsidR="0007514D">
        <w:rPr>
          <w:rFonts w:ascii="Times New Roman" w:hAnsi="Times New Roman" w:cs="Times New Roman"/>
          <w:sz w:val="24"/>
          <w:szCs w:val="24"/>
        </w:rPr>
        <w:t>-</w:t>
      </w:r>
      <w:r w:rsidRPr="00F26C13">
        <w:rPr>
          <w:rFonts w:ascii="Times New Roman" w:hAnsi="Times New Roman" w:cs="Times New Roman"/>
          <w:sz w:val="24"/>
          <w:szCs w:val="24"/>
        </w:rPr>
        <w:t>significant response in yield components across treatments indicates resilience of ginger to a range of water availabilities but highlights the economic and water-saving advantages of moderate irrigation.</w:t>
      </w:r>
    </w:p>
    <w:p w:rsidR="0007514D" w:rsidRPr="00F26C13" w:rsidRDefault="00F22944" w:rsidP="00F26C13">
      <w:pPr>
        <w:spacing w:before="100" w:beforeAutospacing="1" w:after="100" w:afterAutospacing="1" w:line="360" w:lineRule="auto"/>
        <w:jc w:val="both"/>
        <w:rPr>
          <w:rFonts w:ascii="Times New Roman" w:hAnsi="Times New Roman" w:cs="Times New Roman"/>
          <w:sz w:val="24"/>
          <w:szCs w:val="24"/>
        </w:rPr>
      </w:pPr>
      <w:r w:rsidRPr="00F26C13">
        <w:rPr>
          <w:rFonts w:ascii="Times New Roman" w:hAnsi="Times New Roman" w:cs="Times New Roman"/>
          <w:sz w:val="24"/>
          <w:szCs w:val="24"/>
        </w:rPr>
        <w:t>These results underscore the importance of irrigation scheduling tailored to crop-specific moisture sensitivity. Given ginger’s high market value and shallow rooting system, managing soil moisture at 30–40% depletion appears optimal under the semi-arid conditions of Southwestern Ethiopia.</w:t>
      </w:r>
    </w:p>
    <w:p w:rsidR="00F22944" w:rsidRPr="002C7E9E" w:rsidRDefault="00F22944" w:rsidP="00C20FDF">
      <w:pPr>
        <w:pStyle w:val="Heading1"/>
      </w:pPr>
      <w:r w:rsidRPr="00C20FDF">
        <w:rPr>
          <w:rStyle w:val="Strong"/>
          <w:b w:val="0"/>
          <w:bCs w:val="0"/>
        </w:rPr>
        <w:t>CONCLUSION</w:t>
      </w:r>
    </w:p>
    <w:p w:rsidR="00F22944" w:rsidRPr="00F26C13" w:rsidRDefault="00F22944" w:rsidP="00F26C13">
      <w:pPr>
        <w:spacing w:before="100" w:beforeAutospacing="1" w:after="100" w:afterAutospacing="1" w:line="360" w:lineRule="auto"/>
        <w:jc w:val="both"/>
        <w:rPr>
          <w:rFonts w:ascii="Times New Roman" w:hAnsi="Times New Roman" w:cs="Times New Roman"/>
          <w:sz w:val="24"/>
          <w:szCs w:val="24"/>
        </w:rPr>
      </w:pPr>
      <w:r w:rsidRPr="00F26C13">
        <w:rPr>
          <w:rFonts w:ascii="Times New Roman" w:hAnsi="Times New Roman" w:cs="Times New Roman"/>
          <w:sz w:val="24"/>
          <w:szCs w:val="24"/>
        </w:rPr>
        <w:t>This study investigated the influence of varying soil moisture depletion levels on the growth and yield parameters of ginger (</w:t>
      </w:r>
      <w:r w:rsidRPr="006A223F">
        <w:rPr>
          <w:rFonts w:ascii="Times New Roman" w:hAnsi="Times New Roman" w:cs="Times New Roman"/>
          <w:i/>
          <w:sz w:val="24"/>
          <w:szCs w:val="24"/>
        </w:rPr>
        <w:t>Zingiber officinale)</w:t>
      </w:r>
      <w:r w:rsidRPr="00F26C13">
        <w:rPr>
          <w:rFonts w:ascii="Times New Roman" w:hAnsi="Times New Roman" w:cs="Times New Roman"/>
          <w:sz w:val="24"/>
          <w:szCs w:val="24"/>
        </w:rPr>
        <w:t xml:space="preserve"> in Southwestern Ethiopia. The findings reveal that ginger responds positively to moderate water stress, particularly at 30% and 40% depletion of Total Available Water (TAW). These levels promoted superior vegetative growth, as evidenced by significant improvements in plant height and canopy cover, while also supporting higher (though statistically </w:t>
      </w:r>
      <w:r w:rsidR="0007514D" w:rsidRPr="00F26C13">
        <w:rPr>
          <w:rFonts w:ascii="Times New Roman" w:hAnsi="Times New Roman" w:cs="Times New Roman"/>
          <w:sz w:val="24"/>
          <w:szCs w:val="24"/>
        </w:rPr>
        <w:t>non</w:t>
      </w:r>
      <w:r w:rsidR="0007514D">
        <w:rPr>
          <w:rFonts w:ascii="Times New Roman" w:hAnsi="Times New Roman" w:cs="Times New Roman"/>
          <w:sz w:val="24"/>
          <w:szCs w:val="24"/>
        </w:rPr>
        <w:t>-</w:t>
      </w:r>
      <w:r w:rsidR="0007514D" w:rsidRPr="00F26C13">
        <w:rPr>
          <w:rFonts w:ascii="Times New Roman" w:hAnsi="Times New Roman" w:cs="Times New Roman"/>
          <w:sz w:val="24"/>
          <w:szCs w:val="24"/>
        </w:rPr>
        <w:t>significant</w:t>
      </w:r>
      <w:r w:rsidRPr="00F26C13">
        <w:rPr>
          <w:rFonts w:ascii="Times New Roman" w:hAnsi="Times New Roman" w:cs="Times New Roman"/>
          <w:sz w:val="24"/>
          <w:szCs w:val="24"/>
        </w:rPr>
        <w:t>) values for rhizome width and weight.</w:t>
      </w:r>
    </w:p>
    <w:p w:rsidR="00F22944" w:rsidRPr="00F26C13" w:rsidRDefault="00F22944" w:rsidP="00F26C13">
      <w:pPr>
        <w:spacing w:before="100" w:beforeAutospacing="1" w:after="100" w:afterAutospacing="1" w:line="360" w:lineRule="auto"/>
        <w:jc w:val="both"/>
        <w:rPr>
          <w:rFonts w:ascii="Times New Roman" w:hAnsi="Times New Roman" w:cs="Times New Roman"/>
          <w:sz w:val="24"/>
          <w:szCs w:val="24"/>
        </w:rPr>
      </w:pPr>
      <w:r w:rsidRPr="00F26C13">
        <w:rPr>
          <w:rFonts w:ascii="Times New Roman" w:hAnsi="Times New Roman" w:cs="Times New Roman"/>
          <w:sz w:val="24"/>
          <w:szCs w:val="24"/>
        </w:rPr>
        <w:t>Full irrigation (100% TAW) did not confer additional benefits and may have hindered optimal growth due to poor root zone conditions. Additionally, no significant differences were observed in the number of finger rhizomes, rhizome length, or tiller production across treatments, suggesting that these traits are relatively stable across a wide moisture spectrum.</w:t>
      </w:r>
    </w:p>
    <w:p w:rsidR="009212AB" w:rsidRDefault="00F22944" w:rsidP="009212AB">
      <w:pPr>
        <w:spacing w:before="100" w:beforeAutospacing="1" w:after="100" w:afterAutospacing="1" w:line="360" w:lineRule="auto"/>
        <w:jc w:val="both"/>
        <w:rPr>
          <w:rFonts w:ascii="Times New Roman" w:hAnsi="Times New Roman" w:cs="Times New Roman"/>
          <w:sz w:val="24"/>
          <w:szCs w:val="24"/>
        </w:rPr>
      </w:pPr>
      <w:r w:rsidRPr="00F26C13">
        <w:rPr>
          <w:rFonts w:ascii="Times New Roman" w:hAnsi="Times New Roman" w:cs="Times New Roman"/>
          <w:sz w:val="24"/>
          <w:szCs w:val="24"/>
        </w:rPr>
        <w:t xml:space="preserve">In conclusion, the optimal soil moisture depletion level for ginger cultivation in the study area is approximately 30% of TAW, which balances water use efficiency with optimal plant performance. This finding is particularly relevant for enhancing ginger production under changing climate and water-limited conditions in Ethiopia. Adoption of such irrigation scheduling could contribute </w:t>
      </w:r>
      <w:r w:rsidRPr="00F26C13">
        <w:rPr>
          <w:rFonts w:ascii="Times New Roman" w:hAnsi="Times New Roman" w:cs="Times New Roman"/>
          <w:sz w:val="24"/>
          <w:szCs w:val="24"/>
        </w:rPr>
        <w:lastRenderedPageBreak/>
        <w:t>significantly to increased ginger productivity, reduced water use, and improved livelihoods for smallholder farmers in the region.</w:t>
      </w:r>
    </w:p>
    <w:p w:rsidR="009212AB" w:rsidRDefault="009212AB" w:rsidP="009212AB">
      <w:pPr>
        <w:spacing w:before="100" w:beforeAutospacing="1" w:after="100" w:afterAutospacing="1" w:line="360" w:lineRule="auto"/>
        <w:jc w:val="both"/>
        <w:rPr>
          <w:rFonts w:ascii="Times New Roman" w:hAnsi="Times New Roman" w:cs="Times New Roman"/>
          <w:sz w:val="24"/>
          <w:szCs w:val="24"/>
        </w:rPr>
      </w:pPr>
    </w:p>
    <w:p w:rsidR="009212AB" w:rsidRDefault="009212AB" w:rsidP="009212AB">
      <w:pPr>
        <w:spacing w:before="100" w:beforeAutospacing="1" w:after="100" w:afterAutospacing="1" w:line="360" w:lineRule="auto"/>
        <w:jc w:val="both"/>
        <w:rPr>
          <w:rFonts w:ascii="Times New Roman" w:hAnsi="Times New Roman" w:cs="Times New Roman"/>
          <w:sz w:val="24"/>
          <w:szCs w:val="24"/>
        </w:rPr>
      </w:pPr>
    </w:p>
    <w:p w:rsidR="00B62AB2" w:rsidRDefault="00B62AB2" w:rsidP="009212AB">
      <w:pPr>
        <w:spacing w:before="100" w:beforeAutospacing="1" w:after="100" w:afterAutospacing="1" w:line="360" w:lineRule="auto"/>
        <w:jc w:val="both"/>
        <w:rPr>
          <w:rFonts w:ascii="Times New Roman" w:hAnsi="Times New Roman" w:cs="Times New Roman"/>
          <w:sz w:val="24"/>
          <w:szCs w:val="24"/>
        </w:rPr>
      </w:pPr>
    </w:p>
    <w:p w:rsidR="0024413F" w:rsidRPr="0024413F" w:rsidRDefault="0024413F" w:rsidP="00C20FDF">
      <w:pPr>
        <w:pStyle w:val="Heading1"/>
        <w:rPr>
          <w:rFonts w:eastAsia="Times New Roman"/>
        </w:rPr>
      </w:pPr>
      <w:r w:rsidRPr="0024413F">
        <w:rPr>
          <w:rFonts w:eastAsia="Times New Roman"/>
        </w:rPr>
        <w:t>ACKNOWLEDGEMENT</w:t>
      </w:r>
    </w:p>
    <w:p w:rsidR="00B62AB2" w:rsidRPr="0024413F" w:rsidRDefault="0024413F" w:rsidP="0024413F">
      <w:pPr>
        <w:spacing w:before="100" w:beforeAutospacing="1" w:after="100" w:afterAutospacing="1" w:line="360" w:lineRule="auto"/>
        <w:jc w:val="both"/>
        <w:rPr>
          <w:rFonts w:ascii="Times New Roman" w:hAnsi="Times New Roman" w:cs="Times New Roman"/>
          <w:sz w:val="24"/>
          <w:szCs w:val="24"/>
        </w:rPr>
      </w:pPr>
      <w:r w:rsidRPr="0024413F">
        <w:rPr>
          <w:rFonts w:ascii="Times New Roman" w:eastAsia="Times New Roman" w:hAnsi="Times New Roman" w:cs="Times New Roman"/>
          <w:color w:val="000000"/>
          <w:sz w:val="24"/>
          <w:szCs w:val="24"/>
        </w:rPr>
        <w:t>The authors are grateful to Natural Resource Management Research Directorate, Ethiopian Institute of Agricultural Research, for providing funds for the experiment. They are also thankful to technical and field assistance and all staff members of Natural Resource Management Research Process, Teppi Agricultural Research Center for their support and technical assistance in the field experimentation.</w:t>
      </w:r>
    </w:p>
    <w:p w:rsidR="00B62AB2" w:rsidRPr="0024413F" w:rsidRDefault="00B62AB2" w:rsidP="009212AB">
      <w:pPr>
        <w:spacing w:before="100" w:beforeAutospacing="1" w:after="100" w:afterAutospacing="1" w:line="360" w:lineRule="auto"/>
        <w:jc w:val="both"/>
        <w:rPr>
          <w:rFonts w:ascii="Times New Roman" w:hAnsi="Times New Roman" w:cs="Times New Roman"/>
          <w:sz w:val="24"/>
          <w:szCs w:val="24"/>
        </w:rPr>
      </w:pPr>
    </w:p>
    <w:p w:rsidR="00B62AB2" w:rsidRPr="0024413F" w:rsidRDefault="00B62AB2" w:rsidP="009212AB">
      <w:pPr>
        <w:spacing w:before="100" w:beforeAutospacing="1" w:after="100" w:afterAutospacing="1" w:line="360" w:lineRule="auto"/>
        <w:jc w:val="both"/>
        <w:rPr>
          <w:rFonts w:ascii="Times New Roman" w:hAnsi="Times New Roman" w:cs="Times New Roman"/>
          <w:sz w:val="24"/>
          <w:szCs w:val="24"/>
        </w:rPr>
      </w:pPr>
    </w:p>
    <w:p w:rsidR="00B62AB2" w:rsidRDefault="00B62AB2" w:rsidP="009212AB">
      <w:pPr>
        <w:spacing w:before="100" w:beforeAutospacing="1" w:after="100" w:afterAutospacing="1" w:line="360" w:lineRule="auto"/>
        <w:jc w:val="both"/>
        <w:rPr>
          <w:rFonts w:ascii="Times New Roman" w:hAnsi="Times New Roman" w:cs="Times New Roman"/>
          <w:sz w:val="24"/>
          <w:szCs w:val="24"/>
        </w:rPr>
      </w:pPr>
    </w:p>
    <w:p w:rsidR="00B62AB2" w:rsidRDefault="00B62AB2" w:rsidP="009212AB">
      <w:pPr>
        <w:spacing w:before="100" w:beforeAutospacing="1" w:after="100" w:afterAutospacing="1" w:line="360" w:lineRule="auto"/>
        <w:jc w:val="both"/>
        <w:rPr>
          <w:rFonts w:ascii="Times New Roman" w:hAnsi="Times New Roman" w:cs="Times New Roman"/>
          <w:sz w:val="24"/>
          <w:szCs w:val="24"/>
        </w:rPr>
      </w:pPr>
    </w:p>
    <w:p w:rsidR="00B62AB2" w:rsidRDefault="00B62AB2" w:rsidP="009212AB">
      <w:pPr>
        <w:spacing w:before="100" w:beforeAutospacing="1" w:after="100" w:afterAutospacing="1" w:line="360" w:lineRule="auto"/>
        <w:jc w:val="both"/>
        <w:rPr>
          <w:rFonts w:ascii="Times New Roman" w:hAnsi="Times New Roman" w:cs="Times New Roman"/>
          <w:sz w:val="24"/>
          <w:szCs w:val="24"/>
        </w:rPr>
      </w:pPr>
    </w:p>
    <w:p w:rsidR="00B62AB2" w:rsidRDefault="00B62AB2" w:rsidP="009212AB">
      <w:pPr>
        <w:spacing w:before="100" w:beforeAutospacing="1" w:after="100" w:afterAutospacing="1" w:line="360" w:lineRule="auto"/>
        <w:jc w:val="both"/>
        <w:rPr>
          <w:rFonts w:ascii="Times New Roman" w:hAnsi="Times New Roman" w:cs="Times New Roman"/>
          <w:sz w:val="24"/>
          <w:szCs w:val="24"/>
        </w:rPr>
      </w:pPr>
    </w:p>
    <w:p w:rsidR="00B62AB2" w:rsidRDefault="00B62AB2" w:rsidP="009212AB">
      <w:pPr>
        <w:spacing w:before="100" w:beforeAutospacing="1" w:after="100" w:afterAutospacing="1" w:line="360" w:lineRule="auto"/>
        <w:jc w:val="both"/>
        <w:rPr>
          <w:rFonts w:ascii="Times New Roman" w:hAnsi="Times New Roman" w:cs="Times New Roman"/>
          <w:sz w:val="24"/>
          <w:szCs w:val="24"/>
        </w:rPr>
      </w:pPr>
    </w:p>
    <w:p w:rsidR="00B62AB2" w:rsidRDefault="00B62AB2" w:rsidP="009212AB">
      <w:pPr>
        <w:spacing w:before="100" w:beforeAutospacing="1" w:after="100" w:afterAutospacing="1" w:line="360" w:lineRule="auto"/>
        <w:jc w:val="both"/>
        <w:rPr>
          <w:rFonts w:ascii="Times New Roman" w:hAnsi="Times New Roman" w:cs="Times New Roman"/>
          <w:sz w:val="24"/>
          <w:szCs w:val="24"/>
        </w:rPr>
      </w:pPr>
    </w:p>
    <w:p w:rsidR="009212AB" w:rsidRDefault="009212AB" w:rsidP="009212AB">
      <w:pPr>
        <w:spacing w:before="100" w:beforeAutospacing="1" w:after="100" w:afterAutospacing="1" w:line="360" w:lineRule="auto"/>
        <w:jc w:val="both"/>
        <w:rPr>
          <w:rFonts w:ascii="Times New Roman" w:hAnsi="Times New Roman" w:cs="Times New Roman"/>
          <w:sz w:val="24"/>
          <w:szCs w:val="24"/>
        </w:rPr>
      </w:pPr>
    </w:p>
    <w:p w:rsidR="0029646B" w:rsidRDefault="0029646B" w:rsidP="009212AB">
      <w:pPr>
        <w:spacing w:before="100" w:beforeAutospacing="1" w:after="100" w:afterAutospacing="1" w:line="360" w:lineRule="auto"/>
        <w:jc w:val="both"/>
        <w:rPr>
          <w:rFonts w:ascii="Times New Roman" w:hAnsi="Times New Roman" w:cs="Times New Roman"/>
          <w:sz w:val="24"/>
          <w:szCs w:val="24"/>
        </w:rPr>
      </w:pPr>
    </w:p>
    <w:p w:rsidR="0029646B" w:rsidRDefault="0029646B" w:rsidP="009212AB">
      <w:pPr>
        <w:spacing w:before="100" w:beforeAutospacing="1" w:after="100" w:afterAutospacing="1" w:line="360" w:lineRule="auto"/>
        <w:jc w:val="both"/>
        <w:rPr>
          <w:rFonts w:ascii="Times New Roman" w:hAnsi="Times New Roman" w:cs="Times New Roman"/>
          <w:sz w:val="24"/>
          <w:szCs w:val="24"/>
        </w:rPr>
      </w:pPr>
    </w:p>
    <w:p w:rsidR="0029646B" w:rsidRDefault="0029646B" w:rsidP="009212AB">
      <w:pPr>
        <w:spacing w:before="100" w:beforeAutospacing="1" w:after="100" w:afterAutospacing="1" w:line="360" w:lineRule="auto"/>
        <w:jc w:val="both"/>
        <w:rPr>
          <w:rFonts w:ascii="Times New Roman" w:hAnsi="Times New Roman" w:cs="Times New Roman"/>
          <w:sz w:val="24"/>
          <w:szCs w:val="24"/>
        </w:rPr>
      </w:pPr>
    </w:p>
    <w:p w:rsidR="0029646B" w:rsidRDefault="0029646B" w:rsidP="009212AB">
      <w:pPr>
        <w:spacing w:before="100" w:beforeAutospacing="1" w:after="100" w:afterAutospacing="1" w:line="360" w:lineRule="auto"/>
        <w:jc w:val="both"/>
        <w:rPr>
          <w:rFonts w:ascii="Times New Roman" w:hAnsi="Times New Roman" w:cs="Times New Roman"/>
          <w:sz w:val="24"/>
          <w:szCs w:val="24"/>
        </w:rPr>
      </w:pPr>
    </w:p>
    <w:p w:rsidR="0029646B" w:rsidRDefault="0029646B" w:rsidP="009212AB">
      <w:pPr>
        <w:spacing w:before="100" w:beforeAutospacing="1" w:after="100" w:afterAutospacing="1" w:line="360" w:lineRule="auto"/>
        <w:jc w:val="both"/>
        <w:rPr>
          <w:rFonts w:ascii="Times New Roman" w:hAnsi="Times New Roman" w:cs="Times New Roman"/>
          <w:sz w:val="24"/>
          <w:szCs w:val="24"/>
        </w:rPr>
      </w:pPr>
    </w:p>
    <w:p w:rsidR="0024413F" w:rsidRPr="009212AB" w:rsidRDefault="0024413F" w:rsidP="009212AB">
      <w:pPr>
        <w:spacing w:before="100" w:beforeAutospacing="1" w:after="100" w:afterAutospacing="1" w:line="360" w:lineRule="auto"/>
        <w:jc w:val="both"/>
        <w:rPr>
          <w:rFonts w:ascii="Times New Roman" w:hAnsi="Times New Roman" w:cs="Times New Roman"/>
          <w:sz w:val="24"/>
          <w:szCs w:val="24"/>
        </w:rPr>
      </w:pPr>
    </w:p>
    <w:p w:rsidR="00102ABC" w:rsidRPr="001279AD" w:rsidRDefault="001279AD" w:rsidP="00C20FDF">
      <w:pPr>
        <w:pStyle w:val="Heading1"/>
        <w:rPr>
          <w:rFonts w:eastAsia="Times New Roman"/>
        </w:rPr>
      </w:pPr>
      <w:r w:rsidRPr="00C20FDF">
        <w:t>REFERENCES</w:t>
      </w:r>
    </w:p>
    <w:p w:rsidR="00102ABC"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102ABC">
        <w:rPr>
          <w:rFonts w:ascii="Times New Roman" w:eastAsia="Times New Roman" w:hAnsi="Times New Roman" w:cs="Times New Roman"/>
          <w:sz w:val="24"/>
          <w:szCs w:val="24"/>
        </w:rPr>
        <w:t xml:space="preserve">Abate, T., &amp; Ebro, A. (2012). Assessment of climate change impacts on the livelihood of smallholder farmers in Ethiopia. </w:t>
      </w:r>
      <w:r w:rsidRPr="00102ABC">
        <w:rPr>
          <w:rFonts w:ascii="Times New Roman" w:eastAsia="Times New Roman" w:hAnsi="Times New Roman" w:cs="Times New Roman"/>
          <w:i/>
          <w:iCs/>
          <w:sz w:val="24"/>
          <w:szCs w:val="24"/>
        </w:rPr>
        <w:t>African Journal of Agricultural Research</w:t>
      </w:r>
      <w:r w:rsidRPr="00102ABC">
        <w:rPr>
          <w:rFonts w:ascii="Times New Roman" w:eastAsia="Times New Roman" w:hAnsi="Times New Roman" w:cs="Times New Roman"/>
          <w:sz w:val="24"/>
          <w:szCs w:val="24"/>
        </w:rPr>
        <w:t>, 7(32), 4592-4599.</w:t>
      </w:r>
    </w:p>
    <w:p w:rsidR="00102ABC" w:rsidRPr="00102ABC"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102ABC">
        <w:rPr>
          <w:rFonts w:ascii="Times New Roman" w:eastAsia="Times New Roman" w:hAnsi="Times New Roman" w:cs="Times New Roman"/>
          <w:sz w:val="24"/>
          <w:szCs w:val="24"/>
        </w:rPr>
        <w:t>Akamine, H., Kawamitsu, Y., &amp; Sakai, H. (2010). Effect of shading on growth and yield of ginger (</w:t>
      </w:r>
      <w:r w:rsidRPr="00102ABC">
        <w:rPr>
          <w:rFonts w:ascii="Times New Roman" w:eastAsia="Times New Roman" w:hAnsi="Times New Roman" w:cs="Times New Roman"/>
          <w:i/>
          <w:iCs/>
          <w:sz w:val="24"/>
          <w:szCs w:val="24"/>
        </w:rPr>
        <w:t>Zingiber officinale</w:t>
      </w:r>
      <w:r w:rsidRPr="00102ABC">
        <w:rPr>
          <w:rFonts w:ascii="Times New Roman" w:eastAsia="Times New Roman" w:hAnsi="Times New Roman" w:cs="Times New Roman"/>
          <w:sz w:val="24"/>
          <w:szCs w:val="24"/>
        </w:rPr>
        <w:t xml:space="preserve"> Rosc.). </w:t>
      </w:r>
      <w:r w:rsidRPr="00102ABC">
        <w:rPr>
          <w:rFonts w:ascii="Times New Roman" w:eastAsia="Times New Roman" w:hAnsi="Times New Roman" w:cs="Times New Roman"/>
          <w:i/>
          <w:iCs/>
          <w:sz w:val="24"/>
          <w:szCs w:val="24"/>
        </w:rPr>
        <w:t>Plant Production Science</w:t>
      </w:r>
      <w:r w:rsidRPr="00102ABC">
        <w:rPr>
          <w:rFonts w:ascii="Times New Roman" w:eastAsia="Times New Roman" w:hAnsi="Times New Roman" w:cs="Times New Roman"/>
          <w:sz w:val="24"/>
          <w:szCs w:val="24"/>
        </w:rPr>
        <w:t>, 13(3), 278–283.</w:t>
      </w:r>
    </w:p>
    <w:p w:rsidR="00102ABC" w:rsidRPr="00102ABC"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102ABC">
        <w:rPr>
          <w:rFonts w:ascii="Times New Roman" w:eastAsia="Times New Roman" w:hAnsi="Times New Roman" w:cs="Times New Roman"/>
          <w:sz w:val="24"/>
          <w:szCs w:val="24"/>
        </w:rPr>
        <w:t>Alemu, T., Wondimu, T., &amp; Woldetsadik, K. (2021). Evaluation of ginger (</w:t>
      </w:r>
      <w:r w:rsidRPr="00102ABC">
        <w:rPr>
          <w:rFonts w:ascii="Times New Roman" w:eastAsia="Times New Roman" w:hAnsi="Times New Roman" w:cs="Times New Roman"/>
          <w:i/>
          <w:iCs/>
          <w:sz w:val="24"/>
          <w:szCs w:val="24"/>
        </w:rPr>
        <w:t>Zingiber officinale</w:t>
      </w:r>
      <w:r w:rsidRPr="00102ABC">
        <w:rPr>
          <w:rFonts w:ascii="Times New Roman" w:eastAsia="Times New Roman" w:hAnsi="Times New Roman" w:cs="Times New Roman"/>
          <w:sz w:val="24"/>
          <w:szCs w:val="24"/>
        </w:rPr>
        <w:t xml:space="preserve"> Rosc.) cultivars for bacterial wilt resistance in southwestern Ethiopia. </w:t>
      </w:r>
      <w:r w:rsidRPr="00102ABC">
        <w:rPr>
          <w:rFonts w:ascii="Times New Roman" w:eastAsia="Times New Roman" w:hAnsi="Times New Roman" w:cs="Times New Roman"/>
          <w:i/>
          <w:iCs/>
          <w:sz w:val="24"/>
          <w:szCs w:val="24"/>
        </w:rPr>
        <w:t>African Crop Science Journal</w:t>
      </w:r>
      <w:r w:rsidRPr="00102ABC">
        <w:rPr>
          <w:rFonts w:ascii="Times New Roman" w:eastAsia="Times New Roman" w:hAnsi="Times New Roman" w:cs="Times New Roman"/>
          <w:sz w:val="24"/>
          <w:szCs w:val="24"/>
        </w:rPr>
        <w:t>, 29(1), 23–34.</w:t>
      </w:r>
    </w:p>
    <w:p w:rsidR="00102ABC" w:rsidRPr="00102ABC"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102ABC">
        <w:rPr>
          <w:rFonts w:ascii="Times New Roman" w:eastAsia="Times New Roman" w:hAnsi="Times New Roman" w:cs="Times New Roman"/>
          <w:sz w:val="24"/>
          <w:szCs w:val="24"/>
        </w:rPr>
        <w:t>BOARD (Bureau of Agriculture and Rural Development). (2008). Annual Report on Crop Production and Market Trends. SNNPR, Ethiopia.</w:t>
      </w:r>
    </w:p>
    <w:p w:rsidR="00102ABC" w:rsidRPr="00102ABC"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102ABC">
        <w:rPr>
          <w:rFonts w:ascii="Times New Roman" w:eastAsia="Times New Roman" w:hAnsi="Times New Roman" w:cs="Times New Roman"/>
          <w:sz w:val="24"/>
          <w:szCs w:val="24"/>
        </w:rPr>
        <w:t>FAOSTAT. (2020). Food and Agriculture Organization of the United Nations. Statistical Database.</w:t>
      </w:r>
    </w:p>
    <w:p w:rsidR="00102ABC" w:rsidRPr="00102ABC"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102ABC">
        <w:rPr>
          <w:rFonts w:ascii="Times New Roman" w:eastAsia="Times New Roman" w:hAnsi="Times New Roman" w:cs="Times New Roman"/>
          <w:sz w:val="24"/>
          <w:szCs w:val="24"/>
        </w:rPr>
        <w:t>Guji, R., Adugna, G., &amp; Terefe, H. (2019). Distribution and intensity of ginger bacterial wilt (</w:t>
      </w:r>
      <w:r w:rsidRPr="00102ABC">
        <w:rPr>
          <w:rFonts w:ascii="Times New Roman" w:eastAsia="Times New Roman" w:hAnsi="Times New Roman" w:cs="Times New Roman"/>
          <w:i/>
          <w:iCs/>
          <w:sz w:val="24"/>
          <w:szCs w:val="24"/>
        </w:rPr>
        <w:t>Ralstonia solanacearum</w:t>
      </w:r>
      <w:r w:rsidRPr="00102ABC">
        <w:rPr>
          <w:rFonts w:ascii="Times New Roman" w:eastAsia="Times New Roman" w:hAnsi="Times New Roman" w:cs="Times New Roman"/>
          <w:sz w:val="24"/>
          <w:szCs w:val="24"/>
        </w:rPr>
        <w:t xml:space="preserve">) in southern Ethiopia. </w:t>
      </w:r>
      <w:r w:rsidRPr="00102ABC">
        <w:rPr>
          <w:rFonts w:ascii="Times New Roman" w:eastAsia="Times New Roman" w:hAnsi="Times New Roman" w:cs="Times New Roman"/>
          <w:i/>
          <w:iCs/>
          <w:sz w:val="24"/>
          <w:szCs w:val="24"/>
        </w:rPr>
        <w:t>Journal of Plant Pathology &amp; Microbiology</w:t>
      </w:r>
      <w:r w:rsidRPr="00102ABC">
        <w:rPr>
          <w:rFonts w:ascii="Times New Roman" w:eastAsia="Times New Roman" w:hAnsi="Times New Roman" w:cs="Times New Roman"/>
          <w:sz w:val="24"/>
          <w:szCs w:val="24"/>
        </w:rPr>
        <w:t>, 10(2), 485.</w:t>
      </w:r>
    </w:p>
    <w:p w:rsidR="00102ABC" w:rsidRPr="00F67A1D"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F67A1D">
        <w:rPr>
          <w:rFonts w:ascii="Times New Roman" w:eastAsia="Times New Roman" w:hAnsi="Times New Roman" w:cs="Times New Roman"/>
          <w:sz w:val="24"/>
          <w:szCs w:val="24"/>
        </w:rPr>
        <w:t xml:space="preserve">Kumar, V., Singh, B., &amp; Meena, R. (2012). </w:t>
      </w:r>
      <w:r w:rsidRPr="00F26C13">
        <w:rPr>
          <w:rFonts w:ascii="Times New Roman" w:eastAsia="Times New Roman" w:hAnsi="Times New Roman" w:cs="Times New Roman"/>
          <w:b/>
          <w:bCs/>
          <w:sz w:val="24"/>
          <w:szCs w:val="24"/>
        </w:rPr>
        <w:t>Effect of water stress on growth, yield and quality of rhizome crops: A review</w:t>
      </w:r>
      <w:r w:rsidRPr="00F67A1D">
        <w:rPr>
          <w:rFonts w:ascii="Times New Roman" w:eastAsia="Times New Roman" w:hAnsi="Times New Roman" w:cs="Times New Roman"/>
          <w:sz w:val="24"/>
          <w:szCs w:val="24"/>
        </w:rPr>
        <w:t xml:space="preserve">. </w:t>
      </w:r>
      <w:r w:rsidRPr="00F26C13">
        <w:rPr>
          <w:rFonts w:ascii="Times New Roman" w:eastAsia="Times New Roman" w:hAnsi="Times New Roman" w:cs="Times New Roman"/>
          <w:i/>
          <w:iCs/>
          <w:sz w:val="24"/>
          <w:szCs w:val="24"/>
        </w:rPr>
        <w:t>Indian Journal of Agricultural Sciences</w:t>
      </w:r>
      <w:r w:rsidRPr="00F67A1D">
        <w:rPr>
          <w:rFonts w:ascii="Times New Roman" w:eastAsia="Times New Roman" w:hAnsi="Times New Roman" w:cs="Times New Roman"/>
          <w:sz w:val="24"/>
          <w:szCs w:val="24"/>
        </w:rPr>
        <w:t>, 82(3), 211–217.</w:t>
      </w:r>
    </w:p>
    <w:p w:rsidR="00102ABC" w:rsidRPr="00102ABC"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102ABC">
        <w:rPr>
          <w:rFonts w:ascii="Times New Roman" w:eastAsia="Times New Roman" w:hAnsi="Times New Roman" w:cs="Times New Roman"/>
          <w:sz w:val="24"/>
          <w:szCs w:val="24"/>
        </w:rPr>
        <w:t xml:space="preserve">Kumar, V., Singh, B., &amp; Meena, R. (2012). Effect of water stress on growth, yield and quality of rhizome crops: A review. </w:t>
      </w:r>
      <w:r w:rsidRPr="00102ABC">
        <w:rPr>
          <w:rFonts w:ascii="Times New Roman" w:eastAsia="Times New Roman" w:hAnsi="Times New Roman" w:cs="Times New Roman"/>
          <w:i/>
          <w:iCs/>
          <w:sz w:val="24"/>
          <w:szCs w:val="24"/>
        </w:rPr>
        <w:t>Indian Journal of Agricultural Sciences</w:t>
      </w:r>
      <w:r w:rsidRPr="00102ABC">
        <w:rPr>
          <w:rFonts w:ascii="Times New Roman" w:eastAsia="Times New Roman" w:hAnsi="Times New Roman" w:cs="Times New Roman"/>
          <w:sz w:val="24"/>
          <w:szCs w:val="24"/>
        </w:rPr>
        <w:t>, 82(3), 211–217.</w:t>
      </w:r>
    </w:p>
    <w:p w:rsidR="00102ABC" w:rsidRPr="00102ABC"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102ABC">
        <w:rPr>
          <w:rFonts w:ascii="Times New Roman" w:eastAsia="Times New Roman" w:hAnsi="Times New Roman" w:cs="Times New Roman"/>
          <w:sz w:val="24"/>
          <w:szCs w:val="24"/>
        </w:rPr>
        <w:lastRenderedPageBreak/>
        <w:t>Madan, M. S., Shankara, M. G., &amp; Roy, T. S. (2005). Effect of irrigation regimes on yield and quality of cardamom (</w:t>
      </w:r>
      <w:r w:rsidRPr="00102ABC">
        <w:rPr>
          <w:rFonts w:ascii="Times New Roman" w:eastAsia="Times New Roman" w:hAnsi="Times New Roman" w:cs="Times New Roman"/>
          <w:i/>
          <w:iCs/>
          <w:sz w:val="24"/>
          <w:szCs w:val="24"/>
        </w:rPr>
        <w:t>Elettaria cardamomum</w:t>
      </w:r>
      <w:r w:rsidRPr="00102ABC">
        <w:rPr>
          <w:rFonts w:ascii="Times New Roman" w:eastAsia="Times New Roman" w:hAnsi="Times New Roman" w:cs="Times New Roman"/>
          <w:sz w:val="24"/>
          <w:szCs w:val="24"/>
        </w:rPr>
        <w:t xml:space="preserve">). </w:t>
      </w:r>
      <w:r w:rsidRPr="00102ABC">
        <w:rPr>
          <w:rFonts w:ascii="Times New Roman" w:eastAsia="Times New Roman" w:hAnsi="Times New Roman" w:cs="Times New Roman"/>
          <w:i/>
          <w:iCs/>
          <w:sz w:val="24"/>
          <w:szCs w:val="24"/>
        </w:rPr>
        <w:t>Journal of Spices and Aromatic Crops</w:t>
      </w:r>
      <w:r w:rsidRPr="00102ABC">
        <w:rPr>
          <w:rFonts w:ascii="Times New Roman" w:eastAsia="Times New Roman" w:hAnsi="Times New Roman" w:cs="Times New Roman"/>
          <w:sz w:val="24"/>
          <w:szCs w:val="24"/>
        </w:rPr>
        <w:t>, 14(1), 1–6.</w:t>
      </w:r>
    </w:p>
    <w:p w:rsidR="00102ABC" w:rsidRPr="00102ABC"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102ABC">
        <w:rPr>
          <w:rFonts w:ascii="Times New Roman" w:eastAsia="Times New Roman" w:hAnsi="Times New Roman" w:cs="Times New Roman"/>
          <w:sz w:val="24"/>
          <w:szCs w:val="24"/>
        </w:rPr>
        <w:t xml:space="preserve">Masresha Yimer. (2010). Export performance of Ethiopian spices: An overview. </w:t>
      </w:r>
      <w:r w:rsidRPr="00102ABC">
        <w:rPr>
          <w:rFonts w:ascii="Times New Roman" w:eastAsia="Times New Roman" w:hAnsi="Times New Roman" w:cs="Times New Roman"/>
          <w:i/>
          <w:iCs/>
          <w:sz w:val="24"/>
          <w:szCs w:val="24"/>
        </w:rPr>
        <w:t>Ethiopian Horticulture Development Agency</w:t>
      </w:r>
      <w:r w:rsidRPr="00102ABC">
        <w:rPr>
          <w:rFonts w:ascii="Times New Roman" w:eastAsia="Times New Roman" w:hAnsi="Times New Roman" w:cs="Times New Roman"/>
          <w:sz w:val="24"/>
          <w:szCs w:val="24"/>
        </w:rPr>
        <w:t>, Addis Ababa, Ethiopia.</w:t>
      </w:r>
    </w:p>
    <w:p w:rsidR="00102ABC" w:rsidRPr="00102ABC"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102ABC">
        <w:rPr>
          <w:rFonts w:ascii="Times New Roman" w:eastAsia="Times New Roman" w:hAnsi="Times New Roman" w:cs="Times New Roman"/>
          <w:sz w:val="24"/>
          <w:szCs w:val="24"/>
        </w:rPr>
        <w:t>Mohanty, S. K., Singh, A., &amp; Jena, S. (2014). Impact of drip irrigation and mulch on growth and yield of turmeric (</w:t>
      </w:r>
      <w:r w:rsidRPr="00102ABC">
        <w:rPr>
          <w:rFonts w:ascii="Times New Roman" w:eastAsia="Times New Roman" w:hAnsi="Times New Roman" w:cs="Times New Roman"/>
          <w:i/>
          <w:iCs/>
          <w:sz w:val="24"/>
          <w:szCs w:val="24"/>
        </w:rPr>
        <w:t>Curcuma longa</w:t>
      </w:r>
      <w:r w:rsidRPr="00102ABC">
        <w:rPr>
          <w:rFonts w:ascii="Times New Roman" w:eastAsia="Times New Roman" w:hAnsi="Times New Roman" w:cs="Times New Roman"/>
          <w:sz w:val="24"/>
          <w:szCs w:val="24"/>
        </w:rPr>
        <w:t xml:space="preserve"> L.). </w:t>
      </w:r>
      <w:r w:rsidRPr="00102ABC">
        <w:rPr>
          <w:rFonts w:ascii="Times New Roman" w:eastAsia="Times New Roman" w:hAnsi="Times New Roman" w:cs="Times New Roman"/>
          <w:i/>
          <w:iCs/>
          <w:sz w:val="24"/>
          <w:szCs w:val="24"/>
        </w:rPr>
        <w:t>Indian Journal of Agronomy</w:t>
      </w:r>
      <w:r w:rsidRPr="00102ABC">
        <w:rPr>
          <w:rFonts w:ascii="Times New Roman" w:eastAsia="Times New Roman" w:hAnsi="Times New Roman" w:cs="Times New Roman"/>
          <w:sz w:val="24"/>
          <w:szCs w:val="24"/>
        </w:rPr>
        <w:t>, 59(3), 469–472.</w:t>
      </w:r>
    </w:p>
    <w:p w:rsidR="00102ABC" w:rsidRPr="00102ABC"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102ABC">
        <w:rPr>
          <w:rFonts w:ascii="Times New Roman" w:eastAsia="Times New Roman" w:hAnsi="Times New Roman" w:cs="Times New Roman"/>
          <w:sz w:val="24"/>
          <w:szCs w:val="24"/>
        </w:rPr>
        <w:t xml:space="preserve">Nelson, S. C. (2013). Ginger root and rhizome diseases. </w:t>
      </w:r>
      <w:r w:rsidRPr="00102ABC">
        <w:rPr>
          <w:rFonts w:ascii="Times New Roman" w:eastAsia="Times New Roman" w:hAnsi="Times New Roman" w:cs="Times New Roman"/>
          <w:i/>
          <w:iCs/>
          <w:sz w:val="24"/>
          <w:szCs w:val="24"/>
        </w:rPr>
        <w:t>University of Hawaii Cooperative Extension Service</w:t>
      </w:r>
      <w:r w:rsidRPr="00102ABC">
        <w:rPr>
          <w:rFonts w:ascii="Times New Roman" w:eastAsia="Times New Roman" w:hAnsi="Times New Roman" w:cs="Times New Roman"/>
          <w:sz w:val="24"/>
          <w:szCs w:val="24"/>
        </w:rPr>
        <w:t>, Plant Disease PD-96.</w:t>
      </w:r>
    </w:p>
    <w:p w:rsidR="00102ABC" w:rsidRPr="00102ABC"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102ABC">
        <w:rPr>
          <w:rFonts w:ascii="Times New Roman" w:eastAsia="Times New Roman" w:hAnsi="Times New Roman" w:cs="Times New Roman"/>
          <w:sz w:val="24"/>
          <w:szCs w:val="24"/>
        </w:rPr>
        <w:t>Sharma, R., &amp; Rao, K. V. (2010). Irrigation scheduling and water-use efficiency in turmeric (</w:t>
      </w:r>
      <w:r w:rsidRPr="00102ABC">
        <w:rPr>
          <w:rFonts w:ascii="Times New Roman" w:eastAsia="Times New Roman" w:hAnsi="Times New Roman" w:cs="Times New Roman"/>
          <w:i/>
          <w:iCs/>
          <w:sz w:val="24"/>
          <w:szCs w:val="24"/>
        </w:rPr>
        <w:t>Curcuma longa</w:t>
      </w:r>
      <w:r w:rsidRPr="00102ABC">
        <w:rPr>
          <w:rFonts w:ascii="Times New Roman" w:eastAsia="Times New Roman" w:hAnsi="Times New Roman" w:cs="Times New Roman"/>
          <w:sz w:val="24"/>
          <w:szCs w:val="24"/>
        </w:rPr>
        <w:t xml:space="preserve"> L.) under varying moisture regimes. </w:t>
      </w:r>
      <w:r w:rsidRPr="00102ABC">
        <w:rPr>
          <w:rFonts w:ascii="Times New Roman" w:eastAsia="Times New Roman" w:hAnsi="Times New Roman" w:cs="Times New Roman"/>
          <w:i/>
          <w:iCs/>
          <w:sz w:val="24"/>
          <w:szCs w:val="24"/>
        </w:rPr>
        <w:t>Journal of Medicinal and Aromatic Plant Sciences</w:t>
      </w:r>
      <w:r w:rsidRPr="00102ABC">
        <w:rPr>
          <w:rFonts w:ascii="Times New Roman" w:eastAsia="Times New Roman" w:hAnsi="Times New Roman" w:cs="Times New Roman"/>
          <w:sz w:val="24"/>
          <w:szCs w:val="24"/>
        </w:rPr>
        <w:t>, 32(4), 401–405.</w:t>
      </w:r>
    </w:p>
    <w:p w:rsidR="00102ABC" w:rsidRDefault="00102ABC" w:rsidP="00102ABC">
      <w:pPr>
        <w:spacing w:before="100" w:beforeAutospacing="1" w:after="100" w:afterAutospacing="1"/>
        <w:ind w:left="1440" w:hanging="720"/>
        <w:rPr>
          <w:rFonts w:ascii="Times New Roman" w:eastAsia="Times New Roman" w:hAnsi="Times New Roman" w:cs="Times New Roman"/>
          <w:sz w:val="24"/>
          <w:szCs w:val="24"/>
        </w:rPr>
      </w:pPr>
      <w:r w:rsidRPr="00F67A1D">
        <w:rPr>
          <w:rFonts w:ascii="Times New Roman" w:eastAsia="Times New Roman" w:hAnsi="Times New Roman" w:cs="Times New Roman"/>
          <w:sz w:val="24"/>
          <w:szCs w:val="24"/>
        </w:rPr>
        <w:t xml:space="preserve">Sharma, R., &amp; Rao, K.V. (2010). </w:t>
      </w:r>
      <w:r w:rsidRPr="00F26C13">
        <w:rPr>
          <w:rFonts w:ascii="Times New Roman" w:eastAsia="Times New Roman" w:hAnsi="Times New Roman" w:cs="Times New Roman"/>
          <w:b/>
          <w:bCs/>
          <w:sz w:val="24"/>
          <w:szCs w:val="24"/>
        </w:rPr>
        <w:t>Irrigation scheduling and water-use efficiency in turmeric (Curcuma longa L.) under varying moisture regimes</w:t>
      </w:r>
      <w:r w:rsidRPr="00F67A1D">
        <w:rPr>
          <w:rFonts w:ascii="Times New Roman" w:eastAsia="Times New Roman" w:hAnsi="Times New Roman" w:cs="Times New Roman"/>
          <w:sz w:val="24"/>
          <w:szCs w:val="24"/>
        </w:rPr>
        <w:t xml:space="preserve">. </w:t>
      </w:r>
      <w:r w:rsidRPr="00F26C13">
        <w:rPr>
          <w:rFonts w:ascii="Times New Roman" w:eastAsia="Times New Roman" w:hAnsi="Times New Roman" w:cs="Times New Roman"/>
          <w:i/>
          <w:iCs/>
          <w:sz w:val="24"/>
          <w:szCs w:val="24"/>
        </w:rPr>
        <w:t>Journal of Medicinal and Aromatic Plant Sciences</w:t>
      </w:r>
      <w:r w:rsidRPr="00F67A1D">
        <w:rPr>
          <w:rFonts w:ascii="Times New Roman" w:eastAsia="Times New Roman" w:hAnsi="Times New Roman" w:cs="Times New Roman"/>
          <w:sz w:val="24"/>
          <w:szCs w:val="24"/>
        </w:rPr>
        <w:t>, 32(4), 401–405.</w:t>
      </w:r>
    </w:p>
    <w:p w:rsidR="00686A9C" w:rsidRPr="00F26C13" w:rsidRDefault="00686A9C" w:rsidP="00F26C13">
      <w:pPr>
        <w:spacing w:line="360" w:lineRule="auto"/>
        <w:jc w:val="both"/>
        <w:rPr>
          <w:rFonts w:ascii="Times New Roman" w:hAnsi="Times New Roman" w:cs="Times New Roman"/>
          <w:sz w:val="24"/>
          <w:szCs w:val="24"/>
        </w:rPr>
      </w:pPr>
    </w:p>
    <w:p w:rsidR="00686A9C" w:rsidRPr="00F26C13" w:rsidRDefault="00686A9C" w:rsidP="00F26C13">
      <w:pPr>
        <w:spacing w:line="360" w:lineRule="auto"/>
        <w:jc w:val="both"/>
        <w:rPr>
          <w:rFonts w:ascii="Times New Roman" w:hAnsi="Times New Roman" w:cs="Times New Roman"/>
          <w:sz w:val="24"/>
          <w:szCs w:val="24"/>
        </w:rPr>
      </w:pPr>
    </w:p>
    <w:sectPr w:rsidR="00686A9C" w:rsidRPr="00F26C13" w:rsidSect="002F1D0A">
      <w:footerReference w:type="default" r:id="rId1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0DFC" w:rsidRDefault="009B0DFC" w:rsidP="00EC3D22">
      <w:pPr>
        <w:spacing w:after="0" w:line="240" w:lineRule="auto"/>
      </w:pPr>
      <w:r>
        <w:separator/>
      </w:r>
    </w:p>
  </w:endnote>
  <w:endnote w:type="continuationSeparator" w:id="0">
    <w:p w:rsidR="009B0DFC" w:rsidRDefault="009B0DFC" w:rsidP="00EC3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dvTT3713a231">
    <w:altName w:val="Times New Roman"/>
    <w:panose1 w:val="00000000000000000000"/>
    <w:charset w:val="00"/>
    <w:family w:val="roman"/>
    <w:notTrueType/>
    <w:pitch w:val="default"/>
  </w:font>
  <w:font w:name="AdvTTb8864ccf.B">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vTT50a2f13e.I">
    <w:altName w:val="Times New Roman"/>
    <w:panose1 w:val="00000000000000000000"/>
    <w:charset w:val="00"/>
    <w:family w:val="roman"/>
    <w:notTrueType/>
    <w:pitch w:val="default"/>
  </w:font>
  <w:font w:name="AdvP4C4E74">
    <w:altName w:val="Times New Roman"/>
    <w:panose1 w:val="00000000000000000000"/>
    <w:charset w:val="00"/>
    <w:family w:val="roman"/>
    <w:notTrueType/>
    <w:pitch w:val="default"/>
  </w:font>
  <w:font w:name="AdvTT50a2f13e.I+03">
    <w:altName w:val="Times New Roman"/>
    <w:panose1 w:val="00000000000000000000"/>
    <w:charset w:val="00"/>
    <w:family w:val="roman"/>
    <w:notTrueType/>
    <w:pitch w:val="default"/>
  </w:font>
  <w:font w:name="AdvTT3713a231+03">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076224"/>
      <w:docPartObj>
        <w:docPartGallery w:val="Page Numbers (Bottom of Page)"/>
        <w:docPartUnique/>
      </w:docPartObj>
    </w:sdtPr>
    <w:sdtEndPr>
      <w:rPr>
        <w:noProof/>
      </w:rPr>
    </w:sdtEndPr>
    <w:sdtContent>
      <w:p w:rsidR="003F2E09" w:rsidRDefault="003F2E09">
        <w:pPr>
          <w:pStyle w:val="Footer"/>
          <w:jc w:val="center"/>
        </w:pPr>
        <w:r>
          <w:fldChar w:fldCharType="begin"/>
        </w:r>
        <w:r>
          <w:instrText xml:space="preserve"> PAGE   \* MERGEFORMAT </w:instrText>
        </w:r>
        <w:r>
          <w:fldChar w:fldCharType="separate"/>
        </w:r>
        <w:r w:rsidR="007F3002">
          <w:rPr>
            <w:noProof/>
          </w:rPr>
          <w:t>13</w:t>
        </w:r>
        <w:r>
          <w:rPr>
            <w:noProof/>
          </w:rPr>
          <w:fldChar w:fldCharType="end"/>
        </w:r>
      </w:p>
    </w:sdtContent>
  </w:sdt>
  <w:p w:rsidR="003F2E09" w:rsidRDefault="003F2E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0DFC" w:rsidRDefault="009B0DFC" w:rsidP="00EC3D22">
      <w:pPr>
        <w:spacing w:after="0" w:line="240" w:lineRule="auto"/>
      </w:pPr>
      <w:r>
        <w:separator/>
      </w:r>
    </w:p>
  </w:footnote>
  <w:footnote w:type="continuationSeparator" w:id="0">
    <w:p w:rsidR="009B0DFC" w:rsidRDefault="009B0DFC" w:rsidP="00EC3D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18227F"/>
    <w:multiLevelType w:val="multilevel"/>
    <w:tmpl w:val="AB2084A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color w:val="131313"/>
      </w:rPr>
    </w:lvl>
    <w:lvl w:ilvl="2">
      <w:start w:val="1"/>
      <w:numFmt w:val="decimal"/>
      <w:isLgl/>
      <w:lvlText w:val="%1.%2.%3"/>
      <w:lvlJc w:val="left"/>
      <w:pPr>
        <w:ind w:left="1080" w:hanging="720"/>
      </w:pPr>
      <w:rPr>
        <w:rFonts w:hint="default"/>
        <w:color w:val="131313"/>
      </w:rPr>
    </w:lvl>
    <w:lvl w:ilvl="3">
      <w:start w:val="1"/>
      <w:numFmt w:val="decimal"/>
      <w:isLgl/>
      <w:lvlText w:val="%1.%2.%3.%4"/>
      <w:lvlJc w:val="left"/>
      <w:pPr>
        <w:ind w:left="1080" w:hanging="720"/>
      </w:pPr>
      <w:rPr>
        <w:rFonts w:hint="default"/>
        <w:color w:val="131313"/>
      </w:rPr>
    </w:lvl>
    <w:lvl w:ilvl="4">
      <w:start w:val="1"/>
      <w:numFmt w:val="decimal"/>
      <w:isLgl/>
      <w:lvlText w:val="%1.%2.%3.%4.%5"/>
      <w:lvlJc w:val="left"/>
      <w:pPr>
        <w:ind w:left="1440" w:hanging="1080"/>
      </w:pPr>
      <w:rPr>
        <w:rFonts w:hint="default"/>
        <w:color w:val="131313"/>
      </w:rPr>
    </w:lvl>
    <w:lvl w:ilvl="5">
      <w:start w:val="1"/>
      <w:numFmt w:val="decimal"/>
      <w:isLgl/>
      <w:lvlText w:val="%1.%2.%3.%4.%5.%6"/>
      <w:lvlJc w:val="left"/>
      <w:pPr>
        <w:ind w:left="1440" w:hanging="1080"/>
      </w:pPr>
      <w:rPr>
        <w:rFonts w:hint="default"/>
        <w:color w:val="131313"/>
      </w:rPr>
    </w:lvl>
    <w:lvl w:ilvl="6">
      <w:start w:val="1"/>
      <w:numFmt w:val="decimal"/>
      <w:isLgl/>
      <w:lvlText w:val="%1.%2.%3.%4.%5.%6.%7"/>
      <w:lvlJc w:val="left"/>
      <w:pPr>
        <w:ind w:left="1800" w:hanging="1440"/>
      </w:pPr>
      <w:rPr>
        <w:rFonts w:hint="default"/>
        <w:color w:val="131313"/>
      </w:rPr>
    </w:lvl>
    <w:lvl w:ilvl="7">
      <w:start w:val="1"/>
      <w:numFmt w:val="decimal"/>
      <w:isLgl/>
      <w:lvlText w:val="%1.%2.%3.%4.%5.%6.%7.%8"/>
      <w:lvlJc w:val="left"/>
      <w:pPr>
        <w:ind w:left="1800" w:hanging="1440"/>
      </w:pPr>
      <w:rPr>
        <w:rFonts w:hint="default"/>
        <w:color w:val="131313"/>
      </w:rPr>
    </w:lvl>
    <w:lvl w:ilvl="8">
      <w:start w:val="1"/>
      <w:numFmt w:val="decimal"/>
      <w:isLgl/>
      <w:lvlText w:val="%1.%2.%3.%4.%5.%6.%7.%8.%9"/>
      <w:lvlJc w:val="left"/>
      <w:pPr>
        <w:ind w:left="2160" w:hanging="1800"/>
      </w:pPr>
      <w:rPr>
        <w:rFonts w:hint="default"/>
        <w:color w:val="131313"/>
      </w:rPr>
    </w:lvl>
  </w:abstractNum>
  <w:abstractNum w:abstractNumId="1">
    <w:nsid w:val="144F5796"/>
    <w:multiLevelType w:val="hybridMultilevel"/>
    <w:tmpl w:val="A258B8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2D4EF0"/>
    <w:multiLevelType w:val="hybridMultilevel"/>
    <w:tmpl w:val="C10EF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3C6B0A"/>
    <w:multiLevelType w:val="multilevel"/>
    <w:tmpl w:val="4CB0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2468FA"/>
    <w:multiLevelType w:val="multilevel"/>
    <w:tmpl w:val="1EBE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EF2D76"/>
    <w:multiLevelType w:val="hybridMultilevel"/>
    <w:tmpl w:val="D06A1B78"/>
    <w:lvl w:ilvl="0" w:tplc="3834760A">
      <w:start w:val="1"/>
      <w:numFmt w:val="decimal"/>
      <w:lvlText w:val="%1."/>
      <w:lvlJc w:val="left"/>
      <w:pPr>
        <w:ind w:left="720" w:hanging="360"/>
      </w:pPr>
      <w:rPr>
        <w:rFonts w:ascii="AdvTT3713a231" w:hAnsi="AdvTT3713a231" w:cstheme="minorBidi" w:hint="default"/>
        <w:color w:val="131313"/>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454CB8"/>
    <w:multiLevelType w:val="hybridMultilevel"/>
    <w:tmpl w:val="20B627D2"/>
    <w:lvl w:ilvl="0" w:tplc="0A12D42C">
      <w:numFmt w:val="bullet"/>
      <w:lvlText w:val="-"/>
      <w:lvlJc w:val="left"/>
      <w:pPr>
        <w:ind w:left="720" w:hanging="360"/>
      </w:pPr>
      <w:rPr>
        <w:rFonts w:ascii="AdvTTb8864ccf.B" w:eastAsiaTheme="minorHAnsi" w:hAnsi="AdvTTb8864ccf.B" w:cstheme="minorBidi" w:hint="default"/>
        <w:color w:val="131313"/>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0"/>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911"/>
    <w:rsid w:val="00003D4F"/>
    <w:rsid w:val="000073FC"/>
    <w:rsid w:val="000278D3"/>
    <w:rsid w:val="00036BE4"/>
    <w:rsid w:val="000516B8"/>
    <w:rsid w:val="0007514D"/>
    <w:rsid w:val="000A72BE"/>
    <w:rsid w:val="000B1F68"/>
    <w:rsid w:val="000E659B"/>
    <w:rsid w:val="000F3A25"/>
    <w:rsid w:val="00101FDE"/>
    <w:rsid w:val="00102ABC"/>
    <w:rsid w:val="001279AD"/>
    <w:rsid w:val="0014250A"/>
    <w:rsid w:val="001C3DBB"/>
    <w:rsid w:val="001D39CB"/>
    <w:rsid w:val="00202058"/>
    <w:rsid w:val="00221D73"/>
    <w:rsid w:val="0024413F"/>
    <w:rsid w:val="00293DEF"/>
    <w:rsid w:val="0029646B"/>
    <w:rsid w:val="002C0867"/>
    <w:rsid w:val="002C776C"/>
    <w:rsid w:val="002C7E9E"/>
    <w:rsid w:val="002E35FD"/>
    <w:rsid w:val="002F1D0A"/>
    <w:rsid w:val="00307FCF"/>
    <w:rsid w:val="00313F5A"/>
    <w:rsid w:val="00317647"/>
    <w:rsid w:val="00352665"/>
    <w:rsid w:val="003740A0"/>
    <w:rsid w:val="003B0B2F"/>
    <w:rsid w:val="003F148D"/>
    <w:rsid w:val="003F2E09"/>
    <w:rsid w:val="00441EB5"/>
    <w:rsid w:val="004428E2"/>
    <w:rsid w:val="004E133A"/>
    <w:rsid w:val="00501553"/>
    <w:rsid w:val="005101E4"/>
    <w:rsid w:val="00531462"/>
    <w:rsid w:val="00533AEF"/>
    <w:rsid w:val="0054488C"/>
    <w:rsid w:val="005566B7"/>
    <w:rsid w:val="00570F6A"/>
    <w:rsid w:val="00586CB6"/>
    <w:rsid w:val="00591A03"/>
    <w:rsid w:val="005976CF"/>
    <w:rsid w:val="005A4610"/>
    <w:rsid w:val="005B62FC"/>
    <w:rsid w:val="006011C3"/>
    <w:rsid w:val="006127EF"/>
    <w:rsid w:val="00617C77"/>
    <w:rsid w:val="00632938"/>
    <w:rsid w:val="006659FB"/>
    <w:rsid w:val="00673B77"/>
    <w:rsid w:val="00673C89"/>
    <w:rsid w:val="00677564"/>
    <w:rsid w:val="00686A9C"/>
    <w:rsid w:val="00693CCE"/>
    <w:rsid w:val="006969FC"/>
    <w:rsid w:val="006A223F"/>
    <w:rsid w:val="006A7D9F"/>
    <w:rsid w:val="006B12CC"/>
    <w:rsid w:val="006F1F81"/>
    <w:rsid w:val="00714CCA"/>
    <w:rsid w:val="007255A2"/>
    <w:rsid w:val="00727107"/>
    <w:rsid w:val="00752D74"/>
    <w:rsid w:val="007E2B24"/>
    <w:rsid w:val="007E7D8A"/>
    <w:rsid w:val="007F3002"/>
    <w:rsid w:val="008339C5"/>
    <w:rsid w:val="008420F1"/>
    <w:rsid w:val="00876B38"/>
    <w:rsid w:val="008A67E0"/>
    <w:rsid w:val="008C511B"/>
    <w:rsid w:val="008C7BEA"/>
    <w:rsid w:val="008D16EC"/>
    <w:rsid w:val="008E5911"/>
    <w:rsid w:val="00902FFA"/>
    <w:rsid w:val="00920255"/>
    <w:rsid w:val="009212AB"/>
    <w:rsid w:val="00936638"/>
    <w:rsid w:val="00937716"/>
    <w:rsid w:val="00965263"/>
    <w:rsid w:val="00971001"/>
    <w:rsid w:val="00980B73"/>
    <w:rsid w:val="00984987"/>
    <w:rsid w:val="009A5EDE"/>
    <w:rsid w:val="009B0DFC"/>
    <w:rsid w:val="009B4F4B"/>
    <w:rsid w:val="009D5043"/>
    <w:rsid w:val="009D5F83"/>
    <w:rsid w:val="009F35F3"/>
    <w:rsid w:val="00A10411"/>
    <w:rsid w:val="00A37FBE"/>
    <w:rsid w:val="00AE7C30"/>
    <w:rsid w:val="00B0190E"/>
    <w:rsid w:val="00B62AB2"/>
    <w:rsid w:val="00B951DF"/>
    <w:rsid w:val="00C02F0F"/>
    <w:rsid w:val="00C03FBC"/>
    <w:rsid w:val="00C105EA"/>
    <w:rsid w:val="00C16FBF"/>
    <w:rsid w:val="00C20FDF"/>
    <w:rsid w:val="00C23216"/>
    <w:rsid w:val="00CA3D08"/>
    <w:rsid w:val="00CB44BE"/>
    <w:rsid w:val="00CB640E"/>
    <w:rsid w:val="00CD6861"/>
    <w:rsid w:val="00CE7EB4"/>
    <w:rsid w:val="00D67D96"/>
    <w:rsid w:val="00D72EA7"/>
    <w:rsid w:val="00D75626"/>
    <w:rsid w:val="00D76B36"/>
    <w:rsid w:val="00D76EA7"/>
    <w:rsid w:val="00DB30CA"/>
    <w:rsid w:val="00DC28BA"/>
    <w:rsid w:val="00DC76BE"/>
    <w:rsid w:val="00DE2FB7"/>
    <w:rsid w:val="00E02ED2"/>
    <w:rsid w:val="00E55B01"/>
    <w:rsid w:val="00E65DAE"/>
    <w:rsid w:val="00E84FF3"/>
    <w:rsid w:val="00EA7E97"/>
    <w:rsid w:val="00EC3D22"/>
    <w:rsid w:val="00ED721D"/>
    <w:rsid w:val="00EE046D"/>
    <w:rsid w:val="00F123B2"/>
    <w:rsid w:val="00F22944"/>
    <w:rsid w:val="00F24172"/>
    <w:rsid w:val="00F26C13"/>
    <w:rsid w:val="00F67A1D"/>
    <w:rsid w:val="00F8499A"/>
    <w:rsid w:val="00F870F5"/>
    <w:rsid w:val="00F92246"/>
    <w:rsid w:val="00FF095A"/>
    <w:rsid w:val="00FF30EE"/>
    <w:rsid w:val="00FF4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54B45FF-0B1E-4035-8C19-FDD87B76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20FDF"/>
    <w:pPr>
      <w:keepNext/>
      <w:keepLines/>
      <w:spacing w:before="240" w:after="0"/>
      <w:outlineLvl w:val="0"/>
    </w:pPr>
    <w:rPr>
      <w:rFonts w:ascii="Times New Roman" w:eastAsiaTheme="majorEastAsia" w:hAnsi="Times New Roman" w:cstheme="majorBidi"/>
      <w:color w:val="000000" w:themeColor="text1"/>
      <w:sz w:val="28"/>
      <w:szCs w:val="32"/>
    </w:rPr>
  </w:style>
  <w:style w:type="paragraph" w:styleId="Heading2">
    <w:name w:val="heading 2"/>
    <w:basedOn w:val="Normal"/>
    <w:next w:val="Normal"/>
    <w:link w:val="Heading2Char"/>
    <w:uiPriority w:val="9"/>
    <w:unhideWhenUsed/>
    <w:qFormat/>
    <w:rsid w:val="00C20FDF"/>
    <w:pPr>
      <w:keepNext/>
      <w:keepLines/>
      <w:spacing w:before="40" w:after="0"/>
      <w:outlineLvl w:val="1"/>
    </w:pPr>
    <w:rPr>
      <w:rFonts w:ascii="Times New Roman" w:eastAsiaTheme="majorEastAsia" w:hAnsi="Times New Roman" w:cstheme="majorBidi"/>
      <w:color w:val="000000" w:themeColor="text1"/>
      <w:sz w:val="26"/>
      <w:szCs w:val="26"/>
    </w:rPr>
  </w:style>
  <w:style w:type="paragraph" w:styleId="Heading3">
    <w:name w:val="heading 3"/>
    <w:basedOn w:val="Normal"/>
    <w:link w:val="Heading3Char"/>
    <w:uiPriority w:val="9"/>
    <w:qFormat/>
    <w:rsid w:val="00F67A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2294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8E5911"/>
    <w:rPr>
      <w:rFonts w:ascii="AdvTTb8864ccf.B" w:hAnsi="AdvTTb8864ccf.B" w:hint="default"/>
      <w:b w:val="0"/>
      <w:bCs w:val="0"/>
      <w:i w:val="0"/>
      <w:iCs w:val="0"/>
      <w:color w:val="131313"/>
      <w:sz w:val="26"/>
      <w:szCs w:val="26"/>
    </w:rPr>
  </w:style>
  <w:style w:type="paragraph" w:styleId="ListParagraph">
    <w:name w:val="List Paragraph"/>
    <w:basedOn w:val="Normal"/>
    <w:uiPriority w:val="34"/>
    <w:qFormat/>
    <w:rsid w:val="008E5911"/>
    <w:pPr>
      <w:ind w:left="720"/>
      <w:contextualSpacing/>
    </w:pPr>
  </w:style>
  <w:style w:type="character" w:customStyle="1" w:styleId="fontstyle21">
    <w:name w:val="fontstyle21"/>
    <w:basedOn w:val="DefaultParagraphFont"/>
    <w:rsid w:val="003B0B2F"/>
    <w:rPr>
      <w:rFonts w:ascii="AdvTT50a2f13e.I" w:hAnsi="AdvTT50a2f13e.I" w:hint="default"/>
      <w:b w:val="0"/>
      <w:bCs w:val="0"/>
      <w:i w:val="0"/>
      <w:iCs w:val="0"/>
      <w:color w:val="131313"/>
      <w:sz w:val="20"/>
      <w:szCs w:val="20"/>
    </w:rPr>
  </w:style>
  <w:style w:type="character" w:customStyle="1" w:styleId="fontstyle31">
    <w:name w:val="fontstyle31"/>
    <w:basedOn w:val="DefaultParagraphFont"/>
    <w:rsid w:val="003B0B2F"/>
    <w:rPr>
      <w:rFonts w:ascii="AdvP4C4E74" w:hAnsi="AdvP4C4E74" w:hint="default"/>
      <w:b w:val="0"/>
      <w:bCs w:val="0"/>
      <w:i w:val="0"/>
      <w:iCs w:val="0"/>
      <w:color w:val="131313"/>
      <w:sz w:val="20"/>
      <w:szCs w:val="20"/>
    </w:rPr>
  </w:style>
  <w:style w:type="character" w:customStyle="1" w:styleId="fontstyle41">
    <w:name w:val="fontstyle41"/>
    <w:basedOn w:val="DefaultParagraphFont"/>
    <w:rsid w:val="003B0B2F"/>
    <w:rPr>
      <w:rFonts w:ascii="AdvTT50a2f13e.I+03" w:hAnsi="AdvTT50a2f13e.I+03" w:hint="default"/>
      <w:b w:val="0"/>
      <w:bCs w:val="0"/>
      <w:i w:val="0"/>
      <w:iCs w:val="0"/>
      <w:color w:val="131313"/>
      <w:sz w:val="20"/>
      <w:szCs w:val="20"/>
    </w:rPr>
  </w:style>
  <w:style w:type="character" w:customStyle="1" w:styleId="fontstyle51">
    <w:name w:val="fontstyle51"/>
    <w:basedOn w:val="DefaultParagraphFont"/>
    <w:rsid w:val="003B0B2F"/>
    <w:rPr>
      <w:rFonts w:ascii="AdvTT3713a231+03" w:hAnsi="AdvTT3713a231+03" w:hint="default"/>
      <w:b w:val="0"/>
      <w:bCs w:val="0"/>
      <w:i w:val="0"/>
      <w:iCs w:val="0"/>
      <w:color w:val="131313"/>
      <w:sz w:val="20"/>
      <w:szCs w:val="20"/>
    </w:rPr>
  </w:style>
  <w:style w:type="paragraph" w:styleId="BalloonText">
    <w:name w:val="Balloon Text"/>
    <w:basedOn w:val="Normal"/>
    <w:link w:val="BalloonTextChar"/>
    <w:uiPriority w:val="99"/>
    <w:semiHidden/>
    <w:unhideWhenUsed/>
    <w:rsid w:val="003B0B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B2F"/>
    <w:rPr>
      <w:rFonts w:ascii="Tahoma" w:hAnsi="Tahoma" w:cs="Tahoma"/>
      <w:sz w:val="16"/>
      <w:szCs w:val="16"/>
    </w:rPr>
  </w:style>
  <w:style w:type="paragraph" w:styleId="Header">
    <w:name w:val="header"/>
    <w:basedOn w:val="Normal"/>
    <w:link w:val="HeaderChar"/>
    <w:uiPriority w:val="99"/>
    <w:unhideWhenUsed/>
    <w:rsid w:val="00EC3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D22"/>
  </w:style>
  <w:style w:type="paragraph" w:styleId="Footer">
    <w:name w:val="footer"/>
    <w:basedOn w:val="Normal"/>
    <w:link w:val="FooterChar"/>
    <w:uiPriority w:val="99"/>
    <w:unhideWhenUsed/>
    <w:rsid w:val="00EC3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D22"/>
  </w:style>
  <w:style w:type="paragraph" w:styleId="NormalWeb">
    <w:name w:val="Normal (Web)"/>
    <w:basedOn w:val="Normal"/>
    <w:uiPriority w:val="99"/>
    <w:semiHidden/>
    <w:unhideWhenUsed/>
    <w:rsid w:val="006969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4172"/>
    <w:rPr>
      <w:b/>
      <w:bCs/>
    </w:rPr>
  </w:style>
  <w:style w:type="character" w:customStyle="1" w:styleId="Heading3Char">
    <w:name w:val="Heading 3 Char"/>
    <w:basedOn w:val="DefaultParagraphFont"/>
    <w:link w:val="Heading3"/>
    <w:uiPriority w:val="9"/>
    <w:rsid w:val="00F67A1D"/>
    <w:rPr>
      <w:rFonts w:ascii="Times New Roman" w:eastAsia="Times New Roman" w:hAnsi="Times New Roman" w:cs="Times New Roman"/>
      <w:b/>
      <w:bCs/>
      <w:sz w:val="27"/>
      <w:szCs w:val="27"/>
    </w:rPr>
  </w:style>
  <w:style w:type="character" w:styleId="Emphasis">
    <w:name w:val="Emphasis"/>
    <w:basedOn w:val="DefaultParagraphFont"/>
    <w:uiPriority w:val="20"/>
    <w:qFormat/>
    <w:rsid w:val="00F67A1D"/>
    <w:rPr>
      <w:i/>
      <w:iCs/>
    </w:rPr>
  </w:style>
  <w:style w:type="character" w:customStyle="1" w:styleId="Heading4Char">
    <w:name w:val="Heading 4 Char"/>
    <w:basedOn w:val="DefaultParagraphFont"/>
    <w:link w:val="Heading4"/>
    <w:uiPriority w:val="9"/>
    <w:semiHidden/>
    <w:rsid w:val="00F22944"/>
    <w:rPr>
      <w:rFonts w:asciiTheme="majorHAnsi" w:eastAsiaTheme="majorEastAsia" w:hAnsiTheme="majorHAnsi" w:cstheme="majorBidi"/>
      <w:i/>
      <w:iCs/>
      <w:color w:val="365F91" w:themeColor="accent1" w:themeShade="BF"/>
    </w:rPr>
  </w:style>
  <w:style w:type="paragraph" w:styleId="NoSpacing">
    <w:name w:val="No Spacing"/>
    <w:link w:val="NoSpacingChar"/>
    <w:uiPriority w:val="1"/>
    <w:qFormat/>
    <w:rsid w:val="009A5EDE"/>
    <w:pPr>
      <w:spacing w:after="0" w:line="240" w:lineRule="auto"/>
      <w:jc w:val="both"/>
    </w:pPr>
    <w:rPr>
      <w:rFonts w:ascii="Times New Roman" w:hAnsi="Times New Roman" w:cs="Times New Roman"/>
      <w:color w:val="000000" w:themeColor="text1"/>
      <w:sz w:val="24"/>
      <w:szCs w:val="24"/>
    </w:rPr>
  </w:style>
  <w:style w:type="character" w:customStyle="1" w:styleId="NoSpacingChar">
    <w:name w:val="No Spacing Char"/>
    <w:basedOn w:val="DefaultParagraphFont"/>
    <w:link w:val="NoSpacing"/>
    <w:uiPriority w:val="1"/>
    <w:rsid w:val="009A5EDE"/>
    <w:rPr>
      <w:rFonts w:ascii="Times New Roman" w:hAnsi="Times New Roman" w:cs="Times New Roman"/>
      <w:color w:val="000000" w:themeColor="text1"/>
      <w:sz w:val="24"/>
      <w:szCs w:val="24"/>
    </w:rPr>
  </w:style>
  <w:style w:type="character" w:styleId="PlaceholderText">
    <w:name w:val="Placeholder Text"/>
    <w:basedOn w:val="DefaultParagraphFont"/>
    <w:uiPriority w:val="99"/>
    <w:semiHidden/>
    <w:rsid w:val="00AE7C30"/>
    <w:rPr>
      <w:color w:val="808080"/>
    </w:rPr>
  </w:style>
  <w:style w:type="character" w:styleId="Hyperlink">
    <w:name w:val="Hyperlink"/>
    <w:basedOn w:val="DefaultParagraphFont"/>
    <w:uiPriority w:val="99"/>
    <w:unhideWhenUsed/>
    <w:rsid w:val="005566B7"/>
    <w:rPr>
      <w:color w:val="0000FF" w:themeColor="hyperlink"/>
      <w:u w:val="single"/>
    </w:rPr>
  </w:style>
  <w:style w:type="character" w:customStyle="1" w:styleId="fontstyle11">
    <w:name w:val="fontstyle11"/>
    <w:basedOn w:val="DefaultParagraphFont"/>
    <w:rsid w:val="0024413F"/>
    <w:rPr>
      <w:rFonts w:ascii="Times-Roman" w:hAnsi="Times-Roman" w:hint="default"/>
      <w:b w:val="0"/>
      <w:bCs w:val="0"/>
      <w:i w:val="0"/>
      <w:iCs w:val="0"/>
      <w:color w:val="000000"/>
      <w:sz w:val="24"/>
      <w:szCs w:val="24"/>
    </w:rPr>
  </w:style>
  <w:style w:type="character" w:customStyle="1" w:styleId="Heading1Char">
    <w:name w:val="Heading 1 Char"/>
    <w:basedOn w:val="DefaultParagraphFont"/>
    <w:link w:val="Heading1"/>
    <w:uiPriority w:val="9"/>
    <w:rsid w:val="00C20FDF"/>
    <w:rPr>
      <w:rFonts w:ascii="Times New Roman" w:eastAsiaTheme="majorEastAsia" w:hAnsi="Times New Roman" w:cstheme="majorBidi"/>
      <w:color w:val="000000" w:themeColor="text1"/>
      <w:sz w:val="28"/>
      <w:szCs w:val="32"/>
    </w:rPr>
  </w:style>
  <w:style w:type="character" w:customStyle="1" w:styleId="Heading2Char">
    <w:name w:val="Heading 2 Char"/>
    <w:basedOn w:val="DefaultParagraphFont"/>
    <w:link w:val="Heading2"/>
    <w:uiPriority w:val="9"/>
    <w:rsid w:val="00C20FDF"/>
    <w:rPr>
      <w:rFonts w:ascii="Times New Roman" w:eastAsiaTheme="majorEastAsia" w:hAnsi="Times New Roman" w:cstheme="majorBidi"/>
      <w:color w:val="000000" w:themeColor="text1"/>
      <w:sz w:val="26"/>
      <w:szCs w:val="26"/>
    </w:rPr>
  </w:style>
  <w:style w:type="character" w:styleId="LineNumber">
    <w:name w:val="line number"/>
    <w:basedOn w:val="DefaultParagraphFont"/>
    <w:uiPriority w:val="99"/>
    <w:semiHidden/>
    <w:unhideWhenUsed/>
    <w:rsid w:val="002F1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03289">
      <w:bodyDiv w:val="1"/>
      <w:marLeft w:val="0"/>
      <w:marRight w:val="0"/>
      <w:marTop w:val="0"/>
      <w:marBottom w:val="0"/>
      <w:divBdr>
        <w:top w:val="none" w:sz="0" w:space="0" w:color="auto"/>
        <w:left w:val="none" w:sz="0" w:space="0" w:color="auto"/>
        <w:bottom w:val="none" w:sz="0" w:space="0" w:color="auto"/>
        <w:right w:val="none" w:sz="0" w:space="0" w:color="auto"/>
      </w:divBdr>
    </w:div>
    <w:div w:id="56318102">
      <w:bodyDiv w:val="1"/>
      <w:marLeft w:val="0"/>
      <w:marRight w:val="0"/>
      <w:marTop w:val="0"/>
      <w:marBottom w:val="0"/>
      <w:divBdr>
        <w:top w:val="none" w:sz="0" w:space="0" w:color="auto"/>
        <w:left w:val="none" w:sz="0" w:space="0" w:color="auto"/>
        <w:bottom w:val="none" w:sz="0" w:space="0" w:color="auto"/>
        <w:right w:val="none" w:sz="0" w:space="0" w:color="auto"/>
      </w:divBdr>
    </w:div>
    <w:div w:id="264656207">
      <w:bodyDiv w:val="1"/>
      <w:marLeft w:val="0"/>
      <w:marRight w:val="0"/>
      <w:marTop w:val="0"/>
      <w:marBottom w:val="0"/>
      <w:divBdr>
        <w:top w:val="none" w:sz="0" w:space="0" w:color="auto"/>
        <w:left w:val="none" w:sz="0" w:space="0" w:color="auto"/>
        <w:bottom w:val="none" w:sz="0" w:space="0" w:color="auto"/>
        <w:right w:val="none" w:sz="0" w:space="0" w:color="auto"/>
      </w:divBdr>
    </w:div>
    <w:div w:id="265231204">
      <w:bodyDiv w:val="1"/>
      <w:marLeft w:val="0"/>
      <w:marRight w:val="0"/>
      <w:marTop w:val="0"/>
      <w:marBottom w:val="0"/>
      <w:divBdr>
        <w:top w:val="none" w:sz="0" w:space="0" w:color="auto"/>
        <w:left w:val="none" w:sz="0" w:space="0" w:color="auto"/>
        <w:bottom w:val="none" w:sz="0" w:space="0" w:color="auto"/>
        <w:right w:val="none" w:sz="0" w:space="0" w:color="auto"/>
      </w:divBdr>
    </w:div>
    <w:div w:id="299921289">
      <w:bodyDiv w:val="1"/>
      <w:marLeft w:val="0"/>
      <w:marRight w:val="0"/>
      <w:marTop w:val="0"/>
      <w:marBottom w:val="0"/>
      <w:divBdr>
        <w:top w:val="none" w:sz="0" w:space="0" w:color="auto"/>
        <w:left w:val="none" w:sz="0" w:space="0" w:color="auto"/>
        <w:bottom w:val="none" w:sz="0" w:space="0" w:color="auto"/>
        <w:right w:val="none" w:sz="0" w:space="0" w:color="auto"/>
      </w:divBdr>
    </w:div>
    <w:div w:id="407582898">
      <w:bodyDiv w:val="1"/>
      <w:marLeft w:val="0"/>
      <w:marRight w:val="0"/>
      <w:marTop w:val="0"/>
      <w:marBottom w:val="0"/>
      <w:divBdr>
        <w:top w:val="none" w:sz="0" w:space="0" w:color="auto"/>
        <w:left w:val="none" w:sz="0" w:space="0" w:color="auto"/>
        <w:bottom w:val="none" w:sz="0" w:space="0" w:color="auto"/>
        <w:right w:val="none" w:sz="0" w:space="0" w:color="auto"/>
      </w:divBdr>
    </w:div>
    <w:div w:id="455566850">
      <w:bodyDiv w:val="1"/>
      <w:marLeft w:val="0"/>
      <w:marRight w:val="0"/>
      <w:marTop w:val="0"/>
      <w:marBottom w:val="0"/>
      <w:divBdr>
        <w:top w:val="none" w:sz="0" w:space="0" w:color="auto"/>
        <w:left w:val="none" w:sz="0" w:space="0" w:color="auto"/>
        <w:bottom w:val="none" w:sz="0" w:space="0" w:color="auto"/>
        <w:right w:val="none" w:sz="0" w:space="0" w:color="auto"/>
      </w:divBdr>
    </w:div>
    <w:div w:id="646016695">
      <w:bodyDiv w:val="1"/>
      <w:marLeft w:val="0"/>
      <w:marRight w:val="0"/>
      <w:marTop w:val="0"/>
      <w:marBottom w:val="0"/>
      <w:divBdr>
        <w:top w:val="none" w:sz="0" w:space="0" w:color="auto"/>
        <w:left w:val="none" w:sz="0" w:space="0" w:color="auto"/>
        <w:bottom w:val="none" w:sz="0" w:space="0" w:color="auto"/>
        <w:right w:val="none" w:sz="0" w:space="0" w:color="auto"/>
      </w:divBdr>
    </w:div>
    <w:div w:id="863056742">
      <w:bodyDiv w:val="1"/>
      <w:marLeft w:val="0"/>
      <w:marRight w:val="0"/>
      <w:marTop w:val="0"/>
      <w:marBottom w:val="0"/>
      <w:divBdr>
        <w:top w:val="none" w:sz="0" w:space="0" w:color="auto"/>
        <w:left w:val="none" w:sz="0" w:space="0" w:color="auto"/>
        <w:bottom w:val="none" w:sz="0" w:space="0" w:color="auto"/>
        <w:right w:val="none" w:sz="0" w:space="0" w:color="auto"/>
      </w:divBdr>
    </w:div>
    <w:div w:id="867793272">
      <w:bodyDiv w:val="1"/>
      <w:marLeft w:val="0"/>
      <w:marRight w:val="0"/>
      <w:marTop w:val="0"/>
      <w:marBottom w:val="0"/>
      <w:divBdr>
        <w:top w:val="none" w:sz="0" w:space="0" w:color="auto"/>
        <w:left w:val="none" w:sz="0" w:space="0" w:color="auto"/>
        <w:bottom w:val="none" w:sz="0" w:space="0" w:color="auto"/>
        <w:right w:val="none" w:sz="0" w:space="0" w:color="auto"/>
      </w:divBdr>
    </w:div>
    <w:div w:id="941691745">
      <w:bodyDiv w:val="1"/>
      <w:marLeft w:val="0"/>
      <w:marRight w:val="0"/>
      <w:marTop w:val="0"/>
      <w:marBottom w:val="0"/>
      <w:divBdr>
        <w:top w:val="none" w:sz="0" w:space="0" w:color="auto"/>
        <w:left w:val="none" w:sz="0" w:space="0" w:color="auto"/>
        <w:bottom w:val="none" w:sz="0" w:space="0" w:color="auto"/>
        <w:right w:val="none" w:sz="0" w:space="0" w:color="auto"/>
      </w:divBdr>
    </w:div>
    <w:div w:id="982343871">
      <w:bodyDiv w:val="1"/>
      <w:marLeft w:val="0"/>
      <w:marRight w:val="0"/>
      <w:marTop w:val="0"/>
      <w:marBottom w:val="0"/>
      <w:divBdr>
        <w:top w:val="none" w:sz="0" w:space="0" w:color="auto"/>
        <w:left w:val="none" w:sz="0" w:space="0" w:color="auto"/>
        <w:bottom w:val="none" w:sz="0" w:space="0" w:color="auto"/>
        <w:right w:val="none" w:sz="0" w:space="0" w:color="auto"/>
      </w:divBdr>
    </w:div>
    <w:div w:id="1095903548">
      <w:bodyDiv w:val="1"/>
      <w:marLeft w:val="0"/>
      <w:marRight w:val="0"/>
      <w:marTop w:val="0"/>
      <w:marBottom w:val="0"/>
      <w:divBdr>
        <w:top w:val="none" w:sz="0" w:space="0" w:color="auto"/>
        <w:left w:val="none" w:sz="0" w:space="0" w:color="auto"/>
        <w:bottom w:val="none" w:sz="0" w:space="0" w:color="auto"/>
        <w:right w:val="none" w:sz="0" w:space="0" w:color="auto"/>
      </w:divBdr>
    </w:div>
    <w:div w:id="1300069807">
      <w:bodyDiv w:val="1"/>
      <w:marLeft w:val="0"/>
      <w:marRight w:val="0"/>
      <w:marTop w:val="0"/>
      <w:marBottom w:val="0"/>
      <w:divBdr>
        <w:top w:val="none" w:sz="0" w:space="0" w:color="auto"/>
        <w:left w:val="none" w:sz="0" w:space="0" w:color="auto"/>
        <w:bottom w:val="none" w:sz="0" w:space="0" w:color="auto"/>
        <w:right w:val="none" w:sz="0" w:space="0" w:color="auto"/>
      </w:divBdr>
    </w:div>
    <w:div w:id="1624461673">
      <w:bodyDiv w:val="1"/>
      <w:marLeft w:val="0"/>
      <w:marRight w:val="0"/>
      <w:marTop w:val="0"/>
      <w:marBottom w:val="0"/>
      <w:divBdr>
        <w:top w:val="none" w:sz="0" w:space="0" w:color="auto"/>
        <w:left w:val="none" w:sz="0" w:space="0" w:color="auto"/>
        <w:bottom w:val="none" w:sz="0" w:space="0" w:color="auto"/>
        <w:right w:val="none" w:sz="0" w:space="0" w:color="auto"/>
      </w:divBdr>
    </w:div>
    <w:div w:id="1722245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niamyaziz@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01C2A-4F7B-420F-AC17-AC51A43EC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3545</Words>
  <Characters>20208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new</cp:lastModifiedBy>
  <cp:revision>3</cp:revision>
  <cp:lastPrinted>2025-05-12T12:22:00Z</cp:lastPrinted>
  <dcterms:created xsi:type="dcterms:W3CDTF">2025-11-26T09:00:00Z</dcterms:created>
  <dcterms:modified xsi:type="dcterms:W3CDTF">2025-12-12T11:03:00Z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f2cd068f-a42b-312a-8e40-cf6f7f07737e</vt:lpwstr>
  </property>
  <property fmtid="{D5CDD505-2E9C-101B-9397-08002B2CF9AE}" pid="24" name="Mendeley Citation Style_1">
    <vt:lpwstr>http://www.zotero.org/styles/apa</vt:lpwstr>
  </property>
</Properties>
</file>