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建立调查活动目的是使用后台记录用户是否在活动期间订购，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首次进入芒果专区时如果用户为订购状态记录用户为首次进入，每次进入活动页面判断是否用户订购，如果用户为首次进入状态且订购状态则为活动期间订购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建立调查活动步骤：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2028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>新增一个对象，对象编码提供给epg</w:t>
      </w:r>
      <w:r>
        <w:drawing>
          <wp:inline distT="0" distB="0" distL="114300" distR="114300">
            <wp:extent cx="5272405" cy="270065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新增一个问卷，产品关联飞行棋活动对象</w:t>
      </w:r>
      <w:bookmarkStart w:id="0" w:name="_GoBack"/>
      <w:bookmarkEnd w:id="0"/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238823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43205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提供问卷id和产品code给epg开发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2585720"/>
            <wp:effectExtent l="0" t="0" r="825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2479040"/>
            <wp:effectExtent l="0" t="0" r="571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0065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tody</dc:creator>
  <cp:lastModifiedBy>tody</cp:lastModifiedBy>
  <dcterms:modified xsi:type="dcterms:W3CDTF">2019-04-02T02:49:13Z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