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323DC" w14:textId="77777777" w:rsidR="002C0622" w:rsidRPr="00BC09A3" w:rsidRDefault="002C0622" w:rsidP="002C0622">
      <w:pPr>
        <w:jc w:val="center"/>
        <w:rPr>
          <w:rFonts w:asciiTheme="majorHAnsi" w:hAnsiTheme="majorHAnsi" w:cstheme="majorHAnsi"/>
        </w:rPr>
      </w:pPr>
      <w:r w:rsidRPr="00BC09A3">
        <w:rPr>
          <w:rFonts w:asciiTheme="majorHAnsi" w:hAnsiTheme="majorHAnsi" w:cstheme="majorHAnsi"/>
          <w:noProof/>
          <w:lang w:eastAsia="fr-CA"/>
        </w:rPr>
        <w:drawing>
          <wp:inline distT="0" distB="0" distL="0" distR="0" wp14:anchorId="49C54EBC" wp14:editId="316A6966">
            <wp:extent cx="1607128" cy="1607128"/>
            <wp:effectExtent l="0" t="0" r="0" b="0"/>
            <wp:docPr id="18" name="Image 18" descr="Une image contenant dessi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dessin&#10;&#10;Description générée automatiquement"/>
                    <pic:cNvPicPr/>
                  </pic:nvPicPr>
                  <pic:blipFill>
                    <a:blip r:embed="rId7">
                      <a:extLst>
                        <a:ext uri="{28A0092B-C50C-407E-A947-70E740481C1C}">
                          <a14:useLocalDpi xmlns:a14="http://schemas.microsoft.com/office/drawing/2010/main" val="0"/>
                        </a:ext>
                      </a:extLst>
                    </a:blip>
                    <a:stretch>
                      <a:fillRect/>
                    </a:stretch>
                  </pic:blipFill>
                  <pic:spPr>
                    <a:xfrm>
                      <a:off x="0" y="0"/>
                      <a:ext cx="1615472" cy="1615472"/>
                    </a:xfrm>
                    <a:prstGeom prst="rect">
                      <a:avLst/>
                    </a:prstGeom>
                  </pic:spPr>
                </pic:pic>
              </a:graphicData>
            </a:graphic>
          </wp:inline>
        </w:drawing>
      </w:r>
    </w:p>
    <w:p w14:paraId="5813B09F" w14:textId="77777777" w:rsidR="002C0622" w:rsidRPr="00BC09A3" w:rsidRDefault="002C0622" w:rsidP="002C0622">
      <w:pPr>
        <w:rPr>
          <w:rFonts w:asciiTheme="majorHAnsi" w:hAnsiTheme="majorHAnsi" w:cstheme="majorHAnsi"/>
        </w:rPr>
      </w:pPr>
    </w:p>
    <w:p w14:paraId="066BADCA" w14:textId="77777777" w:rsidR="002C0622" w:rsidRPr="00BC09A3" w:rsidRDefault="002C0622" w:rsidP="002C0622">
      <w:pPr>
        <w:rPr>
          <w:rFonts w:asciiTheme="majorHAnsi" w:hAnsiTheme="majorHAnsi" w:cstheme="majorHAnsi"/>
        </w:rPr>
      </w:pPr>
    </w:p>
    <w:p w14:paraId="6BF6D2AE" w14:textId="77777777" w:rsidR="002C0622" w:rsidRPr="00BC09A3" w:rsidRDefault="002C0622" w:rsidP="002C0622">
      <w:pPr>
        <w:tabs>
          <w:tab w:val="left" w:pos="3930"/>
        </w:tabs>
        <w:jc w:val="center"/>
        <w:rPr>
          <w:rFonts w:asciiTheme="majorHAnsi" w:hAnsiTheme="majorHAnsi" w:cstheme="majorHAnsi"/>
          <w:sz w:val="36"/>
          <w:szCs w:val="40"/>
        </w:rPr>
      </w:pPr>
      <w:r w:rsidRPr="00BC09A3">
        <w:rPr>
          <w:rFonts w:asciiTheme="majorHAnsi" w:hAnsiTheme="majorHAnsi" w:cstheme="majorHAnsi"/>
          <w:sz w:val="36"/>
          <w:szCs w:val="40"/>
        </w:rPr>
        <w:t>MATH 60638 – Méthodes de prévision</w:t>
      </w:r>
    </w:p>
    <w:p w14:paraId="76FD552B" w14:textId="77777777" w:rsidR="002C0622" w:rsidRPr="00BC09A3" w:rsidRDefault="002C0622" w:rsidP="002C0622">
      <w:pPr>
        <w:tabs>
          <w:tab w:val="left" w:pos="3930"/>
        </w:tabs>
        <w:jc w:val="center"/>
        <w:rPr>
          <w:rFonts w:asciiTheme="majorHAnsi" w:hAnsiTheme="majorHAnsi" w:cstheme="majorHAnsi"/>
          <w:b/>
          <w:sz w:val="40"/>
          <w:szCs w:val="40"/>
        </w:rPr>
      </w:pPr>
      <w:r w:rsidRPr="00BC09A3">
        <w:rPr>
          <w:rFonts w:asciiTheme="majorHAnsi" w:hAnsiTheme="majorHAnsi" w:cstheme="majorHAnsi"/>
          <w:b/>
          <w:sz w:val="40"/>
          <w:szCs w:val="40"/>
        </w:rPr>
        <w:t>Projet de semestre – Partie 1</w:t>
      </w:r>
    </w:p>
    <w:p w14:paraId="6FB94B7A" w14:textId="77777777" w:rsidR="002C0622" w:rsidRPr="00BC09A3" w:rsidRDefault="002C0622" w:rsidP="002C0622">
      <w:pPr>
        <w:tabs>
          <w:tab w:val="left" w:pos="3930"/>
        </w:tabs>
        <w:jc w:val="center"/>
        <w:rPr>
          <w:rFonts w:asciiTheme="majorHAnsi" w:hAnsiTheme="majorHAnsi" w:cstheme="majorHAnsi"/>
          <w:b/>
          <w:sz w:val="40"/>
          <w:szCs w:val="40"/>
        </w:rPr>
      </w:pPr>
    </w:p>
    <w:p w14:paraId="32918713" w14:textId="77777777" w:rsidR="002C0622" w:rsidRPr="00BC09A3" w:rsidRDefault="002C0622" w:rsidP="002C0622">
      <w:pPr>
        <w:tabs>
          <w:tab w:val="left" w:pos="3930"/>
        </w:tabs>
        <w:rPr>
          <w:rFonts w:asciiTheme="majorHAnsi" w:hAnsiTheme="majorHAnsi" w:cstheme="majorHAnsi"/>
          <w:b/>
          <w:sz w:val="40"/>
          <w:szCs w:val="40"/>
        </w:rPr>
      </w:pPr>
    </w:p>
    <w:p w14:paraId="13F7B235" w14:textId="77777777" w:rsidR="002C0622" w:rsidRPr="00BC09A3" w:rsidRDefault="002C0622" w:rsidP="002C0622">
      <w:pPr>
        <w:tabs>
          <w:tab w:val="left" w:pos="3930"/>
        </w:tabs>
        <w:jc w:val="center"/>
        <w:rPr>
          <w:rFonts w:asciiTheme="majorHAnsi" w:hAnsiTheme="majorHAnsi" w:cstheme="majorHAnsi"/>
          <w:sz w:val="28"/>
          <w:szCs w:val="28"/>
        </w:rPr>
      </w:pPr>
      <w:r w:rsidRPr="00BC09A3">
        <w:rPr>
          <w:rFonts w:asciiTheme="majorHAnsi" w:hAnsiTheme="majorHAnsi" w:cstheme="majorHAnsi"/>
          <w:sz w:val="28"/>
          <w:szCs w:val="28"/>
        </w:rPr>
        <w:t xml:space="preserve">Présenté à </w:t>
      </w:r>
    </w:p>
    <w:p w14:paraId="5AD419E4" w14:textId="048560E9" w:rsidR="002C0622" w:rsidRPr="00BC09A3" w:rsidRDefault="002C0622" w:rsidP="002C0622">
      <w:pPr>
        <w:tabs>
          <w:tab w:val="left" w:pos="3930"/>
        </w:tabs>
        <w:jc w:val="center"/>
        <w:rPr>
          <w:rFonts w:asciiTheme="majorHAnsi" w:hAnsiTheme="majorHAnsi" w:cstheme="majorHAnsi"/>
          <w:sz w:val="28"/>
          <w:szCs w:val="28"/>
        </w:rPr>
      </w:pPr>
      <w:r w:rsidRPr="00BC09A3">
        <w:rPr>
          <w:rFonts w:asciiTheme="majorHAnsi" w:hAnsiTheme="majorHAnsi" w:cstheme="majorHAnsi"/>
          <w:sz w:val="28"/>
          <w:szCs w:val="28"/>
        </w:rPr>
        <w:t>Pre. Debbie Dupuis</w:t>
      </w:r>
    </w:p>
    <w:p w14:paraId="15F22117" w14:textId="77777777" w:rsidR="002C0622" w:rsidRPr="00BC09A3" w:rsidRDefault="002C0622" w:rsidP="002C0622">
      <w:pPr>
        <w:tabs>
          <w:tab w:val="left" w:pos="3930"/>
        </w:tabs>
        <w:jc w:val="center"/>
        <w:rPr>
          <w:rFonts w:asciiTheme="majorHAnsi" w:hAnsiTheme="majorHAnsi" w:cstheme="majorHAnsi"/>
          <w:sz w:val="28"/>
          <w:szCs w:val="28"/>
        </w:rPr>
      </w:pPr>
    </w:p>
    <w:p w14:paraId="04EC19FE" w14:textId="36508496" w:rsidR="002C0622" w:rsidRPr="00BC09A3" w:rsidRDefault="002C0622" w:rsidP="002C0622">
      <w:pPr>
        <w:tabs>
          <w:tab w:val="left" w:pos="3930"/>
        </w:tabs>
        <w:jc w:val="center"/>
        <w:rPr>
          <w:rFonts w:asciiTheme="majorHAnsi" w:hAnsiTheme="majorHAnsi" w:cstheme="majorHAnsi"/>
          <w:sz w:val="28"/>
          <w:szCs w:val="28"/>
        </w:rPr>
      </w:pPr>
      <w:r w:rsidRPr="00BC09A3">
        <w:rPr>
          <w:rFonts w:asciiTheme="majorHAnsi" w:hAnsiTheme="majorHAnsi" w:cstheme="majorHAnsi"/>
          <w:sz w:val="28"/>
          <w:szCs w:val="28"/>
        </w:rPr>
        <w:t>Par l’Équipe G</w:t>
      </w:r>
    </w:p>
    <w:p w14:paraId="5A695803" w14:textId="7B3DBDC8" w:rsidR="002C0622" w:rsidRPr="00BC09A3" w:rsidRDefault="002C0622" w:rsidP="002C0622">
      <w:pPr>
        <w:tabs>
          <w:tab w:val="left" w:pos="3930"/>
        </w:tabs>
        <w:spacing w:line="240" w:lineRule="auto"/>
        <w:jc w:val="center"/>
        <w:rPr>
          <w:rFonts w:asciiTheme="majorHAnsi" w:hAnsiTheme="majorHAnsi" w:cstheme="majorHAnsi"/>
          <w:sz w:val="28"/>
          <w:szCs w:val="28"/>
        </w:rPr>
      </w:pPr>
      <w:r w:rsidRPr="00BC09A3">
        <w:rPr>
          <w:rFonts w:asciiTheme="majorHAnsi" w:hAnsiTheme="majorHAnsi" w:cstheme="majorHAnsi"/>
          <w:sz w:val="28"/>
          <w:szCs w:val="28"/>
        </w:rPr>
        <w:t>Abderezzak AMIMER –  11241872</w:t>
      </w:r>
    </w:p>
    <w:p w14:paraId="0AA698F2" w14:textId="0491D5A0" w:rsidR="002C0622" w:rsidRPr="00BC09A3" w:rsidRDefault="002C0622" w:rsidP="002C0622">
      <w:pPr>
        <w:tabs>
          <w:tab w:val="left" w:pos="3930"/>
        </w:tabs>
        <w:spacing w:line="240" w:lineRule="auto"/>
        <w:jc w:val="center"/>
        <w:rPr>
          <w:rFonts w:asciiTheme="majorHAnsi" w:hAnsiTheme="majorHAnsi" w:cstheme="majorHAnsi"/>
          <w:sz w:val="28"/>
          <w:szCs w:val="28"/>
        </w:rPr>
      </w:pPr>
      <w:r w:rsidRPr="00BC09A3">
        <w:rPr>
          <w:rFonts w:asciiTheme="majorHAnsi" w:hAnsiTheme="majorHAnsi" w:cstheme="majorHAnsi"/>
          <w:sz w:val="28"/>
          <w:szCs w:val="28"/>
        </w:rPr>
        <w:t>Maryvonne ANGELO – 11286237</w:t>
      </w:r>
    </w:p>
    <w:p w14:paraId="3102C197" w14:textId="76968AA8" w:rsidR="002C0622" w:rsidRPr="00BC09A3" w:rsidRDefault="002C0622" w:rsidP="002C0622">
      <w:pPr>
        <w:tabs>
          <w:tab w:val="left" w:pos="3930"/>
        </w:tabs>
        <w:spacing w:line="240" w:lineRule="auto"/>
        <w:jc w:val="center"/>
        <w:rPr>
          <w:rFonts w:asciiTheme="majorHAnsi" w:hAnsiTheme="majorHAnsi" w:cstheme="majorHAnsi"/>
          <w:sz w:val="28"/>
          <w:szCs w:val="28"/>
        </w:rPr>
      </w:pPr>
      <w:r w:rsidRPr="00BC09A3">
        <w:rPr>
          <w:rFonts w:asciiTheme="majorHAnsi" w:hAnsiTheme="majorHAnsi" w:cstheme="majorHAnsi"/>
          <w:sz w:val="28"/>
          <w:szCs w:val="28"/>
        </w:rPr>
        <w:t>Franck BENICHOU - 11249092</w:t>
      </w:r>
    </w:p>
    <w:p w14:paraId="166259E9" w14:textId="3CD9A46B" w:rsidR="002C0622" w:rsidRPr="00BC09A3" w:rsidRDefault="002C0622" w:rsidP="002C0622">
      <w:pPr>
        <w:tabs>
          <w:tab w:val="left" w:pos="3930"/>
        </w:tabs>
        <w:spacing w:line="240" w:lineRule="auto"/>
        <w:jc w:val="center"/>
        <w:rPr>
          <w:rFonts w:asciiTheme="majorHAnsi" w:hAnsiTheme="majorHAnsi" w:cstheme="majorHAnsi"/>
          <w:sz w:val="28"/>
          <w:szCs w:val="28"/>
        </w:rPr>
      </w:pPr>
      <w:r w:rsidRPr="00BC09A3">
        <w:rPr>
          <w:rFonts w:asciiTheme="majorHAnsi" w:hAnsiTheme="majorHAnsi" w:cstheme="majorHAnsi"/>
          <w:sz w:val="28"/>
          <w:szCs w:val="28"/>
        </w:rPr>
        <w:t>Théo LEFEBVRE – 11314432</w:t>
      </w:r>
    </w:p>
    <w:p w14:paraId="56200BEC" w14:textId="77777777" w:rsidR="002C0622" w:rsidRPr="00BC09A3" w:rsidRDefault="002C0622" w:rsidP="002C0622">
      <w:pPr>
        <w:tabs>
          <w:tab w:val="left" w:pos="3930"/>
        </w:tabs>
        <w:spacing w:line="240" w:lineRule="auto"/>
        <w:jc w:val="center"/>
        <w:rPr>
          <w:rFonts w:asciiTheme="majorHAnsi" w:hAnsiTheme="majorHAnsi" w:cstheme="majorHAnsi"/>
          <w:sz w:val="28"/>
          <w:szCs w:val="28"/>
        </w:rPr>
      </w:pPr>
      <w:r w:rsidRPr="00BC09A3">
        <w:rPr>
          <w:rFonts w:asciiTheme="majorHAnsi" w:hAnsiTheme="majorHAnsi" w:cstheme="majorHAnsi"/>
          <w:sz w:val="28"/>
          <w:szCs w:val="28"/>
        </w:rPr>
        <w:t>Joe YOUNES – 11285603</w:t>
      </w:r>
    </w:p>
    <w:p w14:paraId="26763321" w14:textId="77777777" w:rsidR="002C0622" w:rsidRPr="00BC09A3" w:rsidRDefault="002C0622" w:rsidP="002C0622">
      <w:pPr>
        <w:tabs>
          <w:tab w:val="left" w:pos="3930"/>
        </w:tabs>
        <w:jc w:val="center"/>
        <w:rPr>
          <w:rFonts w:asciiTheme="majorHAnsi" w:hAnsiTheme="majorHAnsi" w:cstheme="majorHAnsi"/>
          <w:sz w:val="28"/>
          <w:szCs w:val="28"/>
        </w:rPr>
      </w:pPr>
    </w:p>
    <w:p w14:paraId="1F943D07" w14:textId="77777777" w:rsidR="002C0622" w:rsidRPr="00BC09A3" w:rsidRDefault="002C0622" w:rsidP="002C0622">
      <w:pPr>
        <w:tabs>
          <w:tab w:val="left" w:pos="3930"/>
        </w:tabs>
        <w:rPr>
          <w:rFonts w:asciiTheme="majorHAnsi" w:hAnsiTheme="majorHAnsi" w:cstheme="majorHAnsi"/>
          <w:sz w:val="28"/>
          <w:szCs w:val="28"/>
        </w:rPr>
      </w:pPr>
    </w:p>
    <w:p w14:paraId="14F5E653" w14:textId="2C78CEC2" w:rsidR="002C0622" w:rsidRPr="00BC09A3" w:rsidRDefault="002C0622" w:rsidP="002C0622">
      <w:pPr>
        <w:tabs>
          <w:tab w:val="left" w:pos="3930"/>
        </w:tabs>
        <w:jc w:val="center"/>
        <w:rPr>
          <w:rFonts w:asciiTheme="majorHAnsi" w:hAnsiTheme="majorHAnsi" w:cstheme="majorHAnsi"/>
          <w:sz w:val="28"/>
          <w:szCs w:val="28"/>
        </w:rPr>
      </w:pPr>
      <w:r w:rsidRPr="00BC09A3">
        <w:rPr>
          <w:rFonts w:asciiTheme="majorHAnsi" w:hAnsiTheme="majorHAnsi" w:cstheme="majorHAnsi"/>
          <w:sz w:val="28"/>
          <w:szCs w:val="28"/>
        </w:rPr>
        <w:t>Le 10 février 2022</w:t>
      </w:r>
    </w:p>
    <w:p w14:paraId="3891BB25" w14:textId="77777777" w:rsidR="002C0622" w:rsidRPr="00BC09A3" w:rsidRDefault="002C0622" w:rsidP="002C0622">
      <w:pPr>
        <w:tabs>
          <w:tab w:val="left" w:pos="3930"/>
        </w:tabs>
        <w:jc w:val="center"/>
        <w:rPr>
          <w:rFonts w:asciiTheme="majorHAnsi" w:hAnsiTheme="majorHAnsi" w:cstheme="majorHAnsi"/>
          <w:sz w:val="28"/>
          <w:szCs w:val="28"/>
        </w:rPr>
      </w:pPr>
      <w:r w:rsidRPr="00BC09A3">
        <w:rPr>
          <w:rFonts w:asciiTheme="majorHAnsi" w:hAnsiTheme="majorHAnsi" w:cstheme="majorHAnsi"/>
          <w:sz w:val="28"/>
          <w:szCs w:val="28"/>
        </w:rPr>
        <w:t>À Montréal</w:t>
      </w:r>
    </w:p>
    <w:p w14:paraId="3C30228B" w14:textId="37C296C5" w:rsidR="00FB76B7" w:rsidRPr="00BC09A3" w:rsidRDefault="000869DB" w:rsidP="00F30771">
      <w:pPr>
        <w:pStyle w:val="paragraph"/>
        <w:spacing w:before="0" w:beforeAutospacing="0" w:after="0" w:afterAutospacing="0" w:line="480" w:lineRule="auto"/>
        <w:ind w:right="4"/>
        <w:jc w:val="both"/>
        <w:textAlignment w:val="baseline"/>
      </w:pPr>
      <w:r>
        <w:rPr>
          <w:noProof/>
        </w:rPr>
        <w:lastRenderedPageBreak/>
        <mc:AlternateContent>
          <mc:Choice Requires="wps">
            <w:drawing>
              <wp:anchor distT="0" distB="0" distL="114300" distR="114300" simplePos="0" relativeHeight="251687936" behindDoc="0" locked="0" layoutInCell="1" allowOverlap="1" wp14:anchorId="10304D20" wp14:editId="22FFB634">
                <wp:simplePos x="0" y="0"/>
                <wp:positionH relativeFrom="column">
                  <wp:posOffset>2679700</wp:posOffset>
                </wp:positionH>
                <wp:positionV relativeFrom="paragraph">
                  <wp:posOffset>2476500</wp:posOffset>
                </wp:positionV>
                <wp:extent cx="3239770" cy="152400"/>
                <wp:effectExtent l="0" t="0" r="0" b="0"/>
                <wp:wrapThrough wrapText="bothSides">
                  <wp:wrapPolygon edited="0">
                    <wp:start x="0" y="0"/>
                    <wp:lineTo x="0" y="19800"/>
                    <wp:lineTo x="21507" y="19800"/>
                    <wp:lineTo x="21507" y="0"/>
                    <wp:lineTo x="0" y="0"/>
                  </wp:wrapPolygon>
                </wp:wrapThrough>
                <wp:docPr id="22" name="Zone de texte 22"/>
                <wp:cNvGraphicFramePr/>
                <a:graphic xmlns:a="http://schemas.openxmlformats.org/drawingml/2006/main">
                  <a:graphicData uri="http://schemas.microsoft.com/office/word/2010/wordprocessingShape">
                    <wps:wsp>
                      <wps:cNvSpPr txBox="1"/>
                      <wps:spPr>
                        <a:xfrm>
                          <a:off x="0" y="0"/>
                          <a:ext cx="3239770" cy="152400"/>
                        </a:xfrm>
                        <a:prstGeom prst="rect">
                          <a:avLst/>
                        </a:prstGeom>
                        <a:solidFill>
                          <a:prstClr val="white"/>
                        </a:solidFill>
                        <a:ln>
                          <a:noFill/>
                        </a:ln>
                      </wps:spPr>
                      <wps:txbx>
                        <w:txbxContent>
                          <w:p w14:paraId="30B69944" w14:textId="59830391" w:rsidR="000869DB" w:rsidRPr="00DE6864" w:rsidRDefault="000869DB" w:rsidP="000869DB">
                            <w:pPr>
                              <w:pStyle w:val="Caption"/>
                              <w:jc w:val="center"/>
                              <w:rPr>
                                <w:rFonts w:ascii="Times New Roman" w:hAnsi="Times New Roman" w:cs="Times New Roman"/>
                                <w:noProof/>
                              </w:rPr>
                            </w:pPr>
                            <w:r>
                              <w:t xml:space="preserve">Figure </w:t>
                            </w:r>
                            <w:r>
                              <w:fldChar w:fldCharType="begin"/>
                            </w:r>
                            <w:r>
                              <w:instrText xml:space="preserve"> SEQ Figure \* ARABIC </w:instrText>
                            </w:r>
                            <w:r>
                              <w:fldChar w:fldCharType="separate"/>
                            </w:r>
                            <w:r w:rsidR="00AB0AB7">
                              <w:rPr>
                                <w:noProof/>
                              </w:rPr>
                              <w:t>1</w:t>
                            </w:r>
                            <w:r>
                              <w:fldChar w:fldCharType="end"/>
                            </w:r>
                            <w:r>
                              <w:t xml:space="preserve"> ERCOT Weather Zone Map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0304D20" id="_x0000_t202" coordsize="21600,21600" o:spt="202" path="m,l,21600r21600,l21600,xe">
                <v:stroke joinstyle="miter"/>
                <v:path gradientshapeok="t" o:connecttype="rect"/>
              </v:shapetype>
              <v:shape id="Zone de texte 22" o:spid="_x0000_s1026" type="#_x0000_t202" style="position:absolute;left:0;text-align:left;margin-left:211pt;margin-top:195pt;width:255.1pt;height:12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" stroked="f">
                <v:textbox inset="0,0,0,0">
                  <w:txbxContent>
                    <w:p w14:paraId="30B69944" w14:textId="59830391" w:rsidR="000869DB" w:rsidRPr="00DE6864" w:rsidRDefault="000869DB" w:rsidP="000869DB">
                      <w:pPr>
                        <w:pStyle w:val="Caption"/>
                        <w:jc w:val="center"/>
                        <w:rPr>
                          <w:rFonts w:ascii="Times New Roman" w:hAnsi="Times New Roman" w:cs="Times New Roman"/>
                          <w:noProof/>
                        </w:rPr>
                      </w:pPr>
                      <w:r>
                        <w:t xml:space="preserve">Figure </w:t>
                      </w:r>
                      <w:r>
                        <w:fldChar w:fldCharType="begin"/>
                      </w:r>
                      <w:r>
                        <w:instrText xml:space="preserve"> SEQ Figure \* ARABIC </w:instrText>
                      </w:r>
                      <w:r>
                        <w:fldChar w:fldCharType="separate"/>
                      </w:r>
                      <w:r w:rsidR="00AB0AB7">
                        <w:rPr>
                          <w:noProof/>
                        </w:rPr>
                        <w:t>1</w:t>
                      </w:r>
                      <w:r>
                        <w:fldChar w:fldCharType="end"/>
                      </w:r>
                      <w:r>
                        <w:t xml:space="preserve"> ERCOT </w:t>
                      </w:r>
                      <w:proofErr w:type="spellStart"/>
                      <w:r>
                        <w:t>Weather</w:t>
                      </w:r>
                      <w:proofErr w:type="spellEnd"/>
                      <w:r>
                        <w:t xml:space="preserve"> Zone </w:t>
                      </w:r>
                      <w:proofErr w:type="spellStart"/>
                      <w:r>
                        <w:t>Map</w:t>
                      </w:r>
                      <w:proofErr w:type="spellEnd"/>
                    </w:p>
                  </w:txbxContent>
                </v:textbox>
                <w10:wrap type="through"/>
              </v:shape>
            </w:pict>
          </mc:Fallback>
        </mc:AlternateContent>
      </w:r>
      <w:r w:rsidR="00FB76B7" w:rsidRPr="00BC09A3">
        <w:rPr>
          <w:rFonts w:eastAsiaTheme="minorHAnsi"/>
          <w:noProof/>
          <w:lang w:eastAsia="en-US"/>
        </w:rPr>
        <w:drawing>
          <wp:anchor distT="0" distB="0" distL="114300" distR="114300" simplePos="0" relativeHeight="251658240" behindDoc="0" locked="0" layoutInCell="1" allowOverlap="1" wp14:anchorId="0526CA6B" wp14:editId="2D9537E1">
            <wp:simplePos x="0" y="0"/>
            <wp:positionH relativeFrom="page">
              <wp:posOffset>3593238</wp:posOffset>
            </wp:positionH>
            <wp:positionV relativeFrom="paragraph">
              <wp:posOffset>5080</wp:posOffset>
            </wp:positionV>
            <wp:extent cx="3239770" cy="2407920"/>
            <wp:effectExtent l="0" t="0" r="0" b="0"/>
            <wp:wrapThrough wrapText="bothSides">
              <wp:wrapPolygon edited="0">
                <wp:start x="0" y="0"/>
                <wp:lineTo x="0" y="21361"/>
                <wp:lineTo x="21465" y="21361"/>
                <wp:lineTo x="21465" y="0"/>
                <wp:lineTo x="0" y="0"/>
              </wp:wrapPolygon>
            </wp:wrapThrough>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39770" cy="2407920"/>
                    </a:xfrm>
                    <a:prstGeom prst="rect">
                      <a:avLst/>
                    </a:prstGeom>
                    <a:noFill/>
                    <a:ln>
                      <a:noFill/>
                    </a:ln>
                  </pic:spPr>
                </pic:pic>
              </a:graphicData>
            </a:graphic>
            <wp14:sizeRelH relativeFrom="page">
              <wp14:pctWidth>0</wp14:pctWidth>
            </wp14:sizeRelH>
            <wp14:sizeRelV relativeFrom="page">
              <wp14:pctHeight>0</wp14:pctHeight>
            </wp14:sizeRelV>
          </wp:anchor>
        </w:drawing>
      </w:r>
      <w:r w:rsidR="00FB76B7" w:rsidRPr="00BC09A3">
        <w:rPr>
          <w:rStyle w:val="normaltextrun"/>
        </w:rPr>
        <w:t xml:space="preserve">Ce rapport est la première partie du projet de </w:t>
      </w:r>
      <w:r w:rsidR="00FB76B7" w:rsidRPr="00BC09A3">
        <w:rPr>
          <w:rStyle w:val="normaltextrun"/>
          <w:b/>
          <w:bCs/>
        </w:rPr>
        <w:t>prévision de la somme de la demande horaire d’électricité pour jour t +1</w:t>
      </w:r>
      <w:r w:rsidR="00FB76B7" w:rsidRPr="00BC09A3">
        <w:rPr>
          <w:rStyle w:val="normaltextrun"/>
        </w:rPr>
        <w:t>, dans la zone du Texas composée des régions</w:t>
      </w:r>
      <w:r w:rsidR="00CD1EDC" w:rsidRPr="00BC09A3">
        <w:rPr>
          <w:rStyle w:val="normaltextrun"/>
        </w:rPr>
        <w:t xml:space="preserve"> </w:t>
      </w:r>
      <w:r w:rsidR="00BC09A3" w:rsidRPr="00BC09A3">
        <w:rPr>
          <w:rStyle w:val="normaltextrun"/>
          <w:b/>
          <w:bCs/>
        </w:rPr>
        <w:t>contigües</w:t>
      </w:r>
      <w:r w:rsidR="00FB76B7" w:rsidRPr="00BC09A3">
        <w:rPr>
          <w:rStyle w:val="normaltextrun"/>
        </w:rPr>
        <w:t xml:space="preserve"> Nord, Centrale Nord, et Est, desservies par le </w:t>
      </w:r>
      <w:r w:rsidR="00FB76B7" w:rsidRPr="00BC09A3">
        <w:rPr>
          <w:rStyle w:val="normaltextrun"/>
          <w:i/>
          <w:iCs/>
        </w:rPr>
        <w:t xml:space="preserve">Electric Reliability Council of Texas </w:t>
      </w:r>
      <w:r w:rsidR="00FB76B7" w:rsidRPr="00BC09A3">
        <w:rPr>
          <w:rStyle w:val="normaltextrun"/>
        </w:rPr>
        <w:t>(ERCOT). Nous passerons par une brève introduction d’ERCOT et des régions en analyse, une analyse exploratoire des données,</w:t>
      </w:r>
      <w:r>
        <w:rPr>
          <w:rStyle w:val="normaltextrun"/>
        </w:rPr>
        <w:t xml:space="preserve"> </w:t>
      </w:r>
      <w:r w:rsidRPr="00BC09A3">
        <w:rPr>
          <w:rStyle w:val="normaltextrun"/>
        </w:rPr>
        <w:t>une description de</w:t>
      </w:r>
      <w:r>
        <w:rPr>
          <w:rStyle w:val="normaltextrun"/>
        </w:rPr>
        <w:t>s</w:t>
      </w:r>
      <w:r w:rsidRPr="00BC09A3">
        <w:rPr>
          <w:rStyle w:val="normaltextrun"/>
        </w:rPr>
        <w:t xml:space="preserve"> variables explicatives et leur source</w:t>
      </w:r>
      <w:r>
        <w:rPr>
          <w:rStyle w:val="normaltextrun"/>
        </w:rPr>
        <w:t xml:space="preserve"> et</w:t>
      </w:r>
      <w:r w:rsidR="00FB76B7" w:rsidRPr="00BC09A3">
        <w:rPr>
          <w:rStyle w:val="normaltextrun"/>
        </w:rPr>
        <w:t xml:space="preserve"> l’évaluation des méthodes naïves selon des métriques d’erreur de prévision</w:t>
      </w:r>
      <w:r>
        <w:rPr>
          <w:rStyle w:val="normaltextrun"/>
        </w:rPr>
        <w:t>.</w:t>
      </w:r>
    </w:p>
    <w:p w14:paraId="1DAA06C4" w14:textId="281D2BCE" w:rsidR="00FB76B7" w:rsidRPr="005928F9" w:rsidRDefault="00FB76B7" w:rsidP="0099600D">
      <w:pPr>
        <w:pStyle w:val="paragraph"/>
        <w:spacing w:before="0" w:beforeAutospacing="0" w:after="0" w:afterAutospacing="0" w:line="480" w:lineRule="auto"/>
        <w:ind w:right="-705"/>
        <w:jc w:val="both"/>
        <w:textAlignment w:val="baseline"/>
        <w:rPr>
          <w:rFonts w:asciiTheme="majorHAnsi" w:hAnsiTheme="majorHAnsi" w:cstheme="majorHAnsi"/>
          <w:color w:val="4472C4" w:themeColor="accent1"/>
          <w:sz w:val="32"/>
          <w:szCs w:val="32"/>
        </w:rPr>
      </w:pPr>
      <w:r w:rsidRPr="005928F9">
        <w:rPr>
          <w:rStyle w:val="normaltextrun"/>
          <w:rFonts w:asciiTheme="majorHAnsi" w:hAnsiTheme="majorHAnsi" w:cstheme="majorHAnsi"/>
          <w:color w:val="4472C4" w:themeColor="accent1"/>
          <w:sz w:val="32"/>
          <w:szCs w:val="32"/>
        </w:rPr>
        <w:t>Introduction</w:t>
      </w:r>
      <w:r w:rsidRPr="005928F9">
        <w:rPr>
          <w:rStyle w:val="eop"/>
          <w:rFonts w:asciiTheme="majorHAnsi" w:hAnsiTheme="majorHAnsi" w:cstheme="majorHAnsi"/>
          <w:color w:val="4472C4" w:themeColor="accent1"/>
          <w:sz w:val="32"/>
          <w:szCs w:val="32"/>
        </w:rPr>
        <w:t> </w:t>
      </w:r>
    </w:p>
    <w:p w14:paraId="32FF0B5F" w14:textId="7D641798" w:rsidR="005928F9" w:rsidRPr="00BC09A3" w:rsidRDefault="00FB76B7" w:rsidP="0099600D">
      <w:pPr>
        <w:pStyle w:val="paragraph"/>
        <w:spacing w:before="0" w:beforeAutospacing="0" w:after="0" w:afterAutospacing="0" w:line="480" w:lineRule="auto"/>
        <w:ind w:right="4"/>
        <w:jc w:val="both"/>
        <w:textAlignment w:val="baseline"/>
        <w:rPr>
          <w:rStyle w:val="normaltextrun"/>
          <w:color w:val="000000"/>
          <w:bdr w:val="none" w:sz="0" w:space="0" w:color="auto" w:frame="1"/>
        </w:rPr>
      </w:pPr>
      <w:r w:rsidRPr="00BC09A3">
        <w:rPr>
          <w:rStyle w:val="normaltextrun"/>
        </w:rPr>
        <w:t>ERCOT est un operateur électrique à but non lucratif, qui gère le flux électrique de 26 millions de clients au Texas, représentant 90 % des besoins</w:t>
      </w:r>
      <w:r w:rsidR="000869DB">
        <w:rPr>
          <w:rStyle w:val="normaltextrun"/>
        </w:rPr>
        <w:t xml:space="preserve"> en électricité</w:t>
      </w:r>
      <w:r w:rsidRPr="00BC09A3">
        <w:rPr>
          <w:rStyle w:val="normaltextrun"/>
        </w:rPr>
        <w:t>. Son système couvre 75% du territoire texan et ses membres incluent des particuliers, des coopératives, des municipalités et des producteurs d’électricité</w:t>
      </w:r>
      <w:r w:rsidR="008E3771" w:rsidRPr="00BC09A3">
        <w:rPr>
          <w:rStyle w:val="FootnoteReference"/>
        </w:rPr>
        <w:footnoteReference w:id="1"/>
      </w:r>
      <w:r w:rsidRPr="00BC09A3">
        <w:rPr>
          <w:rStyle w:val="normaltextrun"/>
        </w:rPr>
        <w:t>.</w:t>
      </w:r>
      <w:r w:rsidR="00A82E42" w:rsidRPr="00BC09A3">
        <w:rPr>
          <w:rStyle w:val="normaltextrun"/>
        </w:rPr>
        <w:t xml:space="preserve"> </w:t>
      </w:r>
      <w:r w:rsidRPr="00BC09A3">
        <w:rPr>
          <w:rStyle w:val="normaltextrun"/>
        </w:rPr>
        <w:t>En 1970, ERCOT se forme pour répondre aux exigences fédérales. Cependant, la grille électrique texane n’est pas soumise à la régulation fédérale et se trouve isolée des interconnections Est et Ouest américaines</w:t>
      </w:r>
      <w:r w:rsidR="00A5231A" w:rsidRPr="00BC09A3">
        <w:rPr>
          <w:rStyle w:val="normaltextrun"/>
        </w:rPr>
        <w:t xml:space="preserve"> (bloquant toute fourniture</w:t>
      </w:r>
      <w:r w:rsidR="00754E53" w:rsidRPr="00BC09A3">
        <w:rPr>
          <w:rStyle w:val="normaltextrun"/>
        </w:rPr>
        <w:t xml:space="preserve"> extérieure</w:t>
      </w:r>
      <w:r w:rsidR="00D96E59" w:rsidRPr="00BC09A3">
        <w:rPr>
          <w:rStyle w:val="normaltextrun"/>
        </w:rPr>
        <w:t xml:space="preserve"> majeure</w:t>
      </w:r>
      <w:r w:rsidR="00A5231A" w:rsidRPr="00BC09A3">
        <w:rPr>
          <w:rStyle w:val="normaltextrun"/>
        </w:rPr>
        <w:t xml:space="preserve"> en électricité</w:t>
      </w:r>
      <w:r w:rsidR="00754E53" w:rsidRPr="00BC09A3">
        <w:rPr>
          <w:rStyle w:val="normaltextrun"/>
        </w:rPr>
        <w:t xml:space="preserve"> vers le Texas</w:t>
      </w:r>
      <w:r w:rsidR="00A5231A" w:rsidRPr="00BC09A3">
        <w:rPr>
          <w:rStyle w:val="normaltextrun"/>
        </w:rPr>
        <w:t>)</w:t>
      </w:r>
      <w:r w:rsidR="008E3771" w:rsidRPr="00BC09A3">
        <w:rPr>
          <w:rStyle w:val="FootnoteReference"/>
        </w:rPr>
        <w:footnoteReference w:id="2"/>
      </w:r>
      <w:r w:rsidR="00A5231A" w:rsidRPr="00BC09A3">
        <w:rPr>
          <w:rStyle w:val="normaltextrun"/>
        </w:rPr>
        <w:t>.</w:t>
      </w:r>
      <w:r w:rsidRPr="00BC09A3">
        <w:rPr>
          <w:rStyle w:val="normaltextrun"/>
        </w:rPr>
        <w:t xml:space="preserve"> ERCOT a été frappé de coupures d’électricité en février 2011 et du 13 au 17 février 2021, dans les deux cas, à la suite d'une vague de froid extrême</w:t>
      </w:r>
      <w:r w:rsidR="008E3771" w:rsidRPr="00BC09A3">
        <w:rPr>
          <w:rStyle w:val="FootnoteReference"/>
        </w:rPr>
        <w:footnoteReference w:id="3"/>
      </w:r>
      <w:r w:rsidRPr="00BC09A3">
        <w:rPr>
          <w:rStyle w:val="normaltextrun"/>
        </w:rPr>
        <w:t xml:space="preserve">. Un rapport de la NERC de 2019 alertait déjà que le réseau ERCOT avait l’une des réserves de marges anticipées </w:t>
      </w:r>
      <w:r w:rsidRPr="00BC09A3">
        <w:rPr>
          <w:rStyle w:val="normaltextrun"/>
        </w:rPr>
        <w:lastRenderedPageBreak/>
        <w:t>les plus basses aux USA, l’empêchant de répondre aux pics de demande d’électricité pendant les grands froids et l’été</w:t>
      </w:r>
      <w:r w:rsidR="00A5231A" w:rsidRPr="00BC09A3">
        <w:rPr>
          <w:rStyle w:val="normaltextrun"/>
        </w:rPr>
        <w:t>, notamment en 2011 et 2021</w:t>
      </w:r>
      <w:r w:rsidR="00F9625C" w:rsidRPr="00BC09A3">
        <w:rPr>
          <w:rStyle w:val="FootnoteReference"/>
        </w:rPr>
        <w:footnoteReference w:id="4"/>
      </w:r>
      <w:r w:rsidRPr="00BC09A3">
        <w:rPr>
          <w:rStyle w:val="normaltextrun"/>
        </w:rPr>
        <w:t xml:space="preserve">. </w:t>
      </w:r>
      <w:r w:rsidRPr="00BC09A3">
        <w:rPr>
          <w:rStyle w:val="eop"/>
        </w:rPr>
        <w:t xml:space="preserve">Le cœur économique </w:t>
      </w:r>
      <w:r w:rsidR="000869DB">
        <w:rPr>
          <w:rStyle w:val="eop"/>
        </w:rPr>
        <w:t xml:space="preserve">de nos trois régions </w:t>
      </w:r>
      <w:r w:rsidRPr="00BC09A3">
        <w:rPr>
          <w:rStyle w:val="eop"/>
        </w:rPr>
        <w:t xml:space="preserve">se trouve dans la région </w:t>
      </w:r>
      <w:r w:rsidRPr="00BC09A3">
        <w:rPr>
          <w:rStyle w:val="eop"/>
          <w:i/>
          <w:iCs/>
        </w:rPr>
        <w:t>North Central</w:t>
      </w:r>
      <w:r w:rsidR="00A20FE1" w:rsidRPr="00BC09A3">
        <w:rPr>
          <w:rStyle w:val="eop"/>
          <w:i/>
          <w:iCs/>
        </w:rPr>
        <w:t xml:space="preserve"> </w:t>
      </w:r>
      <w:r w:rsidR="00A20FE1" w:rsidRPr="00BC09A3">
        <w:rPr>
          <w:rStyle w:val="eop"/>
        </w:rPr>
        <w:t>représentant près de 90% de la demande d’électricité</w:t>
      </w:r>
      <w:r w:rsidR="004C63AF" w:rsidRPr="00BC09A3">
        <w:rPr>
          <w:rStyle w:val="eop"/>
        </w:rPr>
        <w:t>, en particulier dans le centre urbain de Dallas</w:t>
      </w:r>
      <w:r w:rsidR="00683C9E" w:rsidRPr="00BC09A3">
        <w:rPr>
          <w:rStyle w:val="eop"/>
        </w:rPr>
        <w:t>-</w:t>
      </w:r>
      <w:r w:rsidR="004C63AF" w:rsidRPr="00BC09A3">
        <w:rPr>
          <w:rStyle w:val="eop"/>
        </w:rPr>
        <w:t>Fort Worth.</w:t>
      </w:r>
      <w:r w:rsidR="000F56E8" w:rsidRPr="00BC09A3">
        <w:rPr>
          <w:rStyle w:val="eop"/>
        </w:rPr>
        <w:t xml:space="preserve"> </w:t>
      </w:r>
      <w:r w:rsidR="000F56E8" w:rsidRPr="00BC09A3">
        <w:rPr>
          <w:rStyle w:val="eop"/>
          <w:i/>
          <w:iCs/>
        </w:rPr>
        <w:t>North Central</w:t>
      </w:r>
      <w:r w:rsidR="000F56E8" w:rsidRPr="00BC09A3">
        <w:rPr>
          <w:rStyle w:val="eop"/>
        </w:rPr>
        <w:t xml:space="preserve"> est plus </w:t>
      </w:r>
      <w:r w:rsidR="00795342" w:rsidRPr="00BC09A3">
        <w:rPr>
          <w:rStyle w:val="eop"/>
        </w:rPr>
        <w:t>résidentielle</w:t>
      </w:r>
      <w:r w:rsidR="00683C9E" w:rsidRPr="00BC09A3">
        <w:rPr>
          <w:rStyle w:val="eop"/>
        </w:rPr>
        <w:t xml:space="preserve"> et</w:t>
      </w:r>
      <w:r w:rsidR="00754E53" w:rsidRPr="00BC09A3">
        <w:rPr>
          <w:rStyle w:val="eop"/>
        </w:rPr>
        <w:t xml:space="preserve"> urbaine</w:t>
      </w:r>
      <w:r w:rsidR="0099600D" w:rsidRPr="00BC09A3">
        <w:rPr>
          <w:rStyle w:val="eop"/>
        </w:rPr>
        <w:t xml:space="preserve"> </w:t>
      </w:r>
      <w:r w:rsidR="000F56E8" w:rsidRPr="00BC09A3">
        <w:rPr>
          <w:rStyle w:val="eop"/>
        </w:rPr>
        <w:t>que les deux autres</w:t>
      </w:r>
      <w:r w:rsidR="00754E53" w:rsidRPr="00BC09A3">
        <w:rPr>
          <w:rStyle w:val="eop"/>
        </w:rPr>
        <w:t xml:space="preserve"> régions</w:t>
      </w:r>
      <w:r w:rsidR="00F9625C" w:rsidRPr="00BC09A3">
        <w:rPr>
          <w:rStyle w:val="FootnoteReference"/>
        </w:rPr>
        <w:footnoteReference w:id="5"/>
      </w:r>
      <w:r w:rsidR="00754E53" w:rsidRPr="00BC09A3">
        <w:rPr>
          <w:rStyle w:val="eop"/>
        </w:rPr>
        <w:t>.</w:t>
      </w:r>
      <w:r w:rsidR="00427DA9" w:rsidRPr="00BC09A3">
        <w:rPr>
          <w:rStyle w:val="eop"/>
        </w:rPr>
        <w:t xml:space="preserve"> </w:t>
      </w:r>
      <w:r w:rsidR="000869DB" w:rsidRPr="00BC09A3">
        <w:rPr>
          <w:rStyle w:val="eop"/>
        </w:rPr>
        <w:t xml:space="preserve">Selon le </w:t>
      </w:r>
      <w:r w:rsidR="000869DB" w:rsidRPr="00BC09A3">
        <w:rPr>
          <w:rStyle w:val="eop"/>
          <w:i/>
          <w:iCs/>
        </w:rPr>
        <w:t xml:space="preserve">Comptroller General </w:t>
      </w:r>
      <w:r w:rsidR="000869DB" w:rsidRPr="00BC09A3">
        <w:rPr>
          <w:rStyle w:val="eop"/>
        </w:rPr>
        <w:t>du Texas, la population de la métropole de Dallas a cru de 19% sur la période 2010-2019</w:t>
      </w:r>
      <w:r w:rsidR="000869DB" w:rsidRPr="00BC09A3">
        <w:rPr>
          <w:rStyle w:val="FootnoteReference"/>
        </w:rPr>
        <w:footnoteReference w:id="6"/>
      </w:r>
      <w:r w:rsidR="000869DB" w:rsidRPr="00BC09A3">
        <w:rPr>
          <w:rStyle w:val="eop"/>
        </w:rPr>
        <w:t xml:space="preserve">. </w:t>
      </w:r>
      <w:r w:rsidR="00427DA9" w:rsidRPr="00BC09A3">
        <w:rPr>
          <w:rStyle w:val="eop"/>
        </w:rPr>
        <w:t xml:space="preserve">Selon le </w:t>
      </w:r>
      <w:r w:rsidR="00427DA9" w:rsidRPr="00BC09A3">
        <w:rPr>
          <w:rStyle w:val="eop"/>
          <w:i/>
          <w:iCs/>
        </w:rPr>
        <w:t>US Bureau of Economic Analysis</w:t>
      </w:r>
      <w:r w:rsidR="0099600D" w:rsidRPr="00BC09A3">
        <w:rPr>
          <w:rStyle w:val="eop"/>
          <w:i/>
          <w:iCs/>
        </w:rPr>
        <w:t xml:space="preserve"> </w:t>
      </w:r>
      <w:r w:rsidR="0099600D" w:rsidRPr="00BC09A3">
        <w:rPr>
          <w:rStyle w:val="eop"/>
        </w:rPr>
        <w:t>(BEA)</w:t>
      </w:r>
      <w:r w:rsidR="00427DA9" w:rsidRPr="00BC09A3">
        <w:rPr>
          <w:rStyle w:val="eop"/>
          <w:i/>
          <w:iCs/>
        </w:rPr>
        <w:t xml:space="preserve">, </w:t>
      </w:r>
      <w:r w:rsidR="00427DA9" w:rsidRPr="00BC09A3">
        <w:rPr>
          <w:rStyle w:val="eop"/>
        </w:rPr>
        <w:t>le PIB du comté de Dallas</w:t>
      </w:r>
      <w:r w:rsidR="007C11B1" w:rsidRPr="00BC09A3">
        <w:rPr>
          <w:rStyle w:val="eop"/>
        </w:rPr>
        <w:t xml:space="preserve"> était de</w:t>
      </w:r>
      <w:r w:rsidR="00427DA9" w:rsidRPr="00BC09A3">
        <w:rPr>
          <w:rStyle w:val="eop"/>
        </w:rPr>
        <w:t xml:space="preserve"> 239 milliards de dollars en 2020</w:t>
      </w:r>
      <w:r w:rsidR="00F9625C" w:rsidRPr="00BC09A3">
        <w:rPr>
          <w:rStyle w:val="FootnoteReference"/>
        </w:rPr>
        <w:footnoteReference w:id="7"/>
      </w:r>
      <w:r w:rsidR="00F9625C" w:rsidRPr="00BC09A3">
        <w:rPr>
          <w:rStyle w:val="eop"/>
        </w:rPr>
        <w:t>,</w:t>
      </w:r>
      <w:r w:rsidR="00427DA9" w:rsidRPr="00BC09A3">
        <w:rPr>
          <w:rStyle w:val="eop"/>
        </w:rPr>
        <w:t xml:space="preserve"> avec une population de 2,6 millions d’habitants</w:t>
      </w:r>
      <w:r w:rsidR="00F9625C" w:rsidRPr="00BC09A3">
        <w:rPr>
          <w:rStyle w:val="FootnoteReference"/>
        </w:rPr>
        <w:footnoteReference w:id="8"/>
      </w:r>
      <w:r w:rsidR="0099600D" w:rsidRPr="00BC09A3">
        <w:rPr>
          <w:rStyle w:val="eop"/>
        </w:rPr>
        <w:t xml:space="preserve">. </w:t>
      </w:r>
      <w:r w:rsidR="00683C9E" w:rsidRPr="00BC09A3">
        <w:rPr>
          <w:rStyle w:val="eop"/>
        </w:rPr>
        <w:t xml:space="preserve">Le secteur </w:t>
      </w:r>
      <w:r w:rsidR="005D5145" w:rsidRPr="00BC09A3">
        <w:rPr>
          <w:rStyle w:val="eop"/>
        </w:rPr>
        <w:t>tertiaire y est</w:t>
      </w:r>
      <w:r w:rsidR="000869DB">
        <w:rPr>
          <w:rStyle w:val="eop"/>
        </w:rPr>
        <w:t xml:space="preserve"> aussi</w:t>
      </w:r>
      <w:r w:rsidR="005D5145" w:rsidRPr="00BC09A3">
        <w:rPr>
          <w:rStyle w:val="eop"/>
        </w:rPr>
        <w:t xml:space="preserve"> important que</w:t>
      </w:r>
      <w:r w:rsidR="0027266E" w:rsidRPr="00BC09A3">
        <w:rPr>
          <w:rStyle w:val="eop"/>
        </w:rPr>
        <w:t xml:space="preserve"> les secteurs manufacturier</w:t>
      </w:r>
      <w:r w:rsidR="000869DB">
        <w:rPr>
          <w:rStyle w:val="eop"/>
        </w:rPr>
        <w:t>s</w:t>
      </w:r>
      <w:r w:rsidR="0027266E" w:rsidRPr="00BC09A3">
        <w:rPr>
          <w:rStyle w:val="eop"/>
        </w:rPr>
        <w:t>, du pétrole et du ga</w:t>
      </w:r>
      <w:r w:rsidR="00BC09A3">
        <w:rPr>
          <w:rStyle w:val="eop"/>
        </w:rPr>
        <w:t>z</w:t>
      </w:r>
      <w:r w:rsidR="0027266E" w:rsidRPr="00BC09A3">
        <w:rPr>
          <w:rStyle w:val="eop"/>
        </w:rPr>
        <w:t xml:space="preserve">, et les industries de l’aviation et de l’aérospatiale </w:t>
      </w:r>
      <w:r w:rsidR="005D5145" w:rsidRPr="00BC09A3">
        <w:rPr>
          <w:rStyle w:val="FootnoteReference"/>
        </w:rPr>
        <w:footnoteReference w:id="9"/>
      </w:r>
      <w:r w:rsidR="0027266E" w:rsidRPr="00BC09A3">
        <w:rPr>
          <w:rStyle w:val="eop"/>
        </w:rPr>
        <w:t xml:space="preserve">. </w:t>
      </w:r>
      <w:r w:rsidR="00445568" w:rsidRPr="00BC09A3">
        <w:rPr>
          <w:rStyle w:val="eop"/>
        </w:rPr>
        <w:t xml:space="preserve">La région </w:t>
      </w:r>
      <w:r w:rsidR="00445568" w:rsidRPr="00BC09A3">
        <w:rPr>
          <w:rStyle w:val="eop"/>
          <w:i/>
          <w:iCs/>
        </w:rPr>
        <w:t>North</w:t>
      </w:r>
      <w:r w:rsidR="00445568" w:rsidRPr="00BC09A3">
        <w:rPr>
          <w:rStyle w:val="eop"/>
        </w:rPr>
        <w:t xml:space="preserve"> </w:t>
      </w:r>
      <w:r w:rsidR="005B295B" w:rsidRPr="00BC09A3">
        <w:rPr>
          <w:rStyle w:val="eop"/>
        </w:rPr>
        <w:t>a un pourcentage d’activités agricole</w:t>
      </w:r>
      <w:r w:rsidR="000869DB">
        <w:rPr>
          <w:rStyle w:val="eop"/>
        </w:rPr>
        <w:t>s</w:t>
      </w:r>
      <w:r w:rsidR="005B295B" w:rsidRPr="00BC09A3">
        <w:rPr>
          <w:rStyle w:val="eop"/>
        </w:rPr>
        <w:t xml:space="preserve"> et industrielle</w:t>
      </w:r>
      <w:r w:rsidR="000869DB">
        <w:rPr>
          <w:rStyle w:val="eop"/>
        </w:rPr>
        <w:t>s</w:t>
      </w:r>
      <w:r w:rsidR="005B295B" w:rsidRPr="00BC09A3">
        <w:rPr>
          <w:rStyle w:val="eop"/>
        </w:rPr>
        <w:t xml:space="preserve"> plus important</w:t>
      </w:r>
      <w:r w:rsidR="000869DB">
        <w:rPr>
          <w:rStyle w:val="eop"/>
        </w:rPr>
        <w:t xml:space="preserve"> que les deux autres régions</w:t>
      </w:r>
      <w:r w:rsidR="005B295B" w:rsidRPr="00BC09A3">
        <w:rPr>
          <w:rStyle w:val="eop"/>
        </w:rPr>
        <w:t>. Les populations et PIB des deux grandes villes</w:t>
      </w:r>
      <w:r w:rsidR="000869DB">
        <w:rPr>
          <w:rStyle w:val="eop"/>
        </w:rPr>
        <w:t xml:space="preserve"> de </w:t>
      </w:r>
      <w:r w:rsidR="000869DB" w:rsidRPr="000869DB">
        <w:rPr>
          <w:rStyle w:val="eop"/>
          <w:i/>
          <w:iCs/>
        </w:rPr>
        <w:t>North</w:t>
      </w:r>
      <w:r w:rsidR="005B295B" w:rsidRPr="00BC09A3">
        <w:rPr>
          <w:rStyle w:val="eop"/>
        </w:rPr>
        <w:t xml:space="preserve">, </w:t>
      </w:r>
      <w:r w:rsidR="00DF0CD4" w:rsidRPr="00BC09A3">
        <w:rPr>
          <w:rStyle w:val="eop"/>
        </w:rPr>
        <w:t xml:space="preserve">soit </w:t>
      </w:r>
      <w:r w:rsidR="005B295B" w:rsidRPr="00BC09A3">
        <w:rPr>
          <w:rStyle w:val="eop"/>
        </w:rPr>
        <w:t xml:space="preserve">Lubbock et </w:t>
      </w:r>
      <w:r w:rsidR="00D16BEF" w:rsidRPr="00BC09A3">
        <w:rPr>
          <w:rStyle w:val="eop"/>
        </w:rPr>
        <w:t>Wichita Falls</w:t>
      </w:r>
      <w:r w:rsidR="005B295B" w:rsidRPr="00BC09A3">
        <w:rPr>
          <w:rStyle w:val="eop"/>
        </w:rPr>
        <w:t>, sont respectivement de 310</w:t>
      </w:r>
      <w:r w:rsidR="00D16BEF" w:rsidRPr="00BC09A3">
        <w:rPr>
          <w:rStyle w:val="eop"/>
        </w:rPr>
        <w:t>,</w:t>
      </w:r>
      <w:r w:rsidR="005B295B" w:rsidRPr="00BC09A3">
        <w:rPr>
          <w:rStyle w:val="eop"/>
        </w:rPr>
        <w:t>000 habitants</w:t>
      </w:r>
      <w:r w:rsidR="005D5145" w:rsidRPr="00BC09A3">
        <w:rPr>
          <w:rStyle w:val="FootnoteReference"/>
        </w:rPr>
        <w:footnoteReference w:id="10"/>
      </w:r>
      <w:r w:rsidR="005B295B" w:rsidRPr="00BC09A3">
        <w:rPr>
          <w:rStyle w:val="eop"/>
        </w:rPr>
        <w:t xml:space="preserve"> et</w:t>
      </w:r>
      <w:r w:rsidR="00D16BEF" w:rsidRPr="00BC09A3">
        <w:rPr>
          <w:rStyle w:val="eop"/>
        </w:rPr>
        <w:t xml:space="preserve"> 12 milliards de dollars</w:t>
      </w:r>
      <w:r w:rsidR="005D5145" w:rsidRPr="00BC09A3">
        <w:rPr>
          <w:rStyle w:val="FootnoteReference"/>
        </w:rPr>
        <w:footnoteReference w:id="11"/>
      </w:r>
      <w:r w:rsidR="00D16BEF" w:rsidRPr="00BC09A3">
        <w:rPr>
          <w:rStyle w:val="eop"/>
        </w:rPr>
        <w:t>, pour l’un, et de 129,500 habitants et de 5 milliards</w:t>
      </w:r>
      <w:r w:rsidR="005B295B" w:rsidRPr="00BC09A3">
        <w:rPr>
          <w:rStyle w:val="eop"/>
        </w:rPr>
        <w:t xml:space="preserve"> </w:t>
      </w:r>
      <w:r w:rsidR="00D16BEF" w:rsidRPr="00BC09A3">
        <w:rPr>
          <w:rStyle w:val="eop"/>
        </w:rPr>
        <w:t>de dollars pour l’autre</w:t>
      </w:r>
      <w:r w:rsidR="005E42D6" w:rsidRPr="00BC09A3">
        <w:rPr>
          <w:rStyle w:val="eop"/>
        </w:rPr>
        <w:t xml:space="preserve"> (2020)</w:t>
      </w:r>
      <w:r w:rsidR="00735CD5" w:rsidRPr="00BC09A3">
        <w:rPr>
          <w:rStyle w:val="eop"/>
        </w:rPr>
        <w:t>. Ces 2 métrop</w:t>
      </w:r>
      <w:r w:rsidR="00410B1E" w:rsidRPr="00BC09A3">
        <w:rPr>
          <w:rStyle w:val="eop"/>
        </w:rPr>
        <w:t>oles ont cru de 11% et 0.5% respectivement de 2010 à 2019</w:t>
      </w:r>
      <w:r w:rsidR="005E42D6" w:rsidRPr="00BC09A3">
        <w:rPr>
          <w:rStyle w:val="eop"/>
        </w:rPr>
        <w:t>. La région Est est spécialisée dans le secteur pétrolier et ga</w:t>
      </w:r>
      <w:r w:rsidR="00BC09A3">
        <w:rPr>
          <w:rStyle w:val="eop"/>
        </w:rPr>
        <w:t>z</w:t>
      </w:r>
      <w:r w:rsidR="005E42D6" w:rsidRPr="00BC09A3">
        <w:rPr>
          <w:rStyle w:val="eop"/>
        </w:rPr>
        <w:t xml:space="preserve"> de schiste. La ville principale y est Tyler avec 2</w:t>
      </w:r>
      <w:r w:rsidR="00410B1E" w:rsidRPr="00BC09A3">
        <w:rPr>
          <w:rStyle w:val="eop"/>
        </w:rPr>
        <w:t>30</w:t>
      </w:r>
      <w:r w:rsidR="005E42D6" w:rsidRPr="00BC09A3">
        <w:rPr>
          <w:rStyle w:val="eop"/>
        </w:rPr>
        <w:t xml:space="preserve">,000 habitants et un PIB de </w:t>
      </w:r>
      <w:r w:rsidR="0087675F" w:rsidRPr="00BC09A3">
        <w:rPr>
          <w:rStyle w:val="eop"/>
        </w:rPr>
        <w:t>6</w:t>
      </w:r>
      <w:r w:rsidR="005E42D6" w:rsidRPr="00BC09A3">
        <w:rPr>
          <w:rStyle w:val="eop"/>
        </w:rPr>
        <w:t xml:space="preserve"> m</w:t>
      </w:r>
      <w:r w:rsidR="0087675F" w:rsidRPr="00BC09A3">
        <w:rPr>
          <w:rStyle w:val="eop"/>
        </w:rPr>
        <w:t>illiards</w:t>
      </w:r>
      <w:r w:rsidR="005E42D6" w:rsidRPr="00BC09A3">
        <w:rPr>
          <w:rStyle w:val="eop"/>
        </w:rPr>
        <w:t xml:space="preserve"> de dollars (2020)</w:t>
      </w:r>
      <w:r w:rsidR="00410B1E" w:rsidRPr="00BC09A3">
        <w:rPr>
          <w:rStyle w:val="eop"/>
        </w:rPr>
        <w:t xml:space="preserve"> a vu sa population croître de 11% de 2010 à 2019. Le Texas accueille 14 bases militaires</w:t>
      </w:r>
      <w:r w:rsidR="00FC6451" w:rsidRPr="00BC09A3">
        <w:rPr>
          <w:rStyle w:val="eop"/>
        </w:rPr>
        <w:t xml:space="preserve"> qui emploient directement 226,000 personnes</w:t>
      </w:r>
      <w:r w:rsidR="005D5145" w:rsidRPr="00BC09A3">
        <w:rPr>
          <w:rStyle w:val="FootnoteReference"/>
        </w:rPr>
        <w:footnoteReference w:id="12"/>
      </w:r>
      <w:r w:rsidR="00FC6451" w:rsidRPr="00BC09A3">
        <w:rPr>
          <w:rStyle w:val="eop"/>
        </w:rPr>
        <w:t>. Nos régions d’étude en accueillent 2 à JRB Fort Worth et à Wichita Falls</w:t>
      </w:r>
      <w:r w:rsidR="00730B9E" w:rsidRPr="00BC09A3">
        <w:rPr>
          <w:rStyle w:val="FootnoteReference"/>
        </w:rPr>
        <w:footnoteReference w:id="13"/>
      </w:r>
      <w:r w:rsidR="00C64936" w:rsidRPr="00BC09A3">
        <w:rPr>
          <w:rStyle w:val="eop"/>
        </w:rPr>
        <w:t>.</w:t>
      </w:r>
      <w:r w:rsidR="00D96E59" w:rsidRPr="00BC09A3">
        <w:rPr>
          <w:rStyle w:val="eop"/>
        </w:rPr>
        <w:t xml:space="preserve"> Selon le </w:t>
      </w:r>
      <w:r w:rsidR="00D96E59" w:rsidRPr="00BC09A3">
        <w:rPr>
          <w:rStyle w:val="eop"/>
          <w:i/>
          <w:iCs/>
        </w:rPr>
        <w:t>US Energy Information Administration</w:t>
      </w:r>
      <w:r w:rsidR="007D693E" w:rsidRPr="00BC09A3">
        <w:rPr>
          <w:rStyle w:val="eop"/>
          <w:i/>
          <w:iCs/>
        </w:rPr>
        <w:t xml:space="preserve"> </w:t>
      </w:r>
      <w:r w:rsidR="007D693E" w:rsidRPr="00BC09A3">
        <w:rPr>
          <w:rStyle w:val="eop"/>
        </w:rPr>
        <w:t>(EIA)</w:t>
      </w:r>
      <w:r w:rsidR="00D96E59" w:rsidRPr="00BC09A3">
        <w:rPr>
          <w:rStyle w:val="eop"/>
        </w:rPr>
        <w:t xml:space="preserve">, la </w:t>
      </w:r>
      <w:r w:rsidR="000869DB">
        <w:rPr>
          <w:rStyle w:val="eop"/>
        </w:rPr>
        <w:t xml:space="preserve">majeure </w:t>
      </w:r>
      <w:r w:rsidR="000869DB">
        <w:rPr>
          <w:rStyle w:val="eop"/>
        </w:rPr>
        <w:lastRenderedPageBreak/>
        <w:t xml:space="preserve">partie de la demande </w:t>
      </w:r>
      <w:r w:rsidR="00D96E59" w:rsidRPr="00BC09A3">
        <w:rPr>
          <w:rStyle w:val="eop"/>
        </w:rPr>
        <w:t>d’électricité de l’</w:t>
      </w:r>
      <w:r w:rsidR="00BC09A3" w:rsidRPr="00BC09A3">
        <w:rPr>
          <w:rStyle w:val="eop"/>
        </w:rPr>
        <w:t>État</w:t>
      </w:r>
      <w:r w:rsidR="00D96E59" w:rsidRPr="00BC09A3">
        <w:rPr>
          <w:rStyle w:val="eop"/>
        </w:rPr>
        <w:t xml:space="preserve"> </w:t>
      </w:r>
      <w:r w:rsidR="00FD6134">
        <w:rPr>
          <w:rStyle w:val="eop"/>
        </w:rPr>
        <w:t>vient du</w:t>
      </w:r>
      <w:r w:rsidR="00D96E59" w:rsidRPr="00BC09A3">
        <w:rPr>
          <w:rStyle w:val="eop"/>
        </w:rPr>
        <w:t xml:space="preserve"> secteur résidentiel, où 3 ménages texans sur 5 utilisent l’électricité pour le chauffage et l’aération</w:t>
      </w:r>
      <w:r w:rsidR="005D5145" w:rsidRPr="00BC09A3">
        <w:rPr>
          <w:rStyle w:val="FootnoteReference"/>
        </w:rPr>
        <w:footnoteReference w:id="14"/>
      </w:r>
      <w:r w:rsidR="00D96E59" w:rsidRPr="00BC09A3">
        <w:rPr>
          <w:rStyle w:val="eop"/>
        </w:rPr>
        <w:t xml:space="preserve">. Le chauffage en hiver et l’aération en été sont deux </w:t>
      </w:r>
      <w:r w:rsidR="00FD6134">
        <w:rPr>
          <w:rStyle w:val="eop"/>
        </w:rPr>
        <w:t>des raisons principales</w:t>
      </w:r>
      <w:r w:rsidR="00D96E59" w:rsidRPr="00BC09A3">
        <w:rPr>
          <w:rStyle w:val="eop"/>
        </w:rPr>
        <w:t xml:space="preserve"> de consommation d’électricité au Texas.</w:t>
      </w:r>
      <w:r w:rsidR="007D693E" w:rsidRPr="00BC09A3">
        <w:rPr>
          <w:rStyle w:val="eop"/>
        </w:rPr>
        <w:t xml:space="preserve"> L’EIA note que les pics de demande d’électricité journaliers sont </w:t>
      </w:r>
      <w:r w:rsidR="00787BE7" w:rsidRPr="00BC09A3">
        <w:rPr>
          <w:rStyle w:val="eop"/>
        </w:rPr>
        <w:t>atteints</w:t>
      </w:r>
      <w:r w:rsidR="007D693E" w:rsidRPr="00BC09A3">
        <w:rPr>
          <w:rStyle w:val="eop"/>
        </w:rPr>
        <w:t xml:space="preserve"> en été à cause de l’augmentation de l’utilisation de l’aération</w:t>
      </w:r>
      <w:r w:rsidR="00DF0CD4" w:rsidRPr="00BC09A3">
        <w:rPr>
          <w:rStyle w:val="FootnoteReference"/>
        </w:rPr>
        <w:footnoteReference w:id="15"/>
      </w:r>
      <w:r w:rsidR="00787BE7" w:rsidRPr="00BC09A3">
        <w:rPr>
          <w:rStyle w:val="eop"/>
        </w:rPr>
        <w:t>.</w:t>
      </w:r>
      <w:r w:rsidR="00F30771" w:rsidRPr="00BC09A3">
        <w:rPr>
          <w:rStyle w:val="eop"/>
        </w:rPr>
        <w:t xml:space="preserve"> La région </w:t>
      </w:r>
      <w:r w:rsidR="00F30771" w:rsidRPr="00BC09A3">
        <w:rPr>
          <w:rStyle w:val="eop"/>
          <w:i/>
          <w:iCs/>
        </w:rPr>
        <w:t>E</w:t>
      </w:r>
      <w:r w:rsidR="00CC3AB3" w:rsidRPr="00BC09A3">
        <w:rPr>
          <w:rStyle w:val="eop"/>
          <w:i/>
          <w:iCs/>
        </w:rPr>
        <w:t>a</w:t>
      </w:r>
      <w:r w:rsidR="00F30771" w:rsidRPr="00BC09A3">
        <w:rPr>
          <w:rStyle w:val="eop"/>
          <w:i/>
          <w:iCs/>
        </w:rPr>
        <w:t>st</w:t>
      </w:r>
      <w:r w:rsidR="00F30771" w:rsidRPr="00BC09A3">
        <w:rPr>
          <w:rStyle w:val="eop"/>
        </w:rPr>
        <w:t xml:space="preserve"> possède un climat </w:t>
      </w:r>
      <w:r w:rsidR="00BC09A3" w:rsidRPr="00BC09A3">
        <w:rPr>
          <w:rStyle w:val="eop"/>
        </w:rPr>
        <w:t>subtropical</w:t>
      </w:r>
      <w:r w:rsidR="00F30771" w:rsidRPr="00BC09A3">
        <w:rPr>
          <w:rStyle w:val="eop"/>
        </w:rPr>
        <w:t xml:space="preserve"> avec quelques vagues de froid du Nord</w:t>
      </w:r>
      <w:r w:rsidR="00CC3AB3" w:rsidRPr="00BC09A3">
        <w:rPr>
          <w:rStyle w:val="eop"/>
        </w:rPr>
        <w:t>, des précipitations de 890 à 1500 mm</w:t>
      </w:r>
      <w:r w:rsidR="009D01D9" w:rsidRPr="00BC09A3">
        <w:rPr>
          <w:rStyle w:val="eop"/>
        </w:rPr>
        <w:t>/an</w:t>
      </w:r>
      <w:r w:rsidR="00CC3AB3" w:rsidRPr="00BC09A3">
        <w:rPr>
          <w:rStyle w:val="eop"/>
        </w:rPr>
        <w:t>, des plaines côtières et des collines dans les terres</w:t>
      </w:r>
      <w:r w:rsidR="00FD6134">
        <w:rPr>
          <w:rStyle w:val="FootnoteReference"/>
        </w:rPr>
        <w:footnoteReference w:id="16"/>
      </w:r>
      <w:r w:rsidR="00CC3AB3" w:rsidRPr="00BC09A3">
        <w:rPr>
          <w:rStyle w:val="eop"/>
        </w:rPr>
        <w:t xml:space="preserve">. Les </w:t>
      </w:r>
      <w:r w:rsidR="009D01D9" w:rsidRPr="00BC09A3">
        <w:rPr>
          <w:rStyle w:val="eop"/>
        </w:rPr>
        <w:t>régions</w:t>
      </w:r>
      <w:r w:rsidR="00CC3AB3" w:rsidRPr="00BC09A3">
        <w:rPr>
          <w:rStyle w:val="eop"/>
        </w:rPr>
        <w:t xml:space="preserve"> </w:t>
      </w:r>
      <w:r w:rsidR="00CC3AB3" w:rsidRPr="00BC09A3">
        <w:rPr>
          <w:rStyle w:val="eop"/>
          <w:i/>
          <w:iCs/>
        </w:rPr>
        <w:t>N</w:t>
      </w:r>
      <w:r w:rsidR="009D01D9" w:rsidRPr="00BC09A3">
        <w:rPr>
          <w:rStyle w:val="eop"/>
          <w:i/>
          <w:iCs/>
        </w:rPr>
        <w:t>orth</w:t>
      </w:r>
      <w:r w:rsidR="009D01D9" w:rsidRPr="00BC09A3">
        <w:rPr>
          <w:rStyle w:val="eop"/>
        </w:rPr>
        <w:t xml:space="preserve"> et </w:t>
      </w:r>
      <w:r w:rsidR="009D01D9" w:rsidRPr="00BC09A3">
        <w:rPr>
          <w:rStyle w:val="eop"/>
          <w:i/>
          <w:iCs/>
        </w:rPr>
        <w:t xml:space="preserve">North Central </w:t>
      </w:r>
      <w:r w:rsidR="009D01D9" w:rsidRPr="00BC09A3">
        <w:rPr>
          <w:rStyle w:val="normaltextrun"/>
          <w:color w:val="000000"/>
          <w:shd w:val="clear" w:color="auto" w:fill="FFFFFF"/>
        </w:rPr>
        <w:t xml:space="preserve">ont un climat </w:t>
      </w:r>
      <w:r w:rsidR="00BC09A3" w:rsidRPr="00BC09A3">
        <w:rPr>
          <w:rStyle w:val="normaltextrun"/>
          <w:color w:val="000000"/>
          <w:shd w:val="clear" w:color="auto" w:fill="FFFFFF"/>
        </w:rPr>
        <w:t>subtropical</w:t>
      </w:r>
      <w:r w:rsidR="009D01D9" w:rsidRPr="00BC09A3">
        <w:rPr>
          <w:rStyle w:val="normaltextrun"/>
          <w:color w:val="000000"/>
          <w:shd w:val="clear" w:color="auto" w:fill="FFFFFF"/>
        </w:rPr>
        <w:t xml:space="preserve"> / continental avec des précipitations entre 700 et 1200 mm/an. Ces deux régions</w:t>
      </w:r>
      <w:r w:rsidR="00776D23" w:rsidRPr="00BC09A3">
        <w:rPr>
          <w:rStyle w:val="normaltextrun"/>
          <w:color w:val="000000"/>
          <w:shd w:val="clear" w:color="auto" w:fill="FFFFFF"/>
        </w:rPr>
        <w:t xml:space="preserve"> sont des plaines et</w:t>
      </w:r>
      <w:r w:rsidR="00001AAD" w:rsidRPr="00BC09A3">
        <w:rPr>
          <w:rStyle w:val="normaltextrun"/>
          <w:color w:val="000000"/>
          <w:shd w:val="clear" w:color="auto" w:fill="FFFFFF"/>
        </w:rPr>
        <w:t xml:space="preserve"> subissent de nombreuses t</w:t>
      </w:r>
      <w:r w:rsidR="00443A2D" w:rsidRPr="00BC09A3">
        <w:rPr>
          <w:rStyle w:val="normaltextrun"/>
          <w:color w:val="000000"/>
          <w:shd w:val="clear" w:color="auto" w:fill="FFFFFF"/>
        </w:rPr>
        <w:t>ornades</w:t>
      </w:r>
      <w:r w:rsidR="00001AAD" w:rsidRPr="00BC09A3">
        <w:rPr>
          <w:rStyle w:val="normaltextrun"/>
          <w:color w:val="000000"/>
          <w:shd w:val="clear" w:color="auto" w:fill="FFFFFF"/>
        </w:rPr>
        <w:t xml:space="preserve"> </w:t>
      </w:r>
      <w:r w:rsidR="00443A2D" w:rsidRPr="00BC09A3">
        <w:rPr>
          <w:rStyle w:val="normaltextrun"/>
          <w:color w:val="000000"/>
          <w:shd w:val="clear" w:color="auto" w:fill="FFFFFF"/>
        </w:rPr>
        <w:t>au</w:t>
      </w:r>
      <w:r w:rsidR="00001AAD" w:rsidRPr="00BC09A3">
        <w:rPr>
          <w:rStyle w:val="normaltextrun"/>
          <w:color w:val="000000"/>
          <w:shd w:val="clear" w:color="auto" w:fill="FFFFFF"/>
        </w:rPr>
        <w:t xml:space="preserve"> printemps car elles sont dans la </w:t>
      </w:r>
      <w:r w:rsidR="00001AAD" w:rsidRPr="00BC09A3">
        <w:rPr>
          <w:rStyle w:val="normaltextrun"/>
          <w:i/>
          <w:iCs/>
          <w:color w:val="000000"/>
          <w:shd w:val="clear" w:color="auto" w:fill="FFFFFF"/>
        </w:rPr>
        <w:t xml:space="preserve">tornado alley. North </w:t>
      </w:r>
      <w:r w:rsidR="00001AAD" w:rsidRPr="00BC09A3">
        <w:rPr>
          <w:rStyle w:val="normaltextrun"/>
          <w:color w:val="000000"/>
          <w:shd w:val="clear" w:color="auto" w:fill="FFFFFF"/>
        </w:rPr>
        <w:t>et</w:t>
      </w:r>
      <w:r w:rsidR="00001AAD" w:rsidRPr="00BC09A3">
        <w:rPr>
          <w:rStyle w:val="normaltextrun"/>
          <w:i/>
          <w:iCs/>
          <w:color w:val="000000"/>
          <w:shd w:val="clear" w:color="auto" w:fill="FFFFFF"/>
        </w:rPr>
        <w:t xml:space="preserve"> North Central </w:t>
      </w:r>
      <w:r w:rsidR="00001AAD" w:rsidRPr="00BC09A3">
        <w:rPr>
          <w:rStyle w:val="normaltextrun"/>
          <w:color w:val="000000"/>
          <w:shd w:val="clear" w:color="auto" w:fill="FFFFFF"/>
        </w:rPr>
        <w:t>reçoivent des vents froids du Nord et chauds du Golfe du </w:t>
      </w:r>
      <w:r w:rsidR="00443A2D" w:rsidRPr="00BC09A3">
        <w:rPr>
          <w:rStyle w:val="normaltextrun"/>
          <w:color w:val="000000"/>
          <w:shd w:val="clear" w:color="auto" w:fill="FFFFFF"/>
        </w:rPr>
        <w:t xml:space="preserve">Mexique. Les hivers y sont tempérés mais parfois ponctués de vague de froid extrême en janvier ou février. </w:t>
      </w:r>
      <w:r w:rsidR="00443A2D" w:rsidRPr="00BC09A3">
        <w:rPr>
          <w:rStyle w:val="normaltextrun"/>
          <w:color w:val="000000"/>
          <w:bdr w:val="none" w:sz="0" w:space="0" w:color="auto" w:frame="1"/>
        </w:rPr>
        <w:t>Les trois régions connaissent des hivers doux avec des étés chauds voir tropicaux, menant à des vagues de chaleur</w:t>
      </w:r>
      <w:r w:rsidR="00FD6134">
        <w:rPr>
          <w:rStyle w:val="FootnoteReference"/>
          <w:color w:val="000000"/>
          <w:bdr w:val="none" w:sz="0" w:space="0" w:color="auto" w:frame="1"/>
        </w:rPr>
        <w:footnoteReference w:id="17"/>
      </w:r>
      <w:r w:rsidR="00C30A9A" w:rsidRPr="00BC09A3">
        <w:rPr>
          <w:rStyle w:val="normaltextrun"/>
          <w:color w:val="000000"/>
          <w:bdr w:val="none" w:sz="0" w:space="0" w:color="auto" w:frame="1"/>
        </w:rPr>
        <w:t>.</w:t>
      </w:r>
    </w:p>
    <w:p w14:paraId="58B531DD" w14:textId="10E346B9" w:rsidR="00682B02" w:rsidRPr="005928F9" w:rsidRDefault="00682B02" w:rsidP="00682B02">
      <w:pPr>
        <w:pStyle w:val="paragraph"/>
        <w:spacing w:before="0" w:beforeAutospacing="0" w:after="0" w:afterAutospacing="0" w:line="480" w:lineRule="auto"/>
        <w:ind w:right="-705"/>
        <w:jc w:val="both"/>
        <w:textAlignment w:val="baseline"/>
        <w:rPr>
          <w:rFonts w:asciiTheme="majorHAnsi" w:hAnsiTheme="majorHAnsi" w:cstheme="majorHAnsi"/>
          <w:sz w:val="32"/>
          <w:szCs w:val="32"/>
        </w:rPr>
      </w:pPr>
      <w:r w:rsidRPr="005928F9">
        <w:rPr>
          <w:rStyle w:val="normaltextrun"/>
          <w:rFonts w:asciiTheme="majorHAnsi" w:hAnsiTheme="majorHAnsi" w:cstheme="majorHAnsi"/>
          <w:color w:val="0070C0"/>
          <w:sz w:val="32"/>
          <w:szCs w:val="32"/>
        </w:rPr>
        <w:t>Analyse exploratoire des données</w:t>
      </w:r>
    </w:p>
    <w:p w14:paraId="33DC7464" w14:textId="7A03E305" w:rsidR="00FD6134" w:rsidRDefault="000869DB" w:rsidP="0099600D">
      <w:pPr>
        <w:pStyle w:val="paragraph"/>
        <w:spacing w:before="0" w:beforeAutospacing="0" w:after="0" w:afterAutospacing="0" w:line="480" w:lineRule="auto"/>
        <w:ind w:right="4"/>
        <w:jc w:val="both"/>
        <w:textAlignment w:val="baseline"/>
        <w:rPr>
          <w:rStyle w:val="eop"/>
        </w:rPr>
      </w:pPr>
      <w:r>
        <w:rPr>
          <w:noProof/>
        </w:rPr>
        <mc:AlternateContent>
          <mc:Choice Requires="wps">
            <w:drawing>
              <wp:anchor distT="0" distB="0" distL="114300" distR="114300" simplePos="0" relativeHeight="251691008" behindDoc="1" locked="0" layoutInCell="1" allowOverlap="1" wp14:anchorId="17DA5E45" wp14:editId="4C4F18F6">
                <wp:simplePos x="0" y="0"/>
                <wp:positionH relativeFrom="column">
                  <wp:posOffset>3218180</wp:posOffset>
                </wp:positionH>
                <wp:positionV relativeFrom="paragraph">
                  <wp:posOffset>2722245</wp:posOffset>
                </wp:positionV>
                <wp:extent cx="2627630" cy="226695"/>
                <wp:effectExtent l="0" t="0" r="1270" b="1905"/>
                <wp:wrapTight wrapText="bothSides">
                  <wp:wrapPolygon edited="0">
                    <wp:start x="0" y="0"/>
                    <wp:lineTo x="0" y="20571"/>
                    <wp:lineTo x="21506" y="20571"/>
                    <wp:lineTo x="21506" y="0"/>
                    <wp:lineTo x="0" y="0"/>
                  </wp:wrapPolygon>
                </wp:wrapTight>
                <wp:docPr id="25" name="Zone de texte 25"/>
                <wp:cNvGraphicFramePr/>
                <a:graphic xmlns:a="http://schemas.openxmlformats.org/drawingml/2006/main">
                  <a:graphicData uri="http://schemas.microsoft.com/office/word/2010/wordprocessingShape">
                    <wps:wsp>
                      <wps:cNvSpPr txBox="1"/>
                      <wps:spPr>
                        <a:xfrm>
                          <a:off x="0" y="0"/>
                          <a:ext cx="2627630" cy="226695"/>
                        </a:xfrm>
                        <a:prstGeom prst="rect">
                          <a:avLst/>
                        </a:prstGeom>
                        <a:solidFill>
                          <a:prstClr val="white"/>
                        </a:solidFill>
                        <a:ln>
                          <a:noFill/>
                        </a:ln>
                      </wps:spPr>
                      <wps:txbx>
                        <w:txbxContent>
                          <w:p w14:paraId="651B1E8B" w14:textId="65371817" w:rsidR="000869DB" w:rsidRPr="000869DB" w:rsidRDefault="000869DB" w:rsidP="000869DB">
                            <w:pPr>
                              <w:pStyle w:val="Caption"/>
                              <w:jc w:val="center"/>
                              <w:rPr>
                                <w:sz w:val="14"/>
                                <w:szCs w:val="14"/>
                              </w:rPr>
                            </w:pPr>
                            <w:r w:rsidRPr="000869DB">
                              <w:rPr>
                                <w:sz w:val="14"/>
                                <w:szCs w:val="14"/>
                              </w:rPr>
                              <w:t xml:space="preserve">Figure </w:t>
                            </w:r>
                            <w:r w:rsidRPr="000869DB">
                              <w:rPr>
                                <w:sz w:val="14"/>
                                <w:szCs w:val="14"/>
                              </w:rPr>
                              <w:fldChar w:fldCharType="begin"/>
                            </w:r>
                            <w:r w:rsidRPr="000869DB">
                              <w:rPr>
                                <w:sz w:val="14"/>
                                <w:szCs w:val="14"/>
                              </w:rPr>
                              <w:instrText xml:space="preserve"> SEQ Figure \* ARABIC </w:instrText>
                            </w:r>
                            <w:r w:rsidRPr="000869DB">
                              <w:rPr>
                                <w:sz w:val="14"/>
                                <w:szCs w:val="14"/>
                              </w:rPr>
                              <w:fldChar w:fldCharType="separate"/>
                            </w:r>
                            <w:r w:rsidR="00AB0AB7">
                              <w:rPr>
                                <w:noProof/>
                                <w:sz w:val="14"/>
                                <w:szCs w:val="14"/>
                              </w:rPr>
                              <w:t>2</w:t>
                            </w:r>
                            <w:r w:rsidRPr="000869DB">
                              <w:rPr>
                                <w:sz w:val="14"/>
                                <w:szCs w:val="14"/>
                              </w:rPr>
                              <w:fldChar w:fldCharType="end"/>
                            </w:r>
                            <w:r w:rsidRPr="000869DB">
                              <w:rPr>
                                <w:sz w:val="14"/>
                                <w:szCs w:val="14"/>
                              </w:rPr>
                              <w:t xml:space="preserve"> </w:t>
                            </w:r>
                            <w:r>
                              <w:rPr>
                                <w:sz w:val="14"/>
                                <w:szCs w:val="14"/>
                              </w:rPr>
                              <w:t>Graphique de la m</w:t>
                            </w:r>
                            <w:r w:rsidRPr="000869DB">
                              <w:rPr>
                                <w:sz w:val="14"/>
                                <w:szCs w:val="14"/>
                              </w:rPr>
                              <w:t>oyenne annuelle de la demande d'électricité journalière 2012-2021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DA5E45" id="Zone de texte 25" o:spid="_x0000_s1027" type="#_x0000_t202" style="position:absolute;left:0;text-align:left;margin-left:253.4pt;margin-top:214.35pt;width:206.9pt;height:17.85pt;z-index:-251625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" stroked="f">
                <v:textbox inset="0,0,0,0">
                  <w:txbxContent>
                    <w:p w14:paraId="651B1E8B" w14:textId="65371817" w:rsidR="000869DB" w:rsidRPr="000869DB" w:rsidRDefault="000869DB" w:rsidP="000869DB">
                      <w:pPr>
                        <w:pStyle w:val="Caption"/>
                        <w:jc w:val="center"/>
                        <w:rPr>
                          <w:sz w:val="14"/>
                          <w:szCs w:val="14"/>
                        </w:rPr>
                      </w:pPr>
                      <w:r w:rsidRPr="000869DB">
                        <w:rPr>
                          <w:sz w:val="14"/>
                          <w:szCs w:val="14"/>
                        </w:rPr>
                        <w:t xml:space="preserve">Figure </w:t>
                      </w:r>
                      <w:r w:rsidRPr="000869DB">
                        <w:rPr>
                          <w:sz w:val="14"/>
                          <w:szCs w:val="14"/>
                        </w:rPr>
                        <w:fldChar w:fldCharType="begin"/>
                      </w:r>
                      <w:r w:rsidRPr="000869DB">
                        <w:rPr>
                          <w:sz w:val="14"/>
                          <w:szCs w:val="14"/>
                        </w:rPr>
                        <w:instrText xml:space="preserve"> SEQ Figure \* ARABIC </w:instrText>
                      </w:r>
                      <w:r w:rsidRPr="000869DB">
                        <w:rPr>
                          <w:sz w:val="14"/>
                          <w:szCs w:val="14"/>
                        </w:rPr>
                        <w:fldChar w:fldCharType="separate"/>
                      </w:r>
                      <w:r w:rsidR="00AB0AB7">
                        <w:rPr>
                          <w:noProof/>
                          <w:sz w:val="14"/>
                          <w:szCs w:val="14"/>
                        </w:rPr>
                        <w:t>2</w:t>
                      </w:r>
                      <w:r w:rsidRPr="000869DB">
                        <w:rPr>
                          <w:sz w:val="14"/>
                          <w:szCs w:val="14"/>
                        </w:rPr>
                        <w:fldChar w:fldCharType="end"/>
                      </w:r>
                      <w:r w:rsidRPr="000869DB">
                        <w:rPr>
                          <w:sz w:val="14"/>
                          <w:szCs w:val="14"/>
                        </w:rPr>
                        <w:t xml:space="preserve"> </w:t>
                      </w:r>
                      <w:r>
                        <w:rPr>
                          <w:sz w:val="14"/>
                          <w:szCs w:val="14"/>
                        </w:rPr>
                        <w:t>Graphique de la m</w:t>
                      </w:r>
                      <w:r w:rsidRPr="000869DB">
                        <w:rPr>
                          <w:sz w:val="14"/>
                          <w:szCs w:val="14"/>
                        </w:rPr>
                        <w:t>oyenne annuelle de la demande d'électricité journalière 2012-2021</w:t>
                      </w:r>
                    </w:p>
                  </w:txbxContent>
                </v:textbox>
                <w10:wrap type="tight"/>
              </v:shape>
            </w:pict>
          </mc:Fallback>
        </mc:AlternateContent>
      </w:r>
      <w:r>
        <w:rPr>
          <w:noProof/>
        </w:rPr>
        <mc:AlternateContent>
          <mc:Choice Requires="wps">
            <w:drawing>
              <wp:anchor distT="0" distB="0" distL="114300" distR="114300" simplePos="0" relativeHeight="251688960" behindDoc="0" locked="0" layoutInCell="1" allowOverlap="1" wp14:anchorId="1E98596A" wp14:editId="6299D643">
                <wp:simplePos x="0" y="0"/>
                <wp:positionH relativeFrom="column">
                  <wp:posOffset>3861867</wp:posOffset>
                </wp:positionH>
                <wp:positionV relativeFrom="paragraph">
                  <wp:posOffset>117475</wp:posOffset>
                </wp:positionV>
                <wp:extent cx="1682496" cy="182880"/>
                <wp:effectExtent l="0" t="0" r="0" b="0"/>
                <wp:wrapNone/>
                <wp:docPr id="24" name="Zone de texte 24"/>
                <wp:cNvGraphicFramePr/>
                <a:graphic xmlns:a="http://schemas.openxmlformats.org/drawingml/2006/main">
                  <a:graphicData uri="http://schemas.microsoft.com/office/word/2010/wordprocessingShape">
                    <wps:wsp>
                      <wps:cNvSpPr txBox="1"/>
                      <wps:spPr>
                        <a:xfrm>
                          <a:off x="0" y="0"/>
                          <a:ext cx="1682496" cy="182880"/>
                        </a:xfrm>
                        <a:prstGeom prst="rect">
                          <a:avLst/>
                        </a:prstGeom>
                        <a:solidFill>
                          <a:schemeClr val="lt1"/>
                        </a:solidFill>
                        <a:ln w="6350">
                          <a:noFill/>
                        </a:ln>
                      </wps:spPr>
                      <wps:txbx>
                        <w:txbxContent>
                          <w:p w14:paraId="1A2DA9E7" w14:textId="5D95FAC8" w:rsidR="000869DB" w:rsidRPr="009863CC" w:rsidRDefault="000869DB">
                            <w:pPr>
                              <w:rPr>
                                <w:b/>
                                <w:bCs/>
                                <w:sz w:val="12"/>
                                <w:szCs w:val="12"/>
                                <w:lang w:val="en-CA"/>
                              </w:rPr>
                            </w:pPr>
                            <w:r w:rsidRPr="009863CC">
                              <w:rPr>
                                <w:b/>
                                <w:bCs/>
                                <w:sz w:val="12"/>
                                <w:szCs w:val="12"/>
                                <w:lang w:val="en-CA"/>
                              </w:rPr>
                              <w:t>Annual average daily electricity demand MW/h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98596A" id="Zone de texte 24" o:spid="_x0000_s1028" type="#_x0000_t202" style="position:absolute;left:0;text-align:left;margin-left:304.1pt;margin-top:9.25pt;width:132.5pt;height:14.4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" fillcolor="white [3201]" stroked="f" strokeweight=".5pt">
                <v:textbox>
                  <w:txbxContent>
                    <w:p w14:paraId="1A2DA9E7" w14:textId="5D95FAC8" w:rsidR="000869DB" w:rsidRPr="009863CC" w:rsidRDefault="000869DB">
                      <w:pPr>
                        <w:rPr>
                          <w:b/>
                          <w:bCs/>
                          <w:sz w:val="12"/>
                          <w:szCs w:val="12"/>
                          <w:lang w:val="en-CA"/>
                        </w:rPr>
                      </w:pPr>
                      <w:r w:rsidRPr="009863CC">
                        <w:rPr>
                          <w:b/>
                          <w:bCs/>
                          <w:sz w:val="12"/>
                          <w:szCs w:val="12"/>
                          <w:lang w:val="en-CA"/>
                        </w:rPr>
                        <w:t>Annual average daily electricity demand MW/h</w:t>
                      </w:r>
                    </w:p>
                  </w:txbxContent>
                </v:textbox>
              </v:shape>
            </w:pict>
          </mc:Fallback>
        </mc:AlternateContent>
      </w:r>
      <w:r w:rsidRPr="00BC09A3">
        <w:rPr>
          <w:noProof/>
        </w:rPr>
        <w:drawing>
          <wp:anchor distT="0" distB="0" distL="114300" distR="114300" simplePos="0" relativeHeight="251662336" behindDoc="1" locked="0" layoutInCell="1" allowOverlap="1" wp14:anchorId="21D3C20E" wp14:editId="1BD7BC1E">
            <wp:simplePos x="0" y="0"/>
            <wp:positionH relativeFrom="margin">
              <wp:posOffset>3221990</wp:posOffset>
            </wp:positionH>
            <wp:positionV relativeFrom="paragraph">
              <wp:posOffset>63500</wp:posOffset>
            </wp:positionV>
            <wp:extent cx="2627630" cy="2603500"/>
            <wp:effectExtent l="0" t="0" r="1270" b="0"/>
            <wp:wrapTight wrapText="bothSides">
              <wp:wrapPolygon edited="0">
                <wp:start x="0" y="0"/>
                <wp:lineTo x="0" y="21495"/>
                <wp:lineTo x="21506" y="21495"/>
                <wp:lineTo x="21506" y="0"/>
                <wp:lineTo x="0" y="0"/>
              </wp:wrapPolygon>
            </wp:wrapTight>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27630" cy="2603500"/>
                    </a:xfrm>
                    <a:prstGeom prst="rect">
                      <a:avLst/>
                    </a:prstGeom>
                  </pic:spPr>
                </pic:pic>
              </a:graphicData>
            </a:graphic>
            <wp14:sizeRelH relativeFrom="margin">
              <wp14:pctWidth>0</wp14:pctWidth>
            </wp14:sizeRelH>
            <wp14:sizeRelV relativeFrom="margin">
              <wp14:pctHeight>0</wp14:pctHeight>
            </wp14:sizeRelV>
          </wp:anchor>
        </w:drawing>
      </w:r>
      <w:r w:rsidR="00682B02" w:rsidRPr="00BC09A3">
        <w:rPr>
          <w:rStyle w:val="eop"/>
        </w:rPr>
        <w:t xml:space="preserve">L’analyse porte sur l’évolution de la demande </w:t>
      </w:r>
      <w:r w:rsidR="00FD6134" w:rsidRPr="00BC09A3">
        <w:rPr>
          <w:rStyle w:val="eop"/>
        </w:rPr>
        <w:t xml:space="preserve">journalière </w:t>
      </w:r>
      <w:r w:rsidR="00682B02" w:rsidRPr="00BC09A3">
        <w:rPr>
          <w:rStyle w:val="eop"/>
        </w:rPr>
        <w:t xml:space="preserve">d’électricité </w:t>
      </w:r>
      <w:r w:rsidR="00A02E2A" w:rsidRPr="00BC09A3">
        <w:rPr>
          <w:rStyle w:val="eop"/>
        </w:rPr>
        <w:t xml:space="preserve">des régions étudiées de 2012 à 2021. Nous observons que la région </w:t>
      </w:r>
      <w:r w:rsidR="00A02E2A" w:rsidRPr="00BC09A3">
        <w:rPr>
          <w:rStyle w:val="eop"/>
          <w:i/>
          <w:iCs/>
        </w:rPr>
        <w:t>North Central</w:t>
      </w:r>
      <w:r w:rsidR="00A02E2A" w:rsidRPr="00BC09A3">
        <w:rPr>
          <w:rStyle w:val="eop"/>
        </w:rPr>
        <w:t xml:space="preserve"> présente la plus grande demande d’électricité</w:t>
      </w:r>
      <w:r w:rsidR="00CD1EDC" w:rsidRPr="00BC09A3">
        <w:rPr>
          <w:rStyle w:val="eop"/>
        </w:rPr>
        <w:t xml:space="preserve"> </w:t>
      </w:r>
      <w:r w:rsidR="00CD1EDC" w:rsidRPr="00FD6134">
        <w:rPr>
          <w:rStyle w:val="eop"/>
          <w:b/>
          <w:bCs/>
        </w:rPr>
        <w:t xml:space="preserve">(Figure </w:t>
      </w:r>
      <w:r w:rsidR="00FD6134" w:rsidRPr="00FD6134">
        <w:rPr>
          <w:rStyle w:val="eop"/>
          <w:b/>
          <w:bCs/>
        </w:rPr>
        <w:t>2</w:t>
      </w:r>
      <w:r w:rsidR="00CD1EDC" w:rsidRPr="00FD6134">
        <w:rPr>
          <w:rStyle w:val="eop"/>
          <w:b/>
          <w:bCs/>
        </w:rPr>
        <w:t>)</w:t>
      </w:r>
      <w:r w:rsidR="00A02E2A" w:rsidRPr="00BC09A3">
        <w:rPr>
          <w:rStyle w:val="eop"/>
        </w:rPr>
        <w:t xml:space="preserve"> car celle-ci est la plus peuplée et industrielle des 3 régions.</w:t>
      </w:r>
      <w:r w:rsidR="00B425C9" w:rsidRPr="00BC09A3">
        <w:rPr>
          <w:rStyle w:val="eop"/>
        </w:rPr>
        <w:t xml:space="preserve"> De 2012 à 2021, la moyenne de la demande journalière a </w:t>
      </w:r>
      <w:r w:rsidR="00B425C9" w:rsidRPr="00BC09A3">
        <w:rPr>
          <w:rStyle w:val="eop"/>
        </w:rPr>
        <w:lastRenderedPageBreak/>
        <w:t>augmenté de 7.8</w:t>
      </w:r>
      <w:r w:rsidR="00CD1EDC" w:rsidRPr="00BC09A3">
        <w:rPr>
          <w:rStyle w:val="eop"/>
        </w:rPr>
        <w:t xml:space="preserve"> % dans l’agrégat des 3 régions (</w:t>
      </w:r>
      <w:r w:rsidR="00CD1EDC" w:rsidRPr="00BC09A3">
        <w:rPr>
          <w:rStyle w:val="eop"/>
          <w:i/>
          <w:iCs/>
        </w:rPr>
        <w:t>SOMME</w:t>
      </w:r>
      <w:r w:rsidR="00CD1EDC" w:rsidRPr="00BC09A3">
        <w:rPr>
          <w:rStyle w:val="eop"/>
        </w:rPr>
        <w:t xml:space="preserve">), de 6.8% dans la région </w:t>
      </w:r>
      <w:r w:rsidR="00CD1EDC" w:rsidRPr="00BC09A3">
        <w:rPr>
          <w:rStyle w:val="eop"/>
          <w:i/>
          <w:iCs/>
        </w:rPr>
        <w:t>North Central</w:t>
      </w:r>
      <w:r w:rsidR="009B7513" w:rsidRPr="00BC09A3">
        <w:rPr>
          <w:rStyle w:val="eop"/>
          <w:i/>
          <w:iCs/>
        </w:rPr>
        <w:t xml:space="preserve"> </w:t>
      </w:r>
      <w:r w:rsidRPr="00BC09A3">
        <w:rPr>
          <w:noProof/>
        </w:rPr>
        <w:drawing>
          <wp:anchor distT="0" distB="0" distL="114300" distR="114300" simplePos="0" relativeHeight="251667456" behindDoc="1" locked="0" layoutInCell="1" allowOverlap="1" wp14:anchorId="060DC70A" wp14:editId="4E71F9E6">
            <wp:simplePos x="0" y="0"/>
            <wp:positionH relativeFrom="margin">
              <wp:posOffset>3727094</wp:posOffset>
            </wp:positionH>
            <wp:positionV relativeFrom="paragraph">
              <wp:posOffset>43891</wp:posOffset>
            </wp:positionV>
            <wp:extent cx="2207260" cy="2176780"/>
            <wp:effectExtent l="0" t="0" r="2540" b="0"/>
            <wp:wrapTight wrapText="bothSides">
              <wp:wrapPolygon edited="0">
                <wp:start x="0" y="0"/>
                <wp:lineTo x="0" y="21424"/>
                <wp:lineTo x="21501" y="21424"/>
                <wp:lineTo x="21501" y="0"/>
                <wp:lineTo x="0" y="0"/>
              </wp:wrapPolygon>
            </wp:wrapTight>
            <wp:docPr id="10" name="Picture 10"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 histo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07260" cy="2176780"/>
                    </a:xfrm>
                    <a:prstGeom prst="rect">
                      <a:avLst/>
                    </a:prstGeom>
                  </pic:spPr>
                </pic:pic>
              </a:graphicData>
            </a:graphic>
            <wp14:sizeRelH relativeFrom="margin">
              <wp14:pctWidth>0</wp14:pctWidth>
            </wp14:sizeRelH>
            <wp14:sizeRelV relativeFrom="margin">
              <wp14:pctHeight>0</wp14:pctHeight>
            </wp14:sizeRelV>
          </wp:anchor>
        </w:drawing>
      </w:r>
      <w:r w:rsidR="009B7513" w:rsidRPr="00BC09A3">
        <w:rPr>
          <w:rStyle w:val="eop"/>
        </w:rPr>
        <w:t>(</w:t>
      </w:r>
      <w:r w:rsidR="00FD6134">
        <w:rPr>
          <w:rStyle w:val="eop"/>
        </w:rPr>
        <w:t xml:space="preserve">dû à la </w:t>
      </w:r>
      <w:r w:rsidR="009B7513" w:rsidRPr="00BC09A3">
        <w:rPr>
          <w:rStyle w:val="eop"/>
        </w:rPr>
        <w:t>croissance éco</w:t>
      </w:r>
      <w:r w:rsidR="00FD6134">
        <w:rPr>
          <w:rStyle w:val="eop"/>
        </w:rPr>
        <w:t xml:space="preserve">nomique et </w:t>
      </w:r>
      <w:r w:rsidR="009B7513" w:rsidRPr="00BC09A3">
        <w:rPr>
          <w:rStyle w:val="eop"/>
        </w:rPr>
        <w:t>démographique de Dallas)</w:t>
      </w:r>
      <w:r w:rsidR="00196970" w:rsidRPr="00BC09A3">
        <w:rPr>
          <w:rStyle w:val="eop"/>
        </w:rPr>
        <w:t xml:space="preserve">, de 22% dans la région </w:t>
      </w:r>
      <w:r w:rsidR="00196970" w:rsidRPr="00BC09A3">
        <w:rPr>
          <w:rStyle w:val="eop"/>
          <w:i/>
          <w:iCs/>
        </w:rPr>
        <w:t xml:space="preserve">East, </w:t>
      </w:r>
      <w:r w:rsidR="00196970" w:rsidRPr="00BC09A3">
        <w:rPr>
          <w:rStyle w:val="eop"/>
        </w:rPr>
        <w:t xml:space="preserve">et diminué de 1% dans la région </w:t>
      </w:r>
      <w:r w:rsidR="00196970" w:rsidRPr="00BC09A3">
        <w:rPr>
          <w:rStyle w:val="eop"/>
          <w:i/>
          <w:iCs/>
        </w:rPr>
        <w:t>North</w:t>
      </w:r>
      <w:r w:rsidR="00196970" w:rsidRPr="00BC09A3">
        <w:rPr>
          <w:rStyle w:val="eop"/>
        </w:rPr>
        <w:t xml:space="preserve">. La stagnation dans </w:t>
      </w:r>
      <w:r w:rsidR="00093CA5" w:rsidRPr="00BC09A3">
        <w:rPr>
          <w:rStyle w:val="eop"/>
          <w:i/>
          <w:iCs/>
        </w:rPr>
        <w:t>North</w:t>
      </w:r>
      <w:r w:rsidR="00196970" w:rsidRPr="00BC09A3">
        <w:rPr>
          <w:rStyle w:val="eop"/>
        </w:rPr>
        <w:t xml:space="preserve"> peut être d</w:t>
      </w:r>
      <w:r w:rsidR="00FD6134">
        <w:rPr>
          <w:rStyle w:val="eop"/>
        </w:rPr>
        <w:t>u</w:t>
      </w:r>
      <w:r w:rsidR="00196970" w:rsidRPr="00BC09A3">
        <w:rPr>
          <w:rStyle w:val="eop"/>
        </w:rPr>
        <w:t>e à une désindustrialisation relative</w:t>
      </w:r>
      <w:r w:rsidR="00730B9E" w:rsidRPr="00BC09A3">
        <w:rPr>
          <w:rStyle w:val="eop"/>
        </w:rPr>
        <w:t xml:space="preserve"> et</w:t>
      </w:r>
      <w:r w:rsidR="00196970" w:rsidRPr="00BC09A3">
        <w:rPr>
          <w:rStyle w:val="eop"/>
        </w:rPr>
        <w:t xml:space="preserve"> une croissance moins importante de la population</w:t>
      </w:r>
      <w:r w:rsidR="00093CA5" w:rsidRPr="00BC09A3">
        <w:rPr>
          <w:rStyle w:val="eop"/>
        </w:rPr>
        <w:t xml:space="preserve">. </w:t>
      </w:r>
      <w:r w:rsidR="00093CA5" w:rsidRPr="00BC09A3">
        <w:rPr>
          <w:rStyle w:val="eop"/>
          <w:i/>
          <w:iCs/>
        </w:rPr>
        <w:t xml:space="preserve">East </w:t>
      </w:r>
      <w:r w:rsidR="00093CA5" w:rsidRPr="00BC09A3">
        <w:rPr>
          <w:rStyle w:val="eop"/>
        </w:rPr>
        <w:t xml:space="preserve">observe </w:t>
      </w:r>
      <w:r w:rsidR="00AB0AB7" w:rsidRPr="00BC09A3">
        <w:rPr>
          <w:rStyle w:val="eop"/>
        </w:rPr>
        <w:t>une augmentation</w:t>
      </w:r>
      <w:r w:rsidR="00093CA5" w:rsidRPr="00BC09A3">
        <w:rPr>
          <w:rStyle w:val="eop"/>
        </w:rPr>
        <w:t xml:space="preserve"> sur la décennie probablement à cause du </w:t>
      </w:r>
      <w:r>
        <w:rPr>
          <w:noProof/>
        </w:rPr>
        <mc:AlternateContent>
          <mc:Choice Requires="wps">
            <w:drawing>
              <wp:anchor distT="0" distB="0" distL="114300" distR="114300" simplePos="0" relativeHeight="251693056" behindDoc="1" locked="0" layoutInCell="1" allowOverlap="1" wp14:anchorId="1765E34E" wp14:editId="102240E8">
                <wp:simplePos x="0" y="0"/>
                <wp:positionH relativeFrom="column">
                  <wp:posOffset>3723005</wp:posOffset>
                </wp:positionH>
                <wp:positionV relativeFrom="paragraph">
                  <wp:posOffset>2274570</wp:posOffset>
                </wp:positionV>
                <wp:extent cx="2207260" cy="233680"/>
                <wp:effectExtent l="0" t="0" r="2540" b="0"/>
                <wp:wrapTight wrapText="bothSides">
                  <wp:wrapPolygon edited="0">
                    <wp:start x="0" y="0"/>
                    <wp:lineTo x="0" y="19957"/>
                    <wp:lineTo x="21501" y="19957"/>
                    <wp:lineTo x="21501" y="0"/>
                    <wp:lineTo x="0" y="0"/>
                  </wp:wrapPolygon>
                </wp:wrapTight>
                <wp:docPr id="26" name="Zone de texte 26"/>
                <wp:cNvGraphicFramePr/>
                <a:graphic xmlns:a="http://schemas.openxmlformats.org/drawingml/2006/main">
                  <a:graphicData uri="http://schemas.microsoft.com/office/word/2010/wordprocessingShape">
                    <wps:wsp>
                      <wps:cNvSpPr txBox="1"/>
                      <wps:spPr>
                        <a:xfrm>
                          <a:off x="0" y="0"/>
                          <a:ext cx="2207260" cy="233680"/>
                        </a:xfrm>
                        <a:prstGeom prst="rect">
                          <a:avLst/>
                        </a:prstGeom>
                        <a:solidFill>
                          <a:prstClr val="white"/>
                        </a:solidFill>
                        <a:ln>
                          <a:noFill/>
                        </a:ln>
                      </wps:spPr>
                      <wps:txbx>
                        <w:txbxContent>
                          <w:p w14:paraId="495B9734" w14:textId="48BCE3DC" w:rsidR="000869DB" w:rsidRPr="000869DB" w:rsidRDefault="000869DB" w:rsidP="000869DB">
                            <w:pPr>
                              <w:pStyle w:val="Caption"/>
                              <w:jc w:val="center"/>
                              <w:rPr>
                                <w:rFonts w:ascii="Times New Roman" w:eastAsia="Times New Roman" w:hAnsi="Times New Roman" w:cs="Times New Roman"/>
                                <w:noProof/>
                                <w:sz w:val="14"/>
                                <w:szCs w:val="14"/>
                                <w:lang w:eastAsia="en-CA"/>
                              </w:rPr>
                            </w:pPr>
                            <w:r w:rsidRPr="000869DB">
                              <w:rPr>
                                <w:sz w:val="14"/>
                                <w:szCs w:val="14"/>
                              </w:rPr>
                              <w:t xml:space="preserve">Figure </w:t>
                            </w:r>
                            <w:r w:rsidRPr="000869DB">
                              <w:rPr>
                                <w:sz w:val="14"/>
                                <w:szCs w:val="14"/>
                              </w:rPr>
                              <w:fldChar w:fldCharType="begin"/>
                            </w:r>
                            <w:r w:rsidRPr="000869DB">
                              <w:rPr>
                                <w:sz w:val="14"/>
                                <w:szCs w:val="14"/>
                              </w:rPr>
                              <w:instrText xml:space="preserve"> SEQ Figure \* ARABIC </w:instrText>
                            </w:r>
                            <w:r w:rsidRPr="000869DB">
                              <w:rPr>
                                <w:sz w:val="14"/>
                                <w:szCs w:val="14"/>
                              </w:rPr>
                              <w:fldChar w:fldCharType="separate"/>
                            </w:r>
                            <w:r w:rsidR="00AB0AB7">
                              <w:rPr>
                                <w:noProof/>
                                <w:sz w:val="14"/>
                                <w:szCs w:val="14"/>
                              </w:rPr>
                              <w:t>3</w:t>
                            </w:r>
                            <w:r w:rsidRPr="000869DB">
                              <w:rPr>
                                <w:sz w:val="14"/>
                                <w:szCs w:val="14"/>
                              </w:rPr>
                              <w:fldChar w:fldCharType="end"/>
                            </w:r>
                            <w:r w:rsidR="00FA7121">
                              <w:rPr>
                                <w:sz w:val="14"/>
                                <w:szCs w:val="14"/>
                              </w:rPr>
                              <w:t xml:space="preserve"> Boxplot de la demande journalière d’électricité en 202</w:t>
                            </w:r>
                            <w:r w:rsidRPr="000869DB">
                              <w:rPr>
                                <w:sz w:val="14"/>
                                <w:szCs w:val="14"/>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65E34E" id="Zone de texte 26" o:spid="_x0000_s1029" type="#_x0000_t202" style="position:absolute;left:0;text-align:left;margin-left:293.15pt;margin-top:179.1pt;width:173.8pt;height:18.4pt;z-index:-251623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" stroked="f">
                <v:textbox inset="0,0,0,0">
                  <w:txbxContent>
                    <w:p w14:paraId="495B9734" w14:textId="48BCE3DC" w:rsidR="000869DB" w:rsidRPr="000869DB" w:rsidRDefault="000869DB" w:rsidP="000869DB">
                      <w:pPr>
                        <w:pStyle w:val="Caption"/>
                        <w:jc w:val="center"/>
                        <w:rPr>
                          <w:rFonts w:ascii="Times New Roman" w:eastAsia="Times New Roman" w:hAnsi="Times New Roman" w:cs="Times New Roman"/>
                          <w:noProof/>
                          <w:sz w:val="14"/>
                          <w:szCs w:val="14"/>
                          <w:lang w:eastAsia="en-CA"/>
                        </w:rPr>
                      </w:pPr>
                      <w:r w:rsidRPr="000869DB">
                        <w:rPr>
                          <w:sz w:val="14"/>
                          <w:szCs w:val="14"/>
                        </w:rPr>
                        <w:t xml:space="preserve">Figure </w:t>
                      </w:r>
                      <w:r w:rsidRPr="000869DB">
                        <w:rPr>
                          <w:sz w:val="14"/>
                          <w:szCs w:val="14"/>
                        </w:rPr>
                        <w:fldChar w:fldCharType="begin"/>
                      </w:r>
                      <w:r w:rsidRPr="000869DB">
                        <w:rPr>
                          <w:sz w:val="14"/>
                          <w:szCs w:val="14"/>
                        </w:rPr>
                        <w:instrText xml:space="preserve"> SEQ Figure \* ARABIC </w:instrText>
                      </w:r>
                      <w:r w:rsidRPr="000869DB">
                        <w:rPr>
                          <w:sz w:val="14"/>
                          <w:szCs w:val="14"/>
                        </w:rPr>
                        <w:fldChar w:fldCharType="separate"/>
                      </w:r>
                      <w:r w:rsidR="00AB0AB7">
                        <w:rPr>
                          <w:noProof/>
                          <w:sz w:val="14"/>
                          <w:szCs w:val="14"/>
                        </w:rPr>
                        <w:t>3</w:t>
                      </w:r>
                      <w:r w:rsidRPr="000869DB">
                        <w:rPr>
                          <w:sz w:val="14"/>
                          <w:szCs w:val="14"/>
                        </w:rPr>
                        <w:fldChar w:fldCharType="end"/>
                      </w:r>
                      <w:r w:rsidR="00FA7121">
                        <w:rPr>
                          <w:sz w:val="14"/>
                          <w:szCs w:val="14"/>
                        </w:rPr>
                        <w:t xml:space="preserve"> </w:t>
                      </w:r>
                      <w:proofErr w:type="spellStart"/>
                      <w:r w:rsidR="00FA7121">
                        <w:rPr>
                          <w:sz w:val="14"/>
                          <w:szCs w:val="14"/>
                        </w:rPr>
                        <w:t>Boxplot</w:t>
                      </w:r>
                      <w:proofErr w:type="spellEnd"/>
                      <w:r w:rsidR="00FA7121">
                        <w:rPr>
                          <w:sz w:val="14"/>
                          <w:szCs w:val="14"/>
                        </w:rPr>
                        <w:t xml:space="preserve"> de la demande journalière d’électricité en 202</w:t>
                      </w:r>
                      <w:r w:rsidRPr="000869DB">
                        <w:rPr>
                          <w:sz w:val="14"/>
                          <w:szCs w:val="14"/>
                        </w:rPr>
                        <w:t>1</w:t>
                      </w:r>
                    </w:p>
                  </w:txbxContent>
                </v:textbox>
                <w10:wrap type="tight"/>
              </v:shape>
            </w:pict>
          </mc:Fallback>
        </mc:AlternateContent>
      </w:r>
      <w:r w:rsidR="00093CA5" w:rsidRPr="00BC09A3">
        <w:rPr>
          <w:rStyle w:val="eop"/>
        </w:rPr>
        <w:t xml:space="preserve">développement </w:t>
      </w:r>
      <w:r w:rsidR="00FD6134">
        <w:rPr>
          <w:rStyle w:val="eop"/>
        </w:rPr>
        <w:t xml:space="preserve">du commerce </w:t>
      </w:r>
      <w:r w:rsidR="00093CA5" w:rsidRPr="00BC09A3">
        <w:rPr>
          <w:rStyle w:val="eop"/>
        </w:rPr>
        <w:t>d</w:t>
      </w:r>
      <w:r w:rsidR="00FD6134">
        <w:rPr>
          <w:rStyle w:val="eop"/>
        </w:rPr>
        <w:t>e</w:t>
      </w:r>
      <w:r w:rsidR="00093CA5" w:rsidRPr="00BC09A3">
        <w:rPr>
          <w:rStyle w:val="eop"/>
        </w:rPr>
        <w:t xml:space="preserve"> ga</w:t>
      </w:r>
      <w:r w:rsidR="00BC09A3">
        <w:rPr>
          <w:rStyle w:val="eop"/>
        </w:rPr>
        <w:t>z</w:t>
      </w:r>
      <w:r w:rsidR="00093CA5" w:rsidRPr="00BC09A3">
        <w:rPr>
          <w:rStyle w:val="eop"/>
        </w:rPr>
        <w:t xml:space="preserve"> de schiste et </w:t>
      </w:r>
      <w:r w:rsidR="00FD6134">
        <w:rPr>
          <w:rStyle w:val="eop"/>
        </w:rPr>
        <w:t xml:space="preserve">l’apparition de </w:t>
      </w:r>
      <w:r w:rsidR="00093CA5" w:rsidRPr="00BC09A3">
        <w:rPr>
          <w:rStyle w:val="eop"/>
        </w:rPr>
        <w:t>nouvelles raffineries.</w:t>
      </w:r>
      <w:r w:rsidR="00230B4F" w:rsidRPr="00BC09A3">
        <w:rPr>
          <w:rStyle w:val="eop"/>
        </w:rPr>
        <w:t xml:space="preserve"> </w:t>
      </w:r>
      <w:r w:rsidR="004A2C62" w:rsidRPr="00FD6134">
        <w:rPr>
          <w:rStyle w:val="eop"/>
        </w:rPr>
        <w:t xml:space="preserve">En </w:t>
      </w:r>
      <w:r w:rsidR="004A2C62" w:rsidRPr="00FD6134">
        <w:rPr>
          <w:rStyle w:val="eop"/>
          <w:b/>
          <w:bCs/>
        </w:rPr>
        <w:t xml:space="preserve">Figure </w:t>
      </w:r>
      <w:r w:rsidR="00EA5A93">
        <w:rPr>
          <w:rStyle w:val="eop"/>
          <w:b/>
          <w:bCs/>
        </w:rPr>
        <w:t>2</w:t>
      </w:r>
      <w:r w:rsidR="00FD6134">
        <w:rPr>
          <w:rStyle w:val="eop"/>
          <w:b/>
          <w:bCs/>
        </w:rPr>
        <w:t>,</w:t>
      </w:r>
      <w:r w:rsidR="004A2C62" w:rsidRPr="00BC09A3">
        <w:rPr>
          <w:rStyle w:val="eop"/>
        </w:rPr>
        <w:t xml:space="preserve"> d</w:t>
      </w:r>
      <w:r w:rsidR="00230B4F" w:rsidRPr="00BC09A3">
        <w:rPr>
          <w:rStyle w:val="eop"/>
        </w:rPr>
        <w:t xml:space="preserve">e 2012 </w:t>
      </w:r>
      <w:r w:rsidR="00712FFD" w:rsidRPr="00BC09A3">
        <w:rPr>
          <w:rStyle w:val="eop"/>
        </w:rPr>
        <w:t xml:space="preserve">à 2017, la croissance de la </w:t>
      </w:r>
      <w:r w:rsidR="00E45390" w:rsidRPr="00BC09A3">
        <w:rPr>
          <w:rStyle w:val="eop"/>
        </w:rPr>
        <w:t xml:space="preserve">moyenne annuelle de la </w:t>
      </w:r>
      <w:r w:rsidR="00712FFD" w:rsidRPr="00BC09A3">
        <w:rPr>
          <w:rStyle w:val="eop"/>
        </w:rPr>
        <w:t>demande journalière d’électricité oscille entre 0 à 3%</w:t>
      </w:r>
      <w:r w:rsidR="00E45390" w:rsidRPr="00BC09A3">
        <w:rPr>
          <w:rStyle w:val="eop"/>
        </w:rPr>
        <w:t xml:space="preserve">. </w:t>
      </w:r>
      <w:r w:rsidR="00FD6134">
        <w:rPr>
          <w:rStyle w:val="eop"/>
        </w:rPr>
        <w:t xml:space="preserve">L’année </w:t>
      </w:r>
      <w:r w:rsidR="00E45390" w:rsidRPr="00BC09A3">
        <w:rPr>
          <w:rStyle w:val="eop"/>
        </w:rPr>
        <w:t>201</w:t>
      </w:r>
      <w:r w:rsidR="00FD6134">
        <w:rPr>
          <w:rStyle w:val="eop"/>
        </w:rPr>
        <w:t>8</w:t>
      </w:r>
      <w:r w:rsidR="00E45390" w:rsidRPr="00BC09A3">
        <w:rPr>
          <w:rStyle w:val="eop"/>
        </w:rPr>
        <w:t xml:space="preserve"> voit une croissance </w:t>
      </w:r>
      <w:r w:rsidR="00FD6134">
        <w:rPr>
          <w:rStyle w:val="eop"/>
        </w:rPr>
        <w:t xml:space="preserve">de la demande annuelle d’électricité </w:t>
      </w:r>
      <w:r w:rsidR="00E45390" w:rsidRPr="00BC09A3">
        <w:rPr>
          <w:rStyle w:val="eop"/>
        </w:rPr>
        <w:t xml:space="preserve">de 6% grâce au boom économique et </w:t>
      </w:r>
      <w:r w:rsidR="00FD6134">
        <w:rPr>
          <w:rStyle w:val="eop"/>
        </w:rPr>
        <w:t xml:space="preserve">à </w:t>
      </w:r>
      <w:r w:rsidR="00E45390" w:rsidRPr="00BC09A3">
        <w:rPr>
          <w:rStyle w:val="eop"/>
        </w:rPr>
        <w:t>la production pétrolière record</w:t>
      </w:r>
      <w:r w:rsidR="00FD6134">
        <w:rPr>
          <w:rStyle w:val="eop"/>
        </w:rPr>
        <w:t xml:space="preserve">. S’ensuit un déclin à partir de </w:t>
      </w:r>
      <w:r w:rsidR="00080641">
        <w:rPr>
          <w:rStyle w:val="eop"/>
        </w:rPr>
        <w:t xml:space="preserve">2019, </w:t>
      </w:r>
      <w:r w:rsidR="00080641" w:rsidRPr="00BC09A3">
        <w:rPr>
          <w:rStyle w:val="eop"/>
        </w:rPr>
        <w:t>accentué</w:t>
      </w:r>
      <w:r w:rsidR="00FD6134">
        <w:rPr>
          <w:rStyle w:val="eop"/>
        </w:rPr>
        <w:t xml:space="preserve"> par</w:t>
      </w:r>
      <w:r w:rsidR="00E45390" w:rsidRPr="00BC09A3">
        <w:rPr>
          <w:rStyle w:val="eop"/>
        </w:rPr>
        <w:t xml:space="preserve"> la </w:t>
      </w:r>
      <w:r w:rsidR="00BC09A3">
        <w:rPr>
          <w:rStyle w:val="eop"/>
        </w:rPr>
        <w:t>C</w:t>
      </w:r>
      <w:r w:rsidR="00E45390" w:rsidRPr="00BC09A3">
        <w:rPr>
          <w:rStyle w:val="eop"/>
        </w:rPr>
        <w:t>ovid</w:t>
      </w:r>
      <w:r w:rsidR="00FD6134">
        <w:rPr>
          <w:rStyle w:val="eop"/>
        </w:rPr>
        <w:t>-19</w:t>
      </w:r>
      <w:r w:rsidR="00E45390" w:rsidRPr="00BC09A3">
        <w:rPr>
          <w:rStyle w:val="eop"/>
        </w:rPr>
        <w:t xml:space="preserve"> pour toutes les régions à l’exception de </w:t>
      </w:r>
      <w:r w:rsidR="00E45390" w:rsidRPr="00BC09A3">
        <w:rPr>
          <w:rStyle w:val="eop"/>
          <w:i/>
          <w:iCs/>
        </w:rPr>
        <w:t>East</w:t>
      </w:r>
      <w:r w:rsidR="00D7612A" w:rsidRPr="00BC09A3">
        <w:rPr>
          <w:rStyle w:val="eop"/>
        </w:rPr>
        <w:t>.</w:t>
      </w:r>
      <w:r w:rsidR="003D5A19" w:rsidRPr="00BC09A3">
        <w:rPr>
          <w:rStyle w:val="eop"/>
        </w:rPr>
        <w:t xml:space="preserve"> </w:t>
      </w:r>
    </w:p>
    <w:p w14:paraId="37028DC6" w14:textId="4EAE565B" w:rsidR="004D780F" w:rsidRDefault="004D780F" w:rsidP="00FA7121">
      <w:pPr>
        <w:pStyle w:val="paragraph"/>
        <w:spacing w:before="0" w:beforeAutospacing="0" w:after="0" w:afterAutospacing="0" w:line="480" w:lineRule="auto"/>
        <w:ind w:right="4"/>
        <w:jc w:val="both"/>
        <w:textAlignment w:val="baseline"/>
        <w:rPr>
          <w:rStyle w:val="eop"/>
        </w:rPr>
      </w:pPr>
      <w:r w:rsidRPr="00BC09A3">
        <w:rPr>
          <w:noProof/>
        </w:rPr>
        <w:drawing>
          <wp:anchor distT="0" distB="0" distL="114300" distR="114300" simplePos="0" relativeHeight="251663360" behindDoc="1" locked="0" layoutInCell="1" allowOverlap="1" wp14:anchorId="53266F05" wp14:editId="79D8D73C">
            <wp:simplePos x="0" y="0"/>
            <wp:positionH relativeFrom="margin">
              <wp:posOffset>2862687</wp:posOffset>
            </wp:positionH>
            <wp:positionV relativeFrom="paragraph">
              <wp:posOffset>1650784</wp:posOffset>
            </wp:positionV>
            <wp:extent cx="3016885" cy="723900"/>
            <wp:effectExtent l="0" t="0" r="5715" b="0"/>
            <wp:wrapTight wrapText="bothSides">
              <wp:wrapPolygon edited="0">
                <wp:start x="0" y="0"/>
                <wp:lineTo x="0" y="21221"/>
                <wp:lineTo x="21550" y="21221"/>
                <wp:lineTo x="21550" y="0"/>
                <wp:lineTo x="0" y="0"/>
              </wp:wrapPolygon>
            </wp:wrapTight>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16885" cy="723900"/>
                    </a:xfrm>
                    <a:prstGeom prst="rect">
                      <a:avLst/>
                    </a:prstGeom>
                  </pic:spPr>
                </pic:pic>
              </a:graphicData>
            </a:graphic>
            <wp14:sizeRelH relativeFrom="margin">
              <wp14:pctWidth>0</wp14:pctWidth>
            </wp14:sizeRelH>
            <wp14:sizeRelV relativeFrom="margin">
              <wp14:pctHeight>0</wp14:pctHeight>
            </wp14:sizeRelV>
          </wp:anchor>
        </w:drawing>
      </w:r>
      <w:r w:rsidRPr="00BC09A3">
        <w:rPr>
          <w:rStyle w:val="eop"/>
          <w:noProof/>
        </w:rPr>
        <mc:AlternateContent>
          <mc:Choice Requires="wps">
            <w:drawing>
              <wp:anchor distT="45720" distB="45720" distL="114300" distR="114300" simplePos="0" relativeHeight="251666432" behindDoc="1" locked="0" layoutInCell="1" allowOverlap="1" wp14:anchorId="65B81FFB" wp14:editId="4D092F35">
                <wp:simplePos x="0" y="0"/>
                <wp:positionH relativeFrom="margin">
                  <wp:posOffset>2929126</wp:posOffset>
                </wp:positionH>
                <wp:positionV relativeFrom="paragraph">
                  <wp:posOffset>1414048</wp:posOffset>
                </wp:positionV>
                <wp:extent cx="3008630" cy="433705"/>
                <wp:effectExtent l="0" t="0" r="0" b="0"/>
                <wp:wrapTight wrapText="bothSides">
                  <wp:wrapPolygon edited="0">
                    <wp:start x="547" y="633"/>
                    <wp:lineTo x="456" y="20240"/>
                    <wp:lineTo x="21062" y="20240"/>
                    <wp:lineTo x="20971" y="633"/>
                    <wp:lineTo x="547" y="633"/>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8630" cy="433705"/>
                        </a:xfrm>
                        <a:prstGeom prst="rect">
                          <a:avLst/>
                        </a:prstGeom>
                        <a:noFill/>
                        <a:ln w="9525">
                          <a:noFill/>
                          <a:miter lim="800000"/>
                          <a:headEnd/>
                          <a:tailEnd/>
                        </a:ln>
                      </wps:spPr>
                      <wps:txbx>
                        <w:txbxContent>
                          <w:p w14:paraId="0F4D6C51" w14:textId="77777777" w:rsidR="00BF65A5" w:rsidRPr="00F37372" w:rsidRDefault="00BF65A5" w:rsidP="004D780F">
                            <w:pPr>
                              <w:jc w:val="center"/>
                              <w:rPr>
                                <w:b/>
                                <w:bCs/>
                                <w:sz w:val="14"/>
                                <w:szCs w:val="14"/>
                              </w:rPr>
                            </w:pPr>
                            <w:r w:rsidRPr="00F37372">
                              <w:rPr>
                                <w:b/>
                                <w:bCs/>
                                <w:sz w:val="14"/>
                                <w:szCs w:val="14"/>
                              </w:rPr>
                              <w:t>Composante de Tendance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B81FFB" id="Text Box 2" o:spid="_x0000_s1030" type="#_x0000_t202" style="position:absolute;left:0;text-align:left;margin-left:230.65pt;margin-top:111.35pt;width:236.9pt;height:34.15pt;z-index:-2516500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" filled="f" stroked="f">
                <v:textbox>
                  <w:txbxContent>
                    <w:p w14:paraId="0F4D6C51" w14:textId="77777777" w:rsidR="00BF65A5" w:rsidRPr="00F37372" w:rsidRDefault="00BF65A5" w:rsidP="004D780F">
                      <w:pPr>
                        <w:jc w:val="center"/>
                        <w:rPr>
                          <w:b/>
                          <w:bCs/>
                          <w:sz w:val="14"/>
                          <w:szCs w:val="14"/>
                        </w:rPr>
                      </w:pPr>
                      <w:r w:rsidRPr="00F37372">
                        <w:rPr>
                          <w:b/>
                          <w:bCs/>
                          <w:sz w:val="14"/>
                          <w:szCs w:val="14"/>
                        </w:rPr>
                        <w:t>Composante de Tendance</w:t>
                      </w:r>
                    </w:p>
                  </w:txbxContent>
                </v:textbox>
                <w10:wrap type="tight" anchorx="margin"/>
              </v:shape>
            </w:pict>
          </mc:Fallback>
        </mc:AlternateContent>
      </w:r>
      <w:r>
        <w:rPr>
          <w:noProof/>
        </w:rPr>
        <mc:AlternateContent>
          <mc:Choice Requires="wps">
            <w:drawing>
              <wp:anchor distT="0" distB="0" distL="114300" distR="114300" simplePos="0" relativeHeight="251710464" behindDoc="0" locked="0" layoutInCell="1" allowOverlap="1" wp14:anchorId="731872FB" wp14:editId="6C270094">
                <wp:simplePos x="0" y="0"/>
                <wp:positionH relativeFrom="column">
                  <wp:posOffset>2851150</wp:posOffset>
                </wp:positionH>
                <wp:positionV relativeFrom="paragraph">
                  <wp:posOffset>979170</wp:posOffset>
                </wp:positionV>
                <wp:extent cx="3029585" cy="224155"/>
                <wp:effectExtent l="0" t="0" r="5715" b="4445"/>
                <wp:wrapSquare wrapText="bothSides"/>
                <wp:docPr id="35" name="Zone de texte 35"/>
                <wp:cNvGraphicFramePr/>
                <a:graphic xmlns:a="http://schemas.openxmlformats.org/drawingml/2006/main">
                  <a:graphicData uri="http://schemas.microsoft.com/office/word/2010/wordprocessingShape">
                    <wps:wsp>
                      <wps:cNvSpPr txBox="1"/>
                      <wps:spPr>
                        <a:xfrm>
                          <a:off x="0" y="0"/>
                          <a:ext cx="3029585" cy="224155"/>
                        </a:xfrm>
                        <a:prstGeom prst="rect">
                          <a:avLst/>
                        </a:prstGeom>
                        <a:solidFill>
                          <a:prstClr val="white"/>
                        </a:solidFill>
                        <a:ln>
                          <a:noFill/>
                        </a:ln>
                      </wps:spPr>
                      <wps:txbx>
                        <w:txbxContent>
                          <w:p w14:paraId="014B6EAC" w14:textId="35577C21" w:rsidR="004D780F" w:rsidRPr="004D780F" w:rsidRDefault="004D780F" w:rsidP="004D780F">
                            <w:pPr>
                              <w:pStyle w:val="Caption"/>
                              <w:jc w:val="center"/>
                              <w:rPr>
                                <w:rFonts w:ascii="Times New Roman" w:eastAsia="Times New Roman" w:hAnsi="Times New Roman" w:cs="Times New Roman"/>
                                <w:noProof/>
                                <w:sz w:val="14"/>
                                <w:szCs w:val="14"/>
                                <w:lang w:eastAsia="en-CA"/>
                              </w:rPr>
                            </w:pPr>
                            <w:r w:rsidRPr="004D780F">
                              <w:rPr>
                                <w:sz w:val="14"/>
                                <w:szCs w:val="14"/>
                              </w:rPr>
                              <w:t xml:space="preserve">Figure </w:t>
                            </w:r>
                            <w:r w:rsidRPr="004D780F">
                              <w:rPr>
                                <w:sz w:val="14"/>
                                <w:szCs w:val="14"/>
                              </w:rPr>
                              <w:fldChar w:fldCharType="begin"/>
                            </w:r>
                            <w:r w:rsidRPr="004D780F">
                              <w:rPr>
                                <w:sz w:val="14"/>
                                <w:szCs w:val="14"/>
                              </w:rPr>
                              <w:instrText xml:space="preserve"> SEQ Figure \* ARABIC </w:instrText>
                            </w:r>
                            <w:r w:rsidRPr="004D780F">
                              <w:rPr>
                                <w:sz w:val="14"/>
                                <w:szCs w:val="14"/>
                              </w:rPr>
                              <w:fldChar w:fldCharType="separate"/>
                            </w:r>
                            <w:r w:rsidR="00AB0AB7">
                              <w:rPr>
                                <w:noProof/>
                                <w:sz w:val="14"/>
                                <w:szCs w:val="14"/>
                              </w:rPr>
                              <w:t>4</w:t>
                            </w:r>
                            <w:r w:rsidRPr="004D780F">
                              <w:rPr>
                                <w:sz w:val="14"/>
                                <w:szCs w:val="14"/>
                              </w:rPr>
                              <w:fldChar w:fldCharType="end"/>
                            </w:r>
                            <w:r w:rsidRPr="004D780F">
                              <w:rPr>
                                <w:sz w:val="14"/>
                                <w:szCs w:val="14"/>
                              </w:rPr>
                              <w:t xml:space="preserve"> Graphique de la décomposition stl de la demande journalière d'électricité 2012-2021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1872FB" id="Zone de texte 35" o:spid="_x0000_s1031" type="#_x0000_t202" style="position:absolute;left:0;text-align:left;margin-left:224.5pt;margin-top:77.1pt;width:238.55pt;height:17.6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" stroked="f">
                <v:textbox inset="0,0,0,0">
                  <w:txbxContent>
                    <w:p w14:paraId="014B6EAC" w14:textId="35577C21" w:rsidR="004D780F" w:rsidRPr="004D780F" w:rsidRDefault="004D780F" w:rsidP="004D780F">
                      <w:pPr>
                        <w:pStyle w:val="Caption"/>
                        <w:jc w:val="center"/>
                        <w:rPr>
                          <w:rFonts w:ascii="Times New Roman" w:eastAsia="Times New Roman" w:hAnsi="Times New Roman" w:cs="Times New Roman"/>
                          <w:noProof/>
                          <w:sz w:val="14"/>
                          <w:szCs w:val="14"/>
                          <w:lang w:eastAsia="en-CA"/>
                        </w:rPr>
                      </w:pPr>
                      <w:r w:rsidRPr="004D780F">
                        <w:rPr>
                          <w:sz w:val="14"/>
                          <w:szCs w:val="14"/>
                        </w:rPr>
                        <w:t xml:space="preserve">Figure </w:t>
                      </w:r>
                      <w:r w:rsidRPr="004D780F">
                        <w:rPr>
                          <w:sz w:val="14"/>
                          <w:szCs w:val="14"/>
                        </w:rPr>
                        <w:fldChar w:fldCharType="begin"/>
                      </w:r>
                      <w:r w:rsidRPr="004D780F">
                        <w:rPr>
                          <w:sz w:val="14"/>
                          <w:szCs w:val="14"/>
                        </w:rPr>
                        <w:instrText xml:space="preserve"> SEQ Figure \* ARABIC </w:instrText>
                      </w:r>
                      <w:r w:rsidRPr="004D780F">
                        <w:rPr>
                          <w:sz w:val="14"/>
                          <w:szCs w:val="14"/>
                        </w:rPr>
                        <w:fldChar w:fldCharType="separate"/>
                      </w:r>
                      <w:r w:rsidR="00AB0AB7">
                        <w:rPr>
                          <w:noProof/>
                          <w:sz w:val="14"/>
                          <w:szCs w:val="14"/>
                        </w:rPr>
                        <w:t>4</w:t>
                      </w:r>
                      <w:r w:rsidRPr="004D780F">
                        <w:rPr>
                          <w:sz w:val="14"/>
                          <w:szCs w:val="14"/>
                        </w:rPr>
                        <w:fldChar w:fldCharType="end"/>
                      </w:r>
                      <w:r w:rsidRPr="004D780F">
                        <w:rPr>
                          <w:sz w:val="14"/>
                          <w:szCs w:val="14"/>
                        </w:rPr>
                        <w:t xml:space="preserve"> Graphique de la décomposition </w:t>
                      </w:r>
                      <w:proofErr w:type="spellStart"/>
                      <w:r w:rsidRPr="004D780F">
                        <w:rPr>
                          <w:sz w:val="14"/>
                          <w:szCs w:val="14"/>
                        </w:rPr>
                        <w:t>stl</w:t>
                      </w:r>
                      <w:proofErr w:type="spellEnd"/>
                      <w:r w:rsidRPr="004D780F">
                        <w:rPr>
                          <w:sz w:val="14"/>
                          <w:szCs w:val="14"/>
                        </w:rPr>
                        <w:t xml:space="preserve"> de la demande journalière d'électricité 2012-2021</w:t>
                      </w:r>
                    </w:p>
                  </w:txbxContent>
                </v:textbox>
                <w10:wrap type="square"/>
              </v:shape>
            </w:pict>
          </mc:Fallback>
        </mc:AlternateContent>
      </w:r>
      <w:r w:rsidRPr="00BC09A3">
        <w:rPr>
          <w:noProof/>
        </w:rPr>
        <w:drawing>
          <wp:anchor distT="0" distB="0" distL="114300" distR="114300" simplePos="0" relativeHeight="251712512" behindDoc="1" locked="0" layoutInCell="1" allowOverlap="1" wp14:anchorId="65DA219E" wp14:editId="70B03BC7">
            <wp:simplePos x="0" y="0"/>
            <wp:positionH relativeFrom="column">
              <wp:posOffset>3138406</wp:posOffset>
            </wp:positionH>
            <wp:positionV relativeFrom="paragraph">
              <wp:posOffset>687253</wp:posOffset>
            </wp:positionV>
            <wp:extent cx="2606040" cy="292100"/>
            <wp:effectExtent l="0" t="0" r="0" b="0"/>
            <wp:wrapTight wrapText="bothSides">
              <wp:wrapPolygon edited="0">
                <wp:start x="0" y="0"/>
                <wp:lineTo x="0" y="20661"/>
                <wp:lineTo x="21474" y="20661"/>
                <wp:lineTo x="21474" y="0"/>
                <wp:lineTo x="0" y="0"/>
              </wp:wrapPolygon>
            </wp:wrapTight>
            <wp:docPr id="5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06040" cy="2921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8416" behindDoc="0" locked="0" layoutInCell="1" allowOverlap="1" wp14:anchorId="6AC5547B" wp14:editId="7E880703">
            <wp:simplePos x="0" y="0"/>
            <wp:positionH relativeFrom="margin">
              <wp:posOffset>2853055</wp:posOffset>
            </wp:positionH>
            <wp:positionV relativeFrom="margin">
              <wp:posOffset>4575799</wp:posOffset>
            </wp:positionV>
            <wp:extent cx="3029585" cy="720090"/>
            <wp:effectExtent l="0" t="0" r="5715" b="3810"/>
            <wp:wrapSquare wrapText="bothSides"/>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29585" cy="720090"/>
                    </a:xfrm>
                    <a:prstGeom prst="rect">
                      <a:avLst/>
                    </a:prstGeom>
                  </pic:spPr>
                </pic:pic>
              </a:graphicData>
            </a:graphic>
          </wp:anchor>
        </w:drawing>
      </w:r>
      <w:r w:rsidR="00FD6134">
        <w:rPr>
          <w:rStyle w:val="eop"/>
        </w:rPr>
        <w:t>À</w:t>
      </w:r>
      <w:r w:rsidR="004A2C62" w:rsidRPr="00BC09A3">
        <w:rPr>
          <w:rStyle w:val="eop"/>
        </w:rPr>
        <w:t xml:space="preserve"> travers l</w:t>
      </w:r>
      <w:r w:rsidR="00730B9E" w:rsidRPr="00BC09A3">
        <w:rPr>
          <w:rStyle w:val="eop"/>
        </w:rPr>
        <w:t>a</w:t>
      </w:r>
      <w:r w:rsidR="004A2C62" w:rsidRPr="00BC09A3">
        <w:rPr>
          <w:rStyle w:val="eop"/>
        </w:rPr>
        <w:t xml:space="preserve"> composant</w:t>
      </w:r>
      <w:r w:rsidR="00730B9E" w:rsidRPr="00BC09A3">
        <w:rPr>
          <w:rStyle w:val="eop"/>
        </w:rPr>
        <w:t>e</w:t>
      </w:r>
      <w:r w:rsidR="004A2C62" w:rsidRPr="00BC09A3">
        <w:rPr>
          <w:rStyle w:val="eop"/>
        </w:rPr>
        <w:t xml:space="preserve"> de saisonnalité de la décomposition </w:t>
      </w:r>
      <w:r w:rsidR="004A2C62" w:rsidRPr="00BC09A3">
        <w:rPr>
          <w:rStyle w:val="eop"/>
          <w:i/>
          <w:iCs/>
        </w:rPr>
        <w:t xml:space="preserve">stl, </w:t>
      </w:r>
      <w:r w:rsidR="004A2C62" w:rsidRPr="00BC09A3">
        <w:rPr>
          <w:rStyle w:val="eop"/>
        </w:rPr>
        <w:t>nous</w:t>
      </w:r>
      <w:r w:rsidR="004A2C62" w:rsidRPr="00BC09A3">
        <w:rPr>
          <w:rStyle w:val="eop"/>
          <w:i/>
          <w:iCs/>
        </w:rPr>
        <w:t xml:space="preserve"> </w:t>
      </w:r>
      <w:r w:rsidR="004A2C62" w:rsidRPr="00BC09A3">
        <w:rPr>
          <w:rStyle w:val="eop"/>
        </w:rPr>
        <w:t>observons une saisonnalité</w:t>
      </w:r>
      <w:r w:rsidR="001F5EC5" w:rsidRPr="00BC09A3">
        <w:rPr>
          <w:rStyle w:val="eop"/>
        </w:rPr>
        <w:t xml:space="preserve"> annuelle</w:t>
      </w:r>
      <w:r w:rsidR="004A2C62" w:rsidRPr="00BC09A3">
        <w:rPr>
          <w:rStyle w:val="eop"/>
        </w:rPr>
        <w:t xml:space="preserve"> des pics de de la demande journalière en hiver (décembre à mars</w:t>
      </w:r>
      <w:r>
        <w:rPr>
          <w:rStyle w:val="eop"/>
        </w:rPr>
        <w:t xml:space="preserve"> le pic le moins grand</w:t>
      </w:r>
      <w:r w:rsidR="004A2C62" w:rsidRPr="00BC09A3">
        <w:rPr>
          <w:rStyle w:val="eop"/>
        </w:rPr>
        <w:t>) et été (juin</w:t>
      </w:r>
      <w:r w:rsidR="00C110EA" w:rsidRPr="00BC09A3">
        <w:rPr>
          <w:rStyle w:val="eop"/>
        </w:rPr>
        <w:t>-</w:t>
      </w:r>
      <w:r w:rsidR="004A2C62" w:rsidRPr="00BC09A3">
        <w:rPr>
          <w:rStyle w:val="eop"/>
        </w:rPr>
        <w:t>août</w:t>
      </w:r>
      <w:r>
        <w:rPr>
          <w:rStyle w:val="eop"/>
        </w:rPr>
        <w:t xml:space="preserve"> le pic le plus grand des deux</w:t>
      </w:r>
      <w:r w:rsidR="004A2C62" w:rsidRPr="00BC09A3">
        <w:rPr>
          <w:rStyle w:val="eop"/>
        </w:rPr>
        <w:t>) dans les</w:t>
      </w:r>
      <w:r w:rsidR="00B82F6C" w:rsidRPr="00BC09A3">
        <w:rPr>
          <w:rStyle w:val="eop"/>
        </w:rPr>
        <w:t xml:space="preserve"> 3</w:t>
      </w:r>
      <w:r w:rsidR="004A2C62" w:rsidRPr="00BC09A3">
        <w:rPr>
          <w:rStyle w:val="eop"/>
        </w:rPr>
        <w:t xml:space="preserve"> régions. </w:t>
      </w:r>
    </w:p>
    <w:p w14:paraId="1AC00B91" w14:textId="14957014" w:rsidR="00FA7121" w:rsidRDefault="004D780F" w:rsidP="00FA7121">
      <w:pPr>
        <w:pStyle w:val="NormalWeb"/>
        <w:spacing w:before="0" w:beforeAutospacing="0" w:after="0" w:afterAutospacing="0" w:line="480" w:lineRule="auto"/>
        <w:jc w:val="both"/>
        <w:rPr>
          <w:noProof/>
          <w:lang w:val="fr-FR"/>
        </w:rPr>
      </w:pPr>
      <w:r w:rsidRPr="00FA7121">
        <w:rPr>
          <w:noProof/>
        </w:rPr>
        <mc:AlternateContent>
          <mc:Choice Requires="wps">
            <w:drawing>
              <wp:anchor distT="0" distB="0" distL="114300" distR="114300" simplePos="0" relativeHeight="251697152" behindDoc="1" locked="0" layoutInCell="1" allowOverlap="1" wp14:anchorId="4600A4B4" wp14:editId="2D5D01B2">
                <wp:simplePos x="0" y="0"/>
                <wp:positionH relativeFrom="column">
                  <wp:posOffset>3178810</wp:posOffset>
                </wp:positionH>
                <wp:positionV relativeFrom="paragraph">
                  <wp:posOffset>561297</wp:posOffset>
                </wp:positionV>
                <wp:extent cx="2606040" cy="219075"/>
                <wp:effectExtent l="0" t="0" r="0" b="0"/>
                <wp:wrapTight wrapText="bothSides">
                  <wp:wrapPolygon edited="0">
                    <wp:start x="0" y="0"/>
                    <wp:lineTo x="0" y="20035"/>
                    <wp:lineTo x="21474" y="20035"/>
                    <wp:lineTo x="21474" y="0"/>
                    <wp:lineTo x="0" y="0"/>
                  </wp:wrapPolygon>
                </wp:wrapTight>
                <wp:docPr id="28" name="Zone de texte 28"/>
                <wp:cNvGraphicFramePr/>
                <a:graphic xmlns:a="http://schemas.openxmlformats.org/drawingml/2006/main">
                  <a:graphicData uri="http://schemas.microsoft.com/office/word/2010/wordprocessingShape">
                    <wps:wsp>
                      <wps:cNvSpPr txBox="1"/>
                      <wps:spPr>
                        <a:xfrm>
                          <a:off x="0" y="0"/>
                          <a:ext cx="2606040" cy="219075"/>
                        </a:xfrm>
                        <a:prstGeom prst="rect">
                          <a:avLst/>
                        </a:prstGeom>
                        <a:solidFill>
                          <a:prstClr val="white"/>
                        </a:solidFill>
                        <a:ln>
                          <a:noFill/>
                        </a:ln>
                      </wps:spPr>
                      <wps:txbx>
                        <w:txbxContent>
                          <w:p w14:paraId="516AA730" w14:textId="603729ED" w:rsidR="000869DB" w:rsidRPr="000869DB" w:rsidRDefault="000869DB" w:rsidP="000869DB">
                            <w:pPr>
                              <w:pStyle w:val="Caption"/>
                              <w:jc w:val="center"/>
                              <w:rPr>
                                <w:rFonts w:ascii="Times New Roman" w:eastAsia="Times New Roman" w:hAnsi="Times New Roman" w:cs="Times New Roman"/>
                                <w:noProof/>
                                <w:sz w:val="14"/>
                                <w:szCs w:val="14"/>
                                <w:lang w:eastAsia="en-CA"/>
                              </w:rPr>
                            </w:pPr>
                            <w:r w:rsidRPr="000869DB">
                              <w:rPr>
                                <w:sz w:val="14"/>
                                <w:szCs w:val="14"/>
                              </w:rPr>
                              <w:t xml:space="preserve">Figure </w:t>
                            </w:r>
                            <w:r w:rsidRPr="000869DB">
                              <w:rPr>
                                <w:sz w:val="14"/>
                                <w:szCs w:val="14"/>
                              </w:rPr>
                              <w:fldChar w:fldCharType="begin"/>
                            </w:r>
                            <w:r w:rsidRPr="000869DB">
                              <w:rPr>
                                <w:sz w:val="14"/>
                                <w:szCs w:val="14"/>
                              </w:rPr>
                              <w:instrText xml:space="preserve"> SEQ Figure \* ARABIC </w:instrText>
                            </w:r>
                            <w:r w:rsidRPr="000869DB">
                              <w:rPr>
                                <w:sz w:val="14"/>
                                <w:szCs w:val="14"/>
                              </w:rPr>
                              <w:fldChar w:fldCharType="separate"/>
                            </w:r>
                            <w:r w:rsidR="00AB0AB7">
                              <w:rPr>
                                <w:noProof/>
                                <w:sz w:val="14"/>
                                <w:szCs w:val="14"/>
                              </w:rPr>
                              <w:t>5</w:t>
                            </w:r>
                            <w:r w:rsidRPr="000869DB">
                              <w:rPr>
                                <w:sz w:val="14"/>
                                <w:szCs w:val="14"/>
                              </w:rPr>
                              <w:fldChar w:fldCharType="end"/>
                            </w:r>
                            <w:r w:rsidRPr="000869DB">
                              <w:rPr>
                                <w:sz w:val="14"/>
                                <w:szCs w:val="14"/>
                              </w:rPr>
                              <w:t xml:space="preserve"> </w:t>
                            </w:r>
                            <w:r>
                              <w:rPr>
                                <w:sz w:val="14"/>
                                <w:szCs w:val="14"/>
                              </w:rPr>
                              <w:t>Graphique de la t</w:t>
                            </w:r>
                            <w:r w:rsidRPr="000869DB">
                              <w:rPr>
                                <w:sz w:val="14"/>
                                <w:szCs w:val="14"/>
                              </w:rPr>
                              <w:t>endance de la demande journalière d'électricité 2012-2021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00A4B4" id="Zone de texte 28" o:spid="_x0000_s1032" type="#_x0000_t202" style="position:absolute;left:0;text-align:left;margin-left:250.3pt;margin-top:44.2pt;width:205.2pt;height:17.25pt;z-index:-251619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" stroked="f">
                <v:textbox inset="0,0,0,0">
                  <w:txbxContent>
                    <w:p w14:paraId="516AA730" w14:textId="603729ED" w:rsidR="000869DB" w:rsidRPr="000869DB" w:rsidRDefault="000869DB" w:rsidP="000869DB">
                      <w:pPr>
                        <w:pStyle w:val="Caption"/>
                        <w:jc w:val="center"/>
                        <w:rPr>
                          <w:rFonts w:ascii="Times New Roman" w:eastAsia="Times New Roman" w:hAnsi="Times New Roman" w:cs="Times New Roman"/>
                          <w:noProof/>
                          <w:sz w:val="14"/>
                          <w:szCs w:val="14"/>
                          <w:lang w:eastAsia="en-CA"/>
                        </w:rPr>
                      </w:pPr>
                      <w:r w:rsidRPr="000869DB">
                        <w:rPr>
                          <w:sz w:val="14"/>
                          <w:szCs w:val="14"/>
                        </w:rPr>
                        <w:t xml:space="preserve">Figure </w:t>
                      </w:r>
                      <w:r w:rsidRPr="000869DB">
                        <w:rPr>
                          <w:sz w:val="14"/>
                          <w:szCs w:val="14"/>
                        </w:rPr>
                        <w:fldChar w:fldCharType="begin"/>
                      </w:r>
                      <w:r w:rsidRPr="000869DB">
                        <w:rPr>
                          <w:sz w:val="14"/>
                          <w:szCs w:val="14"/>
                        </w:rPr>
                        <w:instrText xml:space="preserve"> SEQ Figure \* ARABIC </w:instrText>
                      </w:r>
                      <w:r w:rsidRPr="000869DB">
                        <w:rPr>
                          <w:sz w:val="14"/>
                          <w:szCs w:val="14"/>
                        </w:rPr>
                        <w:fldChar w:fldCharType="separate"/>
                      </w:r>
                      <w:r w:rsidR="00AB0AB7">
                        <w:rPr>
                          <w:noProof/>
                          <w:sz w:val="14"/>
                          <w:szCs w:val="14"/>
                        </w:rPr>
                        <w:t>5</w:t>
                      </w:r>
                      <w:r w:rsidRPr="000869DB">
                        <w:rPr>
                          <w:sz w:val="14"/>
                          <w:szCs w:val="14"/>
                        </w:rPr>
                        <w:fldChar w:fldCharType="end"/>
                      </w:r>
                      <w:r w:rsidRPr="000869DB">
                        <w:rPr>
                          <w:sz w:val="14"/>
                          <w:szCs w:val="14"/>
                        </w:rPr>
                        <w:t xml:space="preserve"> </w:t>
                      </w:r>
                      <w:r>
                        <w:rPr>
                          <w:sz w:val="14"/>
                          <w:szCs w:val="14"/>
                        </w:rPr>
                        <w:t>Graphique de la t</w:t>
                      </w:r>
                      <w:r w:rsidRPr="000869DB">
                        <w:rPr>
                          <w:sz w:val="14"/>
                          <w:szCs w:val="14"/>
                        </w:rPr>
                        <w:t>endance de la demande journalière d'électricité 2012-2021</w:t>
                      </w:r>
                    </w:p>
                  </w:txbxContent>
                </v:textbox>
                <w10:wrap type="tight"/>
              </v:shape>
            </w:pict>
          </mc:Fallback>
        </mc:AlternateContent>
      </w:r>
      <w:r w:rsidRPr="00FA7121">
        <w:rPr>
          <w:noProof/>
          <w:lang w:val="fr-FR"/>
        </w:rPr>
        <w:drawing>
          <wp:anchor distT="0" distB="0" distL="114300" distR="114300" simplePos="0" relativeHeight="251664384" behindDoc="1" locked="0" layoutInCell="1" allowOverlap="1" wp14:anchorId="5FCF8E34" wp14:editId="1D3A481B">
            <wp:simplePos x="0" y="0"/>
            <wp:positionH relativeFrom="column">
              <wp:posOffset>3180715</wp:posOffset>
            </wp:positionH>
            <wp:positionV relativeFrom="paragraph">
              <wp:posOffset>272253</wp:posOffset>
            </wp:positionV>
            <wp:extent cx="2606040" cy="292100"/>
            <wp:effectExtent l="0" t="0" r="0" b="0"/>
            <wp:wrapTight wrapText="bothSides">
              <wp:wrapPolygon edited="0">
                <wp:start x="0" y="0"/>
                <wp:lineTo x="0" y="20661"/>
                <wp:lineTo x="21474" y="20661"/>
                <wp:lineTo x="2147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06040" cy="292100"/>
                    </a:xfrm>
                    <a:prstGeom prst="rect">
                      <a:avLst/>
                    </a:prstGeom>
                  </pic:spPr>
                </pic:pic>
              </a:graphicData>
            </a:graphic>
            <wp14:sizeRelH relativeFrom="margin">
              <wp14:pctWidth>0</wp14:pctWidth>
            </wp14:sizeRelH>
            <wp14:sizeRelV relativeFrom="margin">
              <wp14:pctHeight>0</wp14:pctHeight>
            </wp14:sizeRelV>
          </wp:anchor>
        </w:drawing>
      </w:r>
      <w:r w:rsidR="00FA7121" w:rsidRPr="00FA7121">
        <w:rPr>
          <w:noProof/>
        </w:rPr>
        <w:t>Cette</w:t>
      </w:r>
      <w:r w:rsidR="001F5EC5" w:rsidRPr="00FA7121">
        <w:rPr>
          <w:rStyle w:val="eop"/>
          <w:lang w:val="fr-FR"/>
        </w:rPr>
        <w:t xml:space="preserve"> saisonnalité hiver/été est plus prononcée en </w:t>
      </w:r>
      <w:r w:rsidR="001F5EC5" w:rsidRPr="00FA7121">
        <w:rPr>
          <w:rStyle w:val="eop"/>
          <w:i/>
          <w:iCs/>
          <w:lang w:val="fr-FR"/>
        </w:rPr>
        <w:t>North Central</w:t>
      </w:r>
      <w:r w:rsidR="001F5EC5" w:rsidRPr="00FA7121">
        <w:rPr>
          <w:rStyle w:val="eop"/>
          <w:lang w:val="fr-FR"/>
        </w:rPr>
        <w:t>, région plus sensible aux changement</w:t>
      </w:r>
      <w:r w:rsidR="00FA7121" w:rsidRPr="00FA7121">
        <w:rPr>
          <w:rStyle w:val="eop"/>
          <w:lang w:val="fr-FR"/>
        </w:rPr>
        <w:t>s</w:t>
      </w:r>
      <w:r w:rsidR="001F5EC5" w:rsidRPr="00FA7121">
        <w:rPr>
          <w:rStyle w:val="eop"/>
          <w:lang w:val="fr-FR"/>
        </w:rPr>
        <w:t xml:space="preserve"> de température du fait de sa population plus importante, qu</w:t>
      </w:r>
      <w:r w:rsidR="0095004C" w:rsidRPr="00FA7121">
        <w:rPr>
          <w:rStyle w:val="eop"/>
          <w:lang w:val="fr-FR"/>
        </w:rPr>
        <w:t>’en</w:t>
      </w:r>
      <w:r w:rsidR="001F5EC5" w:rsidRPr="00FA7121">
        <w:rPr>
          <w:rStyle w:val="eop"/>
          <w:lang w:val="fr-FR"/>
        </w:rPr>
        <w:t xml:space="preserve"> </w:t>
      </w:r>
      <w:r w:rsidR="001F5EC5" w:rsidRPr="00FA7121">
        <w:rPr>
          <w:rStyle w:val="eop"/>
          <w:i/>
          <w:iCs/>
          <w:lang w:val="fr-FR"/>
        </w:rPr>
        <w:t>North</w:t>
      </w:r>
      <w:r w:rsidR="001F5EC5" w:rsidRPr="00FA7121">
        <w:rPr>
          <w:rStyle w:val="eop"/>
          <w:lang w:val="fr-FR"/>
        </w:rPr>
        <w:t xml:space="preserve"> et </w:t>
      </w:r>
      <w:r w:rsidR="001F5EC5" w:rsidRPr="00FA7121">
        <w:rPr>
          <w:rStyle w:val="eop"/>
          <w:i/>
          <w:iCs/>
          <w:lang w:val="fr-FR"/>
        </w:rPr>
        <w:t>East</w:t>
      </w:r>
      <w:r w:rsidR="001F5EC5" w:rsidRPr="00FA7121">
        <w:rPr>
          <w:rStyle w:val="eop"/>
          <w:lang w:val="fr-FR"/>
        </w:rPr>
        <w:t xml:space="preserve"> où la part </w:t>
      </w:r>
      <w:r w:rsidR="00FA7121" w:rsidRPr="00FA7121">
        <w:rPr>
          <w:noProof/>
          <w:lang w:val="fr-FR" w:eastAsia="en-CA"/>
        </w:rPr>
        <w:drawing>
          <wp:anchor distT="0" distB="0" distL="114300" distR="114300" simplePos="0" relativeHeight="251716608" behindDoc="0" locked="0" layoutInCell="1" allowOverlap="1" wp14:anchorId="4C770076" wp14:editId="2FC319EE">
            <wp:simplePos x="0" y="0"/>
            <wp:positionH relativeFrom="margin">
              <wp:posOffset>3688574</wp:posOffset>
            </wp:positionH>
            <wp:positionV relativeFrom="margin">
              <wp:posOffset>-2681</wp:posOffset>
            </wp:positionV>
            <wp:extent cx="2257425" cy="2225675"/>
            <wp:effectExtent l="0" t="0" r="3175" b="0"/>
            <wp:wrapSquare wrapText="bothSides"/>
            <wp:docPr id="196" name="Imag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57425" cy="2225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F5EC5" w:rsidRPr="00FA7121">
        <w:rPr>
          <w:rStyle w:val="eop"/>
          <w:lang w:val="fr-FR"/>
        </w:rPr>
        <w:t xml:space="preserve">des secteurs primaires et secondaires </w:t>
      </w:r>
      <w:r w:rsidR="001F5EC5" w:rsidRPr="00FA7121">
        <w:rPr>
          <w:rStyle w:val="eop"/>
          <w:lang w:val="fr-FR"/>
        </w:rPr>
        <w:lastRenderedPageBreak/>
        <w:t xml:space="preserve">(moins sensible aux changement de température) est plus </w:t>
      </w:r>
      <w:r w:rsidR="001F5EC5" w:rsidRPr="004E51D3">
        <w:rPr>
          <w:rStyle w:val="eop"/>
          <w:lang w:val="fr-FR"/>
        </w:rPr>
        <w:t>importante.</w:t>
      </w:r>
      <w:r w:rsidR="0095004C" w:rsidRPr="00FA7121">
        <w:rPr>
          <w:noProof/>
          <w:lang w:val="fr-FR"/>
        </w:rPr>
        <w:t xml:space="preserve"> Globalement</w:t>
      </w:r>
      <w:r w:rsidR="00F65439" w:rsidRPr="00FA7121">
        <w:rPr>
          <w:noProof/>
          <w:lang w:val="fr-FR"/>
        </w:rPr>
        <w:t>, sur les 3 régions,</w:t>
      </w:r>
      <w:r w:rsidR="0095004C" w:rsidRPr="00FA7121">
        <w:rPr>
          <w:noProof/>
          <w:lang w:val="fr-FR"/>
        </w:rPr>
        <w:t xml:space="preserve"> la tendance </w:t>
      </w:r>
      <w:r w:rsidR="00F65439" w:rsidRPr="00FA7121">
        <w:rPr>
          <w:noProof/>
          <w:lang w:val="fr-FR"/>
        </w:rPr>
        <w:t xml:space="preserve">sur la période entière </w:t>
      </w:r>
      <w:r w:rsidR="0095004C" w:rsidRPr="00FA7121">
        <w:rPr>
          <w:noProof/>
          <w:lang w:val="fr-FR"/>
        </w:rPr>
        <w:t>est à la hausse</w:t>
      </w:r>
      <w:r w:rsidR="00F65439" w:rsidRPr="00FA7121">
        <w:rPr>
          <w:noProof/>
          <w:lang w:val="fr-FR"/>
        </w:rPr>
        <w:t xml:space="preserve">. Post crise financière, la tendance est à  croissance modérée avant de croître </w:t>
      </w:r>
      <w:r w:rsidRPr="00FA7121">
        <w:rPr>
          <w:noProof/>
        </w:rPr>
        <w:t xml:space="preserve">plus rapidement </w:t>
      </w:r>
      <w:r w:rsidR="00F65439" w:rsidRPr="00FA7121">
        <w:rPr>
          <w:noProof/>
          <w:lang w:val="fr-FR"/>
        </w:rPr>
        <w:t xml:space="preserve">à partir de 2017. Cette tendance à la hausse est soutenue par </w:t>
      </w:r>
      <w:r w:rsidR="00F65439" w:rsidRPr="00FA7121">
        <w:rPr>
          <w:i/>
          <w:iCs/>
          <w:noProof/>
          <w:lang w:val="fr-FR"/>
        </w:rPr>
        <w:t>North Central et East.</w:t>
      </w:r>
      <w:r w:rsidR="00F65439" w:rsidRPr="00FA7121">
        <w:rPr>
          <w:noProof/>
          <w:lang w:val="fr-FR"/>
        </w:rPr>
        <w:t xml:space="preserve"> Manifestement, les données sont non</w:t>
      </w:r>
      <w:r w:rsidR="00C64895" w:rsidRPr="00FA7121">
        <w:rPr>
          <w:noProof/>
          <w:lang w:val="fr-FR"/>
        </w:rPr>
        <w:t>-</w:t>
      </w:r>
      <w:r w:rsidR="00F65439" w:rsidRPr="00FA7121">
        <w:rPr>
          <w:noProof/>
          <w:lang w:val="fr-FR"/>
        </w:rPr>
        <w:t>stationnaires.</w:t>
      </w:r>
      <w:r w:rsidR="00C64895" w:rsidRPr="00FA7121">
        <w:rPr>
          <w:noProof/>
          <w:lang w:val="fr-FR"/>
        </w:rPr>
        <w:t xml:space="preserve"> L’analyse des </w:t>
      </w:r>
      <w:r w:rsidR="00C64895" w:rsidRPr="00FA7121">
        <w:rPr>
          <w:i/>
          <w:iCs/>
          <w:noProof/>
          <w:lang w:val="fr-FR"/>
        </w:rPr>
        <w:t xml:space="preserve">IQR </w:t>
      </w:r>
      <w:r w:rsidR="00C64895" w:rsidRPr="00FA7121">
        <w:rPr>
          <w:noProof/>
          <w:lang w:val="fr-FR"/>
        </w:rPr>
        <w:t xml:space="preserve">avec les </w:t>
      </w:r>
      <w:r w:rsidRPr="00FA7121">
        <w:rPr>
          <w:noProof/>
        </w:rPr>
        <w:t>b</w:t>
      </w:r>
      <w:r w:rsidR="00C64895" w:rsidRPr="00FA7121">
        <w:rPr>
          <w:noProof/>
          <w:lang w:val="fr-FR"/>
        </w:rPr>
        <w:t>oxplot</w:t>
      </w:r>
      <w:r w:rsidRPr="00FA7121">
        <w:rPr>
          <w:noProof/>
        </w:rPr>
        <w:t>s</w:t>
      </w:r>
      <w:r w:rsidR="00C64895" w:rsidRPr="00FA7121">
        <w:rPr>
          <w:noProof/>
          <w:lang w:val="fr-FR"/>
        </w:rPr>
        <w:t xml:space="preserve"> nous montre </w:t>
      </w:r>
      <w:r w:rsidR="00FA7121">
        <w:rPr>
          <w:noProof/>
          <w:lang w:val="fr-FR"/>
        </w:rPr>
        <w:t xml:space="preserve">via la figure </w:t>
      </w:r>
      <w:r w:rsidR="00EA5A93">
        <w:rPr>
          <w:noProof/>
          <w:lang w:val="fr-FR"/>
        </w:rPr>
        <w:t>3</w:t>
      </w:r>
      <w:r w:rsidR="00FA7121">
        <w:rPr>
          <w:noProof/>
          <w:lang w:val="fr-FR"/>
        </w:rPr>
        <w:t xml:space="preserve"> </w:t>
      </w:r>
      <w:r w:rsidR="00C64895" w:rsidRPr="00FA7121">
        <w:rPr>
          <w:noProof/>
          <w:lang w:val="fr-FR"/>
        </w:rPr>
        <w:t xml:space="preserve">une seule valeur aberrante dans l’aggrégat des 3 régions en février 2021, lors de la tempête hivernale extrême. La région North présente 2 valeurs aberrantes en 2017 et 2021 respectivement. North Central en présente 1 en </w:t>
      </w:r>
      <w:r w:rsidR="00FA7121" w:rsidRPr="00FA7121">
        <w:rPr>
          <w:rStyle w:val="eop"/>
          <w:noProof/>
          <w:lang w:val="fr-FR"/>
        </w:rPr>
        <mc:AlternateContent>
          <mc:Choice Requires="wps">
            <w:drawing>
              <wp:anchor distT="45720" distB="45720" distL="114300" distR="114300" simplePos="0" relativeHeight="251677696" behindDoc="1" locked="0" layoutInCell="1" allowOverlap="1" wp14:anchorId="1A167599" wp14:editId="0DFE296D">
                <wp:simplePos x="0" y="0"/>
                <wp:positionH relativeFrom="margin">
                  <wp:posOffset>1822238</wp:posOffset>
                </wp:positionH>
                <wp:positionV relativeFrom="paragraph">
                  <wp:posOffset>2793506</wp:posOffset>
                </wp:positionV>
                <wp:extent cx="4198620" cy="433705"/>
                <wp:effectExtent l="0" t="0" r="0" b="0"/>
                <wp:wrapTight wrapText="bothSides">
                  <wp:wrapPolygon edited="0">
                    <wp:start x="392" y="633"/>
                    <wp:lineTo x="327" y="20240"/>
                    <wp:lineTo x="21169" y="20240"/>
                    <wp:lineTo x="21169" y="633"/>
                    <wp:lineTo x="392" y="633"/>
                  </wp:wrapPolygon>
                </wp:wrapTight>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8620" cy="433705"/>
                        </a:xfrm>
                        <a:prstGeom prst="rect">
                          <a:avLst/>
                        </a:prstGeom>
                        <a:noFill/>
                        <a:ln w="9525">
                          <a:noFill/>
                          <a:miter lim="800000"/>
                          <a:headEnd/>
                          <a:tailEnd/>
                        </a:ln>
                      </wps:spPr>
                      <wps:txbx>
                        <w:txbxContent>
                          <w:p w14:paraId="098A0B45" w14:textId="77777777" w:rsidR="001F3F8E" w:rsidRPr="001F3F8E" w:rsidRDefault="001F3F8E" w:rsidP="00BC09A3">
                            <w:pPr>
                              <w:jc w:val="center"/>
                              <w:rPr>
                                <w:b/>
                                <w:bCs/>
                              </w:rPr>
                            </w:pPr>
                            <w:r w:rsidRPr="001F3F8E">
                              <w:rPr>
                                <w:b/>
                                <w:bCs/>
                              </w:rPr>
                              <w:t>Composante de Tendance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167599" id="_x0000_s1033" type="#_x0000_t202" style="position:absolute;left:0;text-align:left;margin-left:143.5pt;margin-top:219.95pt;width:330.6pt;height:34.15pt;z-index:-2516387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" filled="f" stroked="f">
                <v:textbox>
                  <w:txbxContent>
                    <w:p w14:paraId="098A0B45" w14:textId="77777777" w:rsidR="001F3F8E" w:rsidRPr="001F3F8E" w:rsidRDefault="001F3F8E" w:rsidP="00BC09A3">
                      <w:pPr>
                        <w:jc w:val="center"/>
                        <w:rPr>
                          <w:b/>
                          <w:bCs/>
                        </w:rPr>
                      </w:pPr>
                      <w:r w:rsidRPr="001F3F8E">
                        <w:rPr>
                          <w:b/>
                          <w:bCs/>
                        </w:rPr>
                        <w:t>Composante de Tendance</w:t>
                      </w:r>
                    </w:p>
                  </w:txbxContent>
                </v:textbox>
                <w10:wrap type="tight" anchorx="margin"/>
              </v:shape>
            </w:pict>
          </mc:Fallback>
        </mc:AlternateContent>
      </w:r>
      <w:r w:rsidR="00C64895" w:rsidRPr="00FA7121">
        <w:rPr>
          <w:noProof/>
          <w:lang w:val="fr-FR"/>
        </w:rPr>
        <w:t>février 2021 (tempête hivernale)</w:t>
      </w:r>
      <w:r w:rsidR="00BF65A5" w:rsidRPr="00FA7121">
        <w:rPr>
          <w:noProof/>
          <w:lang w:val="fr-FR"/>
        </w:rPr>
        <w:t xml:space="preserve"> de même que la région Eas</w:t>
      </w:r>
      <w:r w:rsidR="00BF65A5" w:rsidRPr="00BC09A3">
        <w:rPr>
          <w:noProof/>
          <w:lang w:val="fr-FR"/>
        </w:rPr>
        <w:t xml:space="preserve">t. </w:t>
      </w:r>
    </w:p>
    <w:p w14:paraId="2DEF5C71" w14:textId="3DFDFC4E" w:rsidR="005928F9" w:rsidRPr="00BC6551" w:rsidRDefault="00FA7121" w:rsidP="00BC6551">
      <w:pPr>
        <w:pStyle w:val="NormalWeb"/>
        <w:spacing w:before="0" w:beforeAutospacing="0" w:after="0" w:afterAutospacing="0" w:line="480" w:lineRule="auto"/>
        <w:jc w:val="both"/>
        <w:rPr>
          <w:rStyle w:val="eop"/>
        </w:rPr>
      </w:pPr>
      <w:r w:rsidRPr="00BC09A3">
        <w:rPr>
          <w:noProof/>
          <w:lang w:val="fr-FR"/>
        </w:rPr>
        <mc:AlternateContent>
          <mc:Choice Requires="wps">
            <w:drawing>
              <wp:anchor distT="0" distB="0" distL="114300" distR="114300" simplePos="0" relativeHeight="251675648" behindDoc="0" locked="0" layoutInCell="1" allowOverlap="1" wp14:anchorId="1917C755" wp14:editId="34F177D7">
                <wp:simplePos x="0" y="0"/>
                <wp:positionH relativeFrom="column">
                  <wp:posOffset>4904105</wp:posOffset>
                </wp:positionH>
                <wp:positionV relativeFrom="paragraph">
                  <wp:posOffset>272415</wp:posOffset>
                </wp:positionV>
                <wp:extent cx="757555" cy="920115"/>
                <wp:effectExtent l="0" t="0" r="23495" b="13335"/>
                <wp:wrapNone/>
                <wp:docPr id="14" name="Rectangle 14"/>
                <wp:cNvGraphicFramePr/>
                <a:graphic xmlns:a="http://schemas.openxmlformats.org/drawingml/2006/main">
                  <a:graphicData uri="http://schemas.microsoft.com/office/word/2010/wordprocessingShape">
                    <wps:wsp>
                      <wps:cNvSpPr/>
                      <wps:spPr>
                        <a:xfrm>
                          <a:off x="0" y="0"/>
                          <a:ext cx="757555" cy="9201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EF61F5" w14:textId="746EC1C0" w:rsidR="001F3F8E" w:rsidRDefault="001F3F8E" w:rsidP="001F3F8E">
                            <w:pPr>
                              <w:jc w:val="center"/>
                            </w:pPr>
                            <w:r w:rsidRPr="001F3F8E">
                              <w:rPr>
                                <w:highlight w:val="black"/>
                              </w:rPr>
                              <w:t>Test</w:t>
                            </w:r>
                          </w:p>
                          <w:p w14:paraId="54D12491" w14:textId="77777777" w:rsidR="001F3F8E" w:rsidRPr="001F3F8E" w:rsidRDefault="001F3F8E" w:rsidP="001F3F8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17C755" id="Rectangle 14" o:spid="_x0000_s1034" style="position:absolute;left:0;text-align:left;margin-left:386.15pt;margin-top:21.45pt;width:59.65pt;height:72.4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" filled="f" strokecolor="black [3213]" strokeweight="1pt">
                <v:textbox>
                  <w:txbxContent>
                    <w:p w14:paraId="63EF61F5" w14:textId="746EC1C0" w:rsidR="001F3F8E" w:rsidRDefault="001F3F8E" w:rsidP="001F3F8E">
                      <w:pPr>
                        <w:jc w:val="center"/>
                      </w:pPr>
                      <w:r w:rsidRPr="001F3F8E">
                        <w:rPr>
                          <w:highlight w:val="black"/>
                        </w:rPr>
                        <w:t>Test</w:t>
                      </w:r>
                    </w:p>
                    <w:p w14:paraId="54D12491" w14:textId="77777777" w:rsidR="001F3F8E" w:rsidRPr="001F3F8E" w:rsidRDefault="001F3F8E" w:rsidP="001F3F8E">
                      <w:pPr>
                        <w:jc w:val="center"/>
                      </w:pPr>
                    </w:p>
                  </w:txbxContent>
                </v:textbox>
              </v:rect>
            </w:pict>
          </mc:Fallback>
        </mc:AlternateContent>
      </w:r>
      <w:r w:rsidRPr="00BC09A3">
        <w:rPr>
          <w:noProof/>
          <w:lang w:val="fr-FR"/>
        </w:rPr>
        <mc:AlternateContent>
          <mc:Choice Requires="wps">
            <w:drawing>
              <wp:anchor distT="0" distB="0" distL="114300" distR="114300" simplePos="0" relativeHeight="251674624" behindDoc="0" locked="0" layoutInCell="1" allowOverlap="1" wp14:anchorId="2914A1BE" wp14:editId="4387CAF0">
                <wp:simplePos x="0" y="0"/>
                <wp:positionH relativeFrom="column">
                  <wp:posOffset>4153959</wp:posOffset>
                </wp:positionH>
                <wp:positionV relativeFrom="paragraph">
                  <wp:posOffset>277847</wp:posOffset>
                </wp:positionV>
                <wp:extent cx="755650" cy="920115"/>
                <wp:effectExtent l="0" t="0" r="25400" b="13335"/>
                <wp:wrapNone/>
                <wp:docPr id="13" name="Rectangle 13"/>
                <wp:cNvGraphicFramePr/>
                <a:graphic xmlns:a="http://schemas.openxmlformats.org/drawingml/2006/main">
                  <a:graphicData uri="http://schemas.microsoft.com/office/word/2010/wordprocessingShape">
                    <wps:wsp>
                      <wps:cNvSpPr/>
                      <wps:spPr>
                        <a:xfrm>
                          <a:off x="0" y="0"/>
                          <a:ext cx="755650" cy="9201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1CCAFC" w14:textId="0C17F7CA" w:rsidR="001F3F8E" w:rsidRPr="00122703" w:rsidRDefault="001F3F8E" w:rsidP="00122703">
                            <w:pPr>
                              <w:rPr>
                                <w:sz w:val="20"/>
                                <w:szCs w:val="20"/>
                              </w:rPr>
                            </w:pPr>
                            <w:r w:rsidRPr="00122703">
                              <w:rPr>
                                <w:sz w:val="20"/>
                                <w:szCs w:val="20"/>
                                <w:highlight w:val="black"/>
                              </w:rPr>
                              <w:t>Validation</w:t>
                            </w:r>
                          </w:p>
                          <w:p w14:paraId="67875EAB" w14:textId="77777777" w:rsidR="001F3F8E" w:rsidRPr="00122703" w:rsidRDefault="001F3F8E" w:rsidP="001F3F8E">
                            <w:pPr>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14A1BE" id="Rectangle 13" o:spid="_x0000_s1035" style="position:absolute;left:0;text-align:left;margin-left:327.1pt;margin-top:21.9pt;width:59.5pt;height:72.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" filled="f" strokecolor="black [3213]" strokeweight="1pt">
                <v:textbox>
                  <w:txbxContent>
                    <w:p w14:paraId="031CCAFC" w14:textId="0C17F7CA" w:rsidR="001F3F8E" w:rsidRPr="00122703" w:rsidRDefault="001F3F8E" w:rsidP="00122703">
                      <w:pPr>
                        <w:rPr>
                          <w:sz w:val="20"/>
                          <w:szCs w:val="20"/>
                        </w:rPr>
                      </w:pPr>
                      <w:r w:rsidRPr="00122703">
                        <w:rPr>
                          <w:sz w:val="20"/>
                          <w:szCs w:val="20"/>
                          <w:highlight w:val="black"/>
                        </w:rPr>
                        <w:t>Validation</w:t>
                      </w:r>
                    </w:p>
                    <w:p w14:paraId="67875EAB" w14:textId="77777777" w:rsidR="001F3F8E" w:rsidRPr="00122703" w:rsidRDefault="001F3F8E" w:rsidP="001F3F8E">
                      <w:pPr>
                        <w:jc w:val="center"/>
                        <w:rPr>
                          <w:sz w:val="20"/>
                          <w:szCs w:val="20"/>
                        </w:rPr>
                      </w:pPr>
                    </w:p>
                  </w:txbxContent>
                </v:textbox>
              </v:rect>
            </w:pict>
          </mc:Fallback>
        </mc:AlternateContent>
      </w:r>
      <w:r w:rsidRPr="00BC09A3">
        <w:rPr>
          <w:noProof/>
          <w:lang w:val="fr-FR"/>
        </w:rPr>
        <mc:AlternateContent>
          <mc:Choice Requires="wps">
            <w:drawing>
              <wp:anchor distT="0" distB="0" distL="114300" distR="114300" simplePos="0" relativeHeight="251671552" behindDoc="0" locked="0" layoutInCell="1" allowOverlap="1" wp14:anchorId="70D6C9DD" wp14:editId="6C1F2526">
                <wp:simplePos x="0" y="0"/>
                <wp:positionH relativeFrom="column">
                  <wp:posOffset>2165985</wp:posOffset>
                </wp:positionH>
                <wp:positionV relativeFrom="paragraph">
                  <wp:posOffset>256540</wp:posOffset>
                </wp:positionV>
                <wp:extent cx="1983740" cy="935355"/>
                <wp:effectExtent l="0" t="0" r="16510" b="17145"/>
                <wp:wrapNone/>
                <wp:docPr id="11" name="Rectangle 11"/>
                <wp:cNvGraphicFramePr/>
                <a:graphic xmlns:a="http://schemas.openxmlformats.org/drawingml/2006/main">
                  <a:graphicData uri="http://schemas.microsoft.com/office/word/2010/wordprocessingShape">
                    <wps:wsp>
                      <wps:cNvSpPr/>
                      <wps:spPr>
                        <a:xfrm>
                          <a:off x="0" y="0"/>
                          <a:ext cx="1983740" cy="93535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F559CA" w14:textId="6A015E64" w:rsidR="001F3F8E" w:rsidRDefault="001F3F8E" w:rsidP="001F3F8E">
                            <w:pPr>
                              <w:jc w:val="center"/>
                              <w:rPr>
                                <w:sz w:val="24"/>
                                <w:szCs w:val="24"/>
                              </w:rPr>
                            </w:pPr>
                            <w:r w:rsidRPr="001F3F8E">
                              <w:rPr>
                                <w:sz w:val="24"/>
                                <w:szCs w:val="24"/>
                                <w:highlight w:val="black"/>
                              </w:rPr>
                              <w:t>Training</w:t>
                            </w:r>
                          </w:p>
                          <w:p w14:paraId="5B9E35EB" w14:textId="77777777" w:rsidR="001F3F8E" w:rsidRPr="001F3F8E" w:rsidRDefault="001F3F8E" w:rsidP="001F3F8E">
                            <w:pPr>
                              <w:jc w:val="center"/>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D6C9DD" id="Rectangle 11" o:spid="_x0000_s1036" style="position:absolute;left:0;text-align:left;margin-left:170.55pt;margin-top:20.2pt;width:156.2pt;height:73.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" filled="f" strokecolor="black [3213]" strokeweight="1pt">
                <v:textbox>
                  <w:txbxContent>
                    <w:p w14:paraId="6EF559CA" w14:textId="6A015E64" w:rsidR="001F3F8E" w:rsidRDefault="001F3F8E" w:rsidP="001F3F8E">
                      <w:pPr>
                        <w:jc w:val="center"/>
                        <w:rPr>
                          <w:sz w:val="24"/>
                          <w:szCs w:val="24"/>
                        </w:rPr>
                      </w:pPr>
                      <w:r w:rsidRPr="001F3F8E">
                        <w:rPr>
                          <w:sz w:val="24"/>
                          <w:szCs w:val="24"/>
                          <w:highlight w:val="black"/>
                        </w:rPr>
                        <w:t>Training</w:t>
                      </w:r>
                    </w:p>
                    <w:p w14:paraId="5B9E35EB" w14:textId="77777777" w:rsidR="001F3F8E" w:rsidRPr="001F3F8E" w:rsidRDefault="001F3F8E" w:rsidP="001F3F8E">
                      <w:pPr>
                        <w:jc w:val="center"/>
                        <w:rPr>
                          <w:sz w:val="24"/>
                          <w:szCs w:val="24"/>
                        </w:rPr>
                      </w:pPr>
                    </w:p>
                  </w:txbxContent>
                </v:textbox>
              </v:rect>
            </w:pict>
          </mc:Fallback>
        </mc:AlternateContent>
      </w:r>
      <w:r w:rsidRPr="00BC09A3">
        <w:rPr>
          <w:noProof/>
          <w:lang w:val="fr-FR"/>
        </w:rPr>
        <w:drawing>
          <wp:anchor distT="0" distB="0" distL="114300" distR="114300" simplePos="0" relativeHeight="251673600" behindDoc="1" locked="0" layoutInCell="1" allowOverlap="1" wp14:anchorId="2F4E10C5" wp14:editId="0DDD3536">
            <wp:simplePos x="0" y="0"/>
            <wp:positionH relativeFrom="column">
              <wp:posOffset>2248535</wp:posOffset>
            </wp:positionH>
            <wp:positionV relativeFrom="paragraph">
              <wp:posOffset>1260264</wp:posOffset>
            </wp:positionV>
            <wp:extent cx="3448685" cy="352425"/>
            <wp:effectExtent l="0" t="0" r="0" b="9525"/>
            <wp:wrapTight wrapText="bothSides">
              <wp:wrapPolygon edited="0">
                <wp:start x="0" y="0"/>
                <wp:lineTo x="0" y="21016"/>
                <wp:lineTo x="21477" y="21016"/>
                <wp:lineTo x="21477"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48685" cy="352425"/>
                    </a:xfrm>
                    <a:prstGeom prst="rect">
                      <a:avLst/>
                    </a:prstGeom>
                  </pic:spPr>
                </pic:pic>
              </a:graphicData>
            </a:graphic>
            <wp14:sizeRelH relativeFrom="margin">
              <wp14:pctWidth>0</wp14:pctWidth>
            </wp14:sizeRelH>
            <wp14:sizeRelV relativeFrom="margin">
              <wp14:pctHeight>0</wp14:pctHeight>
            </wp14:sizeRelV>
          </wp:anchor>
        </w:drawing>
      </w:r>
      <w:r w:rsidRPr="00BC09A3">
        <w:rPr>
          <w:noProof/>
          <w:lang w:val="fr-FR"/>
        </w:rPr>
        <w:drawing>
          <wp:anchor distT="0" distB="0" distL="114300" distR="114300" simplePos="0" relativeHeight="251670528" behindDoc="1" locked="0" layoutInCell="1" allowOverlap="1" wp14:anchorId="5ADFC20B" wp14:editId="554B2724">
            <wp:simplePos x="0" y="0"/>
            <wp:positionH relativeFrom="margin">
              <wp:posOffset>1753235</wp:posOffset>
            </wp:positionH>
            <wp:positionV relativeFrom="paragraph">
              <wp:posOffset>259504</wp:posOffset>
            </wp:positionV>
            <wp:extent cx="4196715" cy="1006475"/>
            <wp:effectExtent l="0" t="0" r="0" b="3175"/>
            <wp:wrapTight wrapText="bothSides">
              <wp:wrapPolygon edited="0">
                <wp:start x="0" y="0"/>
                <wp:lineTo x="0" y="21259"/>
                <wp:lineTo x="21473" y="21259"/>
                <wp:lineTo x="21473" y="0"/>
                <wp:lineTo x="0" y="0"/>
              </wp:wrapPolygon>
            </wp:wrapTight>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96715" cy="1006475"/>
                    </a:xfrm>
                    <a:prstGeom prst="rect">
                      <a:avLst/>
                    </a:prstGeom>
                  </pic:spPr>
                </pic:pic>
              </a:graphicData>
            </a:graphic>
            <wp14:sizeRelH relativeFrom="margin">
              <wp14:pctWidth>0</wp14:pctWidth>
            </wp14:sizeRelH>
            <wp14:sizeRelV relativeFrom="margin">
              <wp14:pctHeight>0</wp14:pctHeight>
            </wp14:sizeRelV>
          </wp:anchor>
        </w:drawing>
      </w:r>
      <w:r w:rsidR="002A3982" w:rsidRPr="00BC09A3">
        <w:rPr>
          <w:noProof/>
          <w:lang w:val="fr-FR"/>
        </w:rPr>
        <w:t>En dessaisonalisant la s</w:t>
      </w:r>
      <w:r w:rsidR="00730B9E" w:rsidRPr="00BC09A3">
        <w:rPr>
          <w:noProof/>
          <w:lang w:val="fr-FR"/>
        </w:rPr>
        <w:t>é</w:t>
      </w:r>
      <w:r w:rsidR="002A3982" w:rsidRPr="00BC09A3">
        <w:rPr>
          <w:noProof/>
          <w:lang w:val="fr-FR"/>
        </w:rPr>
        <w:t>rie chronologique,</w:t>
      </w:r>
      <w:r w:rsidR="00A9010F">
        <w:rPr>
          <w:noProof/>
          <w:lang w:val="fr-FR"/>
        </w:rPr>
        <w:t xml:space="preserve"> </w:t>
      </w:r>
      <w:r w:rsidR="002A3982" w:rsidRPr="00BC09A3">
        <w:rPr>
          <w:noProof/>
          <w:lang w:val="fr-FR"/>
        </w:rPr>
        <w:t>nous aurions pu am</w:t>
      </w:r>
      <w:r w:rsidR="00730B9E" w:rsidRPr="00BC09A3">
        <w:rPr>
          <w:noProof/>
          <w:lang w:val="fr-FR"/>
        </w:rPr>
        <w:t>é</w:t>
      </w:r>
      <w:r w:rsidR="002A3982" w:rsidRPr="00BC09A3">
        <w:rPr>
          <w:noProof/>
          <w:lang w:val="fr-FR"/>
        </w:rPr>
        <w:t xml:space="preserve">liorer cette analyse. </w:t>
      </w:r>
      <w:r w:rsidR="00BF65A5" w:rsidRPr="00BC09A3">
        <w:rPr>
          <w:noProof/>
          <w:lang w:val="fr-FR"/>
        </w:rPr>
        <w:t>Aucun traitement n’est fait</w:t>
      </w:r>
      <w:r w:rsidR="004F0FF0" w:rsidRPr="00BC09A3">
        <w:rPr>
          <w:noProof/>
          <w:lang w:val="fr-FR"/>
        </w:rPr>
        <w:t>,</w:t>
      </w:r>
      <w:r w:rsidR="00BF65A5" w:rsidRPr="00BC09A3">
        <w:rPr>
          <w:noProof/>
          <w:lang w:val="fr-FR"/>
        </w:rPr>
        <w:t xml:space="preserve"> pour le moment.</w:t>
      </w:r>
      <w:r w:rsidR="00F67FAD" w:rsidRPr="00BC09A3">
        <w:rPr>
          <w:noProof/>
          <w:lang w:val="fr-FR"/>
        </w:rPr>
        <w:t xml:space="preserve"> </w:t>
      </w:r>
      <w:r w:rsidR="00F37372" w:rsidRPr="00BC09A3">
        <w:rPr>
          <w:noProof/>
          <w:lang w:val="fr-FR"/>
        </w:rPr>
        <w:t>Enfin, la separation des ensemble d’entraînement, de validation, et de test se fait selon le crit</w:t>
      </w:r>
      <w:r w:rsidR="00122703" w:rsidRPr="00BC09A3">
        <w:rPr>
          <w:noProof/>
          <w:lang w:val="fr-FR"/>
        </w:rPr>
        <w:t>è</w:t>
      </w:r>
      <w:r w:rsidR="00F37372" w:rsidRPr="00BC09A3">
        <w:rPr>
          <w:noProof/>
          <w:lang w:val="fr-FR"/>
        </w:rPr>
        <w:t xml:space="preserve">re de cohérence dans la dynamique de marché de la période. </w:t>
      </w:r>
      <w:r w:rsidR="001F3F8E" w:rsidRPr="00BC09A3">
        <w:rPr>
          <w:noProof/>
          <w:lang w:val="fr-FR"/>
        </w:rPr>
        <w:t xml:space="preserve">Suivant la tendance de la décomposition </w:t>
      </w:r>
      <w:r w:rsidR="001F3F8E" w:rsidRPr="00BC09A3">
        <w:rPr>
          <w:i/>
          <w:iCs/>
          <w:noProof/>
          <w:lang w:val="fr-FR"/>
        </w:rPr>
        <w:t>st</w:t>
      </w:r>
      <w:r w:rsidR="00122703" w:rsidRPr="00BC09A3">
        <w:rPr>
          <w:i/>
          <w:iCs/>
          <w:noProof/>
          <w:lang w:val="fr-FR"/>
        </w:rPr>
        <w:t xml:space="preserve">l, </w:t>
      </w:r>
      <w:r w:rsidR="00122703" w:rsidRPr="00BC09A3">
        <w:rPr>
          <w:noProof/>
          <w:lang w:val="fr-FR"/>
        </w:rPr>
        <w:t>nous</w:t>
      </w:r>
      <w:r w:rsidR="00122703" w:rsidRPr="00BC09A3">
        <w:rPr>
          <w:rFonts w:ascii="Calibri" w:hAnsi="Calibri" w:cs="Calibri"/>
          <w:color w:val="000000"/>
          <w:sz w:val="22"/>
          <w:szCs w:val="22"/>
          <w:shd w:val="clear" w:color="auto" w:fill="FFFFFF"/>
          <w:lang w:val="fr-FR"/>
        </w:rPr>
        <w:t xml:space="preserve"> </w:t>
      </w:r>
      <w:r w:rsidR="004D780F">
        <w:rPr>
          <w:color w:val="000000"/>
          <w:shd w:val="clear" w:color="auto" w:fill="FFFFFF"/>
        </w:rPr>
        <w:t>choisissons une</w:t>
      </w:r>
      <w:r w:rsidR="00122703" w:rsidRPr="00BC09A3">
        <w:rPr>
          <w:color w:val="000000"/>
          <w:shd w:val="clear" w:color="auto" w:fill="FFFFFF"/>
          <w:lang w:val="fr-FR"/>
        </w:rPr>
        <w:t xml:space="preserve"> période d’entraînement </w:t>
      </w:r>
      <w:r w:rsidR="004D780F">
        <w:rPr>
          <w:color w:val="000000"/>
          <w:shd w:val="clear" w:color="auto" w:fill="FFFFFF"/>
        </w:rPr>
        <w:t>allant</w:t>
      </w:r>
      <w:r w:rsidR="00122703" w:rsidRPr="00BC09A3">
        <w:rPr>
          <w:color w:val="000000"/>
          <w:shd w:val="clear" w:color="auto" w:fill="FFFFFF"/>
          <w:lang w:val="fr-FR"/>
        </w:rPr>
        <w:t xml:space="preserve"> de 2012 à 2017. Les périodes de validation et de test vont respectivement de 2018 à fin 2019, et de 2019 à fin 2021. </w:t>
      </w:r>
      <w:r w:rsidR="00F67FAD" w:rsidRPr="00BC09A3">
        <w:rPr>
          <w:rFonts w:ascii="Calibri" w:hAnsi="Calibri" w:cs="Calibri"/>
          <w:color w:val="000000"/>
          <w:sz w:val="22"/>
          <w:szCs w:val="22"/>
          <w:shd w:val="clear" w:color="auto" w:fill="FFFFFF"/>
          <w:lang w:val="fr-FR"/>
        </w:rPr>
        <w:br/>
      </w:r>
      <w:r w:rsidR="002C0622" w:rsidRPr="005928F9">
        <w:rPr>
          <w:rStyle w:val="eop"/>
          <w:rFonts w:asciiTheme="majorHAnsi" w:hAnsiTheme="majorHAnsi" w:cstheme="majorHAnsi"/>
          <w:color w:val="4472C4" w:themeColor="accent1"/>
          <w:sz w:val="32"/>
          <w:szCs w:val="32"/>
        </w:rPr>
        <w:t>Variables explicatives </w:t>
      </w:r>
    </w:p>
    <w:p w14:paraId="2260C868" w14:textId="49932B42" w:rsidR="002C0622" w:rsidRPr="005928F9" w:rsidRDefault="002C0622" w:rsidP="005928F9">
      <w:pPr>
        <w:pStyle w:val="paragraph"/>
        <w:spacing w:before="0" w:beforeAutospacing="0" w:after="0" w:afterAutospacing="0" w:line="480" w:lineRule="auto"/>
        <w:ind w:right="4"/>
        <w:jc w:val="both"/>
        <w:textAlignment w:val="baseline"/>
        <w:rPr>
          <w:rFonts w:asciiTheme="majorHAnsi" w:hAnsiTheme="majorHAnsi" w:cstheme="majorHAnsi"/>
          <w:color w:val="4472C4" w:themeColor="accent1"/>
          <w:sz w:val="32"/>
          <w:szCs w:val="32"/>
        </w:rPr>
      </w:pPr>
      <w:r w:rsidRPr="00BC09A3">
        <w:t>Afin d’améliorer la qualité des prédictions, il sera primordial d’explorer des modèles utilisant des variables explicatives</w:t>
      </w:r>
      <w:r w:rsidR="004D780F">
        <w:t xml:space="preserve"> Pour les choisir, la linéarité de ces variables avec nos données de demande journalière a été analysée.</w:t>
      </w:r>
    </w:p>
    <w:p w14:paraId="3BF67BF0" w14:textId="330D3FDE" w:rsidR="00872EAA" w:rsidRDefault="002C0622" w:rsidP="002C0622">
      <w:pPr>
        <w:spacing w:line="480" w:lineRule="auto"/>
        <w:jc w:val="both"/>
        <w:rPr>
          <w:rFonts w:ascii="Times New Roman" w:eastAsia="Times New Roman" w:hAnsi="Times New Roman" w:cs="Times New Roman"/>
          <w:sz w:val="24"/>
          <w:szCs w:val="24"/>
        </w:rPr>
      </w:pPr>
      <w:r w:rsidRPr="00DF0EE3">
        <w:rPr>
          <w:rFonts w:ascii="Times New Roman" w:eastAsia="Times New Roman" w:hAnsi="Times New Roman" w:cs="Times New Roman"/>
          <w:sz w:val="24"/>
          <w:szCs w:val="24"/>
        </w:rPr>
        <w:t xml:space="preserve">Les variables </w:t>
      </w:r>
      <w:r w:rsidR="00DF0EE3" w:rsidRPr="00DF0EE3">
        <w:rPr>
          <w:rFonts w:ascii="Times New Roman" w:eastAsia="Times New Roman" w:hAnsi="Times New Roman" w:cs="Times New Roman"/>
          <w:sz w:val="24"/>
          <w:szCs w:val="24"/>
        </w:rPr>
        <w:t xml:space="preserve">explorées </w:t>
      </w:r>
      <w:r w:rsidRPr="00DF0EE3">
        <w:rPr>
          <w:rFonts w:ascii="Times New Roman" w:eastAsia="Times New Roman" w:hAnsi="Times New Roman" w:cs="Times New Roman"/>
          <w:sz w:val="24"/>
          <w:szCs w:val="24"/>
        </w:rPr>
        <w:t>sont soit météorologiques ou relève</w:t>
      </w:r>
      <w:r w:rsidR="00DF0EE3" w:rsidRPr="00DF0EE3">
        <w:rPr>
          <w:rFonts w:ascii="Times New Roman" w:eastAsia="Times New Roman" w:hAnsi="Times New Roman" w:cs="Times New Roman"/>
          <w:sz w:val="24"/>
          <w:szCs w:val="24"/>
        </w:rPr>
        <w:t>nt</w:t>
      </w:r>
      <w:r w:rsidRPr="00DF0EE3">
        <w:rPr>
          <w:rFonts w:ascii="Times New Roman" w:eastAsia="Times New Roman" w:hAnsi="Times New Roman" w:cs="Times New Roman"/>
          <w:sz w:val="24"/>
          <w:szCs w:val="24"/>
        </w:rPr>
        <w:t xml:space="preserve"> de la saisonnalité.</w:t>
      </w:r>
      <w:r w:rsidRPr="00BC09A3">
        <w:rPr>
          <w:rFonts w:ascii="Times New Roman" w:eastAsia="Times New Roman" w:hAnsi="Times New Roman" w:cs="Times New Roman"/>
          <w:sz w:val="24"/>
          <w:szCs w:val="24"/>
        </w:rPr>
        <w:t xml:space="preserve"> </w:t>
      </w:r>
      <w:r w:rsidR="00DF0EE3">
        <w:rPr>
          <w:rFonts w:ascii="Times New Roman" w:eastAsia="Times New Roman" w:hAnsi="Times New Roman" w:cs="Times New Roman"/>
          <w:sz w:val="24"/>
          <w:szCs w:val="24"/>
        </w:rPr>
        <w:t>Les</w:t>
      </w:r>
      <w:r w:rsidRPr="00BC09A3">
        <w:rPr>
          <w:rFonts w:ascii="Times New Roman" w:eastAsia="Times New Roman" w:hAnsi="Times New Roman" w:cs="Times New Roman"/>
          <w:sz w:val="24"/>
          <w:szCs w:val="24"/>
        </w:rPr>
        <w:t xml:space="preserve"> données de températures proviennent du site web du ‘National Oceanic and Atmospheric Administration’ </w:t>
      </w:r>
      <w:r w:rsidRPr="00BC09A3">
        <w:rPr>
          <w:rFonts w:ascii="Times New Roman" w:eastAsia="Times New Roman" w:hAnsi="Times New Roman" w:cs="Times New Roman"/>
          <w:sz w:val="24"/>
          <w:szCs w:val="24"/>
        </w:rPr>
        <w:lastRenderedPageBreak/>
        <w:t>(NOAA). Elles sont journalières et n’ont aucune donnée manquante pour la station de Dallas FAA Airport</w:t>
      </w:r>
      <w:r w:rsidRPr="00BC09A3">
        <w:rPr>
          <w:rStyle w:val="FootnoteReference"/>
          <w:rFonts w:ascii="Times New Roman" w:eastAsia="Times New Roman" w:hAnsi="Times New Roman" w:cs="Times New Roman"/>
          <w:sz w:val="24"/>
          <w:szCs w:val="24"/>
        </w:rPr>
        <w:footnoteReference w:id="18"/>
      </w:r>
      <w:r w:rsidRPr="00BC09A3">
        <w:rPr>
          <w:rFonts w:ascii="Times New Roman" w:eastAsia="Times New Roman" w:hAnsi="Times New Roman" w:cs="Times New Roman"/>
          <w:sz w:val="24"/>
          <w:szCs w:val="24"/>
        </w:rPr>
        <w:t>. Cette station a été stratégiquement sélectionnée car elle est au centre des trois régions à l’étude et elle se trouve dans la région où la demande en électricité est la plus importante. Elle a fourni les variables de températures journalières moyennes, maximales et minimale</w:t>
      </w:r>
      <w:r w:rsidR="00DF0EE3">
        <w:rPr>
          <w:rFonts w:ascii="Times New Roman" w:eastAsia="Times New Roman" w:hAnsi="Times New Roman" w:cs="Times New Roman"/>
          <w:sz w:val="24"/>
          <w:szCs w:val="24"/>
        </w:rPr>
        <w:t>s en degrés Celsius</w:t>
      </w:r>
      <w:r w:rsidR="00872EAA">
        <w:rPr>
          <w:rFonts w:ascii="Times New Roman" w:eastAsia="Times New Roman" w:hAnsi="Times New Roman" w:cs="Times New Roman"/>
          <w:sz w:val="24"/>
          <w:szCs w:val="24"/>
        </w:rPr>
        <w:t xml:space="preserve">. </w:t>
      </w:r>
      <w:r w:rsidRPr="00BC09A3">
        <w:rPr>
          <w:rFonts w:ascii="Times New Roman" w:eastAsia="Times New Roman" w:hAnsi="Times New Roman" w:cs="Times New Roman"/>
          <w:sz w:val="24"/>
          <w:szCs w:val="24"/>
        </w:rPr>
        <w:t xml:space="preserve">NOAA a également mis à notre disposition une variable de vent qui </w:t>
      </w:r>
      <w:r w:rsidR="00DF0EE3">
        <w:rPr>
          <w:rFonts w:ascii="Times New Roman" w:eastAsia="Times New Roman" w:hAnsi="Times New Roman" w:cs="Times New Roman"/>
          <w:sz w:val="24"/>
          <w:szCs w:val="24"/>
        </w:rPr>
        <w:t xml:space="preserve">a été </w:t>
      </w:r>
      <w:r w:rsidRPr="00BC09A3">
        <w:rPr>
          <w:rFonts w:ascii="Times New Roman" w:eastAsia="Times New Roman" w:hAnsi="Times New Roman" w:cs="Times New Roman"/>
          <w:sz w:val="24"/>
          <w:szCs w:val="24"/>
        </w:rPr>
        <w:t>transformée en effet de refroidissement afin d’obtenir une meilleure relation linéaire avec la demande</w:t>
      </w:r>
      <w:r w:rsidR="00DF0EE3">
        <w:rPr>
          <w:rFonts w:ascii="Times New Roman" w:eastAsia="Times New Roman" w:hAnsi="Times New Roman" w:cs="Times New Roman"/>
          <w:sz w:val="24"/>
          <w:szCs w:val="24"/>
        </w:rPr>
        <w:t xml:space="preserve"> d’électricité journalière</w:t>
      </w:r>
      <w:r w:rsidRPr="00BC09A3">
        <w:rPr>
          <w:rFonts w:ascii="Times New Roman" w:eastAsia="Times New Roman" w:hAnsi="Times New Roman" w:cs="Times New Roman"/>
          <w:sz w:val="24"/>
          <w:szCs w:val="24"/>
        </w:rPr>
        <w:t>. Les dernières données météorologiques sélectionnées sont celles de l’humidité relative qui proviennent de TexMesonet</w:t>
      </w:r>
      <w:r w:rsidRPr="00BC09A3">
        <w:rPr>
          <w:rStyle w:val="FootnoteReference"/>
          <w:rFonts w:ascii="Times New Roman" w:eastAsia="Times New Roman" w:hAnsi="Times New Roman" w:cs="Times New Roman"/>
          <w:sz w:val="24"/>
          <w:szCs w:val="24"/>
        </w:rPr>
        <w:footnoteReference w:id="19"/>
      </w:r>
      <w:r w:rsidRPr="00BC09A3">
        <w:rPr>
          <w:rFonts w:ascii="Times New Roman" w:eastAsia="Times New Roman" w:hAnsi="Times New Roman" w:cs="Times New Roman"/>
          <w:sz w:val="24"/>
          <w:szCs w:val="24"/>
        </w:rPr>
        <w:t xml:space="preserve">. L’humidité </w:t>
      </w:r>
      <w:r w:rsidR="00DF0EE3">
        <w:rPr>
          <w:rFonts w:ascii="Times New Roman" w:eastAsia="Times New Roman" w:hAnsi="Times New Roman" w:cs="Times New Roman"/>
          <w:sz w:val="24"/>
          <w:szCs w:val="24"/>
        </w:rPr>
        <w:t xml:space="preserve">relative </w:t>
      </w:r>
      <w:r w:rsidRPr="00BC09A3">
        <w:rPr>
          <w:rFonts w:ascii="Times New Roman" w:eastAsia="Times New Roman" w:hAnsi="Times New Roman" w:cs="Times New Roman"/>
          <w:sz w:val="24"/>
          <w:szCs w:val="24"/>
        </w:rPr>
        <w:t xml:space="preserve">n’est pas linéaire par rapport à la demande, toutefois, lorsqu’une interaction est appliquée avec la saison ou la température, </w:t>
      </w:r>
      <w:r w:rsidRPr="00FA7121">
        <w:rPr>
          <w:rFonts w:ascii="Times New Roman" w:eastAsia="Times New Roman" w:hAnsi="Times New Roman" w:cs="Times New Roman"/>
          <w:sz w:val="24"/>
          <w:szCs w:val="24"/>
        </w:rPr>
        <w:t xml:space="preserve">elle devient plus </w:t>
      </w:r>
      <w:r w:rsidR="00FA7121" w:rsidRPr="00FA7121">
        <w:rPr>
          <w:rFonts w:ascii="Times New Roman" w:eastAsia="Times New Roman" w:hAnsi="Times New Roman" w:cs="Times New Roman"/>
          <w:sz w:val="24"/>
          <w:szCs w:val="24"/>
        </w:rPr>
        <w:t>linéaire par rapport à la demande jou</w:t>
      </w:r>
      <w:r w:rsidR="00FA7121">
        <w:rPr>
          <w:rFonts w:ascii="Times New Roman" w:eastAsia="Times New Roman" w:hAnsi="Times New Roman" w:cs="Times New Roman"/>
          <w:sz w:val="24"/>
          <w:szCs w:val="24"/>
        </w:rPr>
        <w:t>rn</w:t>
      </w:r>
      <w:r w:rsidR="00FA7121" w:rsidRPr="00FA7121">
        <w:rPr>
          <w:rFonts w:ascii="Times New Roman" w:eastAsia="Times New Roman" w:hAnsi="Times New Roman" w:cs="Times New Roman"/>
          <w:sz w:val="24"/>
          <w:szCs w:val="24"/>
        </w:rPr>
        <w:t>alière d’électricité</w:t>
      </w:r>
      <w:r w:rsidRPr="00FA7121">
        <w:rPr>
          <w:rFonts w:ascii="Times New Roman" w:eastAsia="Times New Roman" w:hAnsi="Times New Roman" w:cs="Times New Roman"/>
          <w:sz w:val="24"/>
          <w:szCs w:val="24"/>
        </w:rPr>
        <w:t>.</w:t>
      </w:r>
      <w:r w:rsidRPr="00BC09A3">
        <w:rPr>
          <w:rFonts w:ascii="Times New Roman" w:eastAsia="Times New Roman" w:hAnsi="Times New Roman" w:cs="Times New Roman"/>
          <w:sz w:val="24"/>
          <w:szCs w:val="24"/>
        </w:rPr>
        <w:t xml:space="preserve"> </w:t>
      </w:r>
      <w:r w:rsidR="00872EAA">
        <w:rPr>
          <w:rFonts w:ascii="Times New Roman" w:eastAsia="Times New Roman" w:hAnsi="Times New Roman" w:cs="Times New Roman"/>
          <w:sz w:val="24"/>
          <w:szCs w:val="24"/>
        </w:rPr>
        <w:t xml:space="preserve"> </w:t>
      </w:r>
    </w:p>
    <w:p w14:paraId="51DAF702" w14:textId="30FEACEE" w:rsidR="002C0622" w:rsidRPr="00BC09A3" w:rsidRDefault="00872EAA" w:rsidP="002C0622">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w:t>
      </w:r>
      <w:r w:rsidRPr="00BC09A3">
        <w:rPr>
          <w:rFonts w:ascii="Times New Roman" w:eastAsia="Times New Roman" w:hAnsi="Times New Roman" w:cs="Times New Roman"/>
          <w:sz w:val="24"/>
          <w:szCs w:val="24"/>
        </w:rPr>
        <w:t xml:space="preserve"> température a une relation quadratique avec la demande d’électricité d’où la nécessité de</w:t>
      </w:r>
      <w:r>
        <w:rPr>
          <w:rFonts w:ascii="Times New Roman" w:eastAsia="Times New Roman" w:hAnsi="Times New Roman" w:cs="Times New Roman"/>
          <w:sz w:val="24"/>
          <w:szCs w:val="24"/>
        </w:rPr>
        <w:t xml:space="preserve"> la transformer en relation linéaire avec un HDD (</w:t>
      </w:r>
      <w:r w:rsidRPr="00BC09A3">
        <w:rPr>
          <w:rFonts w:ascii="Times New Roman" w:eastAsia="Times New Roman" w:hAnsi="Times New Roman" w:cs="Times New Roman"/>
          <w:sz w:val="24"/>
          <w:szCs w:val="24"/>
        </w:rPr>
        <w:t>Heating degree-days</w:t>
      </w:r>
      <w:r>
        <w:rPr>
          <w:rFonts w:ascii="Times New Roman" w:eastAsia="Times New Roman" w:hAnsi="Times New Roman" w:cs="Times New Roman"/>
          <w:sz w:val="24"/>
          <w:szCs w:val="24"/>
        </w:rPr>
        <w:t>) et un CDD (</w:t>
      </w:r>
      <w:r w:rsidRPr="00BC09A3">
        <w:rPr>
          <w:rFonts w:ascii="Times New Roman" w:eastAsia="Times New Roman" w:hAnsi="Times New Roman" w:cs="Times New Roman"/>
          <w:sz w:val="24"/>
          <w:szCs w:val="24"/>
        </w:rPr>
        <w:t>Cooling degree-days</w:t>
      </w:r>
      <w:r>
        <w:rPr>
          <w:rFonts w:ascii="Times New Roman" w:eastAsia="Times New Roman" w:hAnsi="Times New Roman" w:cs="Times New Roman"/>
          <w:sz w:val="24"/>
          <w:szCs w:val="24"/>
        </w:rPr>
        <w:t xml:space="preserve">). </w:t>
      </w:r>
      <w:r w:rsidR="002C0622" w:rsidRPr="00BC09A3">
        <w:rPr>
          <w:rFonts w:ascii="Times New Roman" w:eastAsia="Times New Roman" w:hAnsi="Times New Roman" w:cs="Times New Roman"/>
          <w:sz w:val="24"/>
          <w:szCs w:val="24"/>
        </w:rPr>
        <w:t xml:space="preserve">Le </w:t>
      </w:r>
      <m:oMath>
        <m:r>
          <w:rPr>
            <w:rFonts w:ascii="Cambria Math" w:hAnsi="Cambria Math" w:cs="Times New Roman"/>
            <w:sz w:val="24"/>
            <w:szCs w:val="24"/>
          </w:rPr>
          <m:t>HDD</m:t>
        </m:r>
      </m:oMath>
      <w:r w:rsidR="002C0622" w:rsidRPr="00BC09A3">
        <w:rPr>
          <w:rFonts w:ascii="Times New Roman" w:eastAsia="Times New Roman" w:hAnsi="Times New Roman" w:cs="Times New Roman"/>
          <w:sz w:val="24"/>
          <w:szCs w:val="24"/>
        </w:rPr>
        <w:t xml:space="preserve"> exprime l</w:t>
      </w:r>
      <w:r w:rsidR="00FA7121">
        <w:rPr>
          <w:rFonts w:ascii="Times New Roman" w:eastAsia="Times New Roman" w:hAnsi="Times New Roman" w:cs="Times New Roman"/>
          <w:sz w:val="24"/>
          <w:szCs w:val="24"/>
        </w:rPr>
        <w:t>e</w:t>
      </w:r>
      <w:r w:rsidR="002C0622" w:rsidRPr="00BC09A3">
        <w:rPr>
          <w:rFonts w:ascii="Times New Roman" w:eastAsia="Times New Roman" w:hAnsi="Times New Roman" w:cs="Times New Roman"/>
          <w:sz w:val="24"/>
          <w:szCs w:val="24"/>
        </w:rPr>
        <w:t xml:space="preserve"> besoin d’utiliser le chauffage lorsqu’il fait froid tandis que le </w:t>
      </w:r>
      <m:oMath>
        <m:r>
          <w:rPr>
            <w:rFonts w:ascii="Cambria Math" w:hAnsi="Cambria Math" w:cs="Times New Roman"/>
            <w:sz w:val="24"/>
            <w:szCs w:val="24"/>
          </w:rPr>
          <m:t>CDD</m:t>
        </m:r>
      </m:oMath>
      <w:r w:rsidR="002C0622" w:rsidRPr="00BC09A3">
        <w:rPr>
          <w:rFonts w:ascii="Times New Roman" w:eastAsia="Times New Roman" w:hAnsi="Times New Roman" w:cs="Times New Roman"/>
          <w:sz w:val="24"/>
          <w:szCs w:val="24"/>
        </w:rPr>
        <w:t xml:space="preserve"> exprime le besoin d’utiliser l’air climatisé lorsqu’il fait chaud. </w:t>
      </w:r>
      <w:r>
        <w:rPr>
          <w:rFonts w:ascii="Times New Roman" w:eastAsia="Times New Roman" w:hAnsi="Times New Roman" w:cs="Times New Roman"/>
          <w:sz w:val="24"/>
          <w:szCs w:val="24"/>
        </w:rPr>
        <w:t xml:space="preserve"> </w:t>
      </w:r>
      <w:r w:rsidR="002C0622" w:rsidRPr="00BC09A3">
        <w:rPr>
          <w:rFonts w:ascii="Times New Roman" w:eastAsia="Times New Roman" w:hAnsi="Times New Roman" w:cs="Times New Roman"/>
          <w:sz w:val="24"/>
          <w:szCs w:val="24"/>
        </w:rPr>
        <w:t>L</w:t>
      </w:r>
      <w:r>
        <w:rPr>
          <w:rFonts w:ascii="Times New Roman" w:eastAsia="Times New Roman" w:hAnsi="Times New Roman" w:cs="Times New Roman"/>
          <w:sz w:val="24"/>
          <w:szCs w:val="24"/>
        </w:rPr>
        <w:t xml:space="preserve">a Figure 6 </w:t>
      </w:r>
      <w:r w:rsidR="002C0622" w:rsidRPr="00BC09A3">
        <w:rPr>
          <w:rFonts w:ascii="Times New Roman" w:eastAsia="Times New Roman" w:hAnsi="Times New Roman" w:cs="Times New Roman"/>
          <w:sz w:val="24"/>
          <w:szCs w:val="24"/>
        </w:rPr>
        <w:t>en fait la démonstration.</w:t>
      </w:r>
    </w:p>
    <w:p w14:paraId="1AABB424" w14:textId="04656DA5" w:rsidR="002C0622" w:rsidRPr="00872EAA" w:rsidRDefault="00872EAA" w:rsidP="00872EAA">
      <w:pPr>
        <w:spacing w:line="480" w:lineRule="auto"/>
        <w:rPr>
          <w:rFonts w:ascii="Times New Roman" w:eastAsia="Times New Roman" w:hAnsi="Times New Roman" w:cs="Times New Roman"/>
          <w:sz w:val="24"/>
          <w:szCs w:val="24"/>
          <w:lang w:val="fr-BE" w:eastAsia="fr-FR"/>
        </w:rPr>
      </w:pPr>
      <w:r w:rsidRPr="00BC09A3">
        <w:rPr>
          <w:rFonts w:ascii="Times New Roman" w:eastAsia="Times New Roman" w:hAnsi="Times New Roman" w:cs="Times New Roman"/>
          <w:noProof/>
          <w:sz w:val="24"/>
          <w:szCs w:val="24"/>
        </w:rPr>
        <w:lastRenderedPageBreak/>
        <w:drawing>
          <wp:anchor distT="0" distB="0" distL="114300" distR="114300" simplePos="0" relativeHeight="251682816" behindDoc="0" locked="0" layoutInCell="1" allowOverlap="1" wp14:anchorId="2492F815" wp14:editId="472B399B">
            <wp:simplePos x="0" y="0"/>
            <wp:positionH relativeFrom="margin">
              <wp:posOffset>2619375</wp:posOffset>
            </wp:positionH>
            <wp:positionV relativeFrom="paragraph">
              <wp:posOffset>3626626</wp:posOffset>
            </wp:positionV>
            <wp:extent cx="3376930" cy="2124710"/>
            <wp:effectExtent l="0" t="0" r="1270" b="0"/>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5">
                      <a:extLst>
                        <a:ext uri="{28A0092B-C50C-407E-A947-70E740481C1C}">
                          <a14:useLocalDpi xmlns:a14="http://schemas.microsoft.com/office/drawing/2010/main" val="0"/>
                        </a:ext>
                      </a:extLst>
                    </a:blip>
                    <a:stretch>
                      <a:fillRect/>
                    </a:stretch>
                  </pic:blipFill>
                  <pic:spPr>
                    <a:xfrm>
                      <a:off x="0" y="0"/>
                      <a:ext cx="3376930" cy="212471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99200" behindDoc="0" locked="0" layoutInCell="1" allowOverlap="1" wp14:anchorId="12DD4F5E" wp14:editId="5BF1F22B">
                <wp:simplePos x="0" y="0"/>
                <wp:positionH relativeFrom="column">
                  <wp:posOffset>-78740</wp:posOffset>
                </wp:positionH>
                <wp:positionV relativeFrom="paragraph">
                  <wp:posOffset>2203168</wp:posOffset>
                </wp:positionV>
                <wp:extent cx="3393440" cy="131445"/>
                <wp:effectExtent l="0" t="0" r="0" b="0"/>
                <wp:wrapSquare wrapText="bothSides"/>
                <wp:docPr id="29" name="Zone de texte 29"/>
                <wp:cNvGraphicFramePr/>
                <a:graphic xmlns:a="http://schemas.openxmlformats.org/drawingml/2006/main">
                  <a:graphicData uri="http://schemas.microsoft.com/office/word/2010/wordprocessingShape">
                    <wps:wsp>
                      <wps:cNvSpPr txBox="1"/>
                      <wps:spPr>
                        <a:xfrm>
                          <a:off x="0" y="0"/>
                          <a:ext cx="3393440" cy="131445"/>
                        </a:xfrm>
                        <a:prstGeom prst="rect">
                          <a:avLst/>
                        </a:prstGeom>
                        <a:solidFill>
                          <a:prstClr val="white"/>
                        </a:solidFill>
                        <a:ln>
                          <a:noFill/>
                        </a:ln>
                      </wps:spPr>
                      <wps:txbx>
                        <w:txbxContent>
                          <w:p w14:paraId="3A0A1C28" w14:textId="537EBAFD" w:rsidR="000869DB" w:rsidRPr="000869DB" w:rsidRDefault="000869DB" w:rsidP="000869DB">
                            <w:pPr>
                              <w:pStyle w:val="Caption"/>
                              <w:jc w:val="center"/>
                              <w:rPr>
                                <w:rFonts w:ascii="Times New Roman" w:hAnsi="Times New Roman" w:cs="Times New Roman"/>
                                <w:noProof/>
                                <w:sz w:val="14"/>
                                <w:szCs w:val="14"/>
                              </w:rPr>
                            </w:pPr>
                            <w:r w:rsidRPr="000869DB">
                              <w:rPr>
                                <w:sz w:val="14"/>
                                <w:szCs w:val="14"/>
                              </w:rPr>
                              <w:t xml:space="preserve">Figure </w:t>
                            </w:r>
                            <w:r w:rsidRPr="000869DB">
                              <w:rPr>
                                <w:sz w:val="14"/>
                                <w:szCs w:val="14"/>
                              </w:rPr>
                              <w:fldChar w:fldCharType="begin"/>
                            </w:r>
                            <w:r w:rsidRPr="000869DB">
                              <w:rPr>
                                <w:sz w:val="14"/>
                                <w:szCs w:val="14"/>
                              </w:rPr>
                              <w:instrText xml:space="preserve"> SEQ Figure \* ARABIC </w:instrText>
                            </w:r>
                            <w:r w:rsidRPr="000869DB">
                              <w:rPr>
                                <w:sz w:val="14"/>
                                <w:szCs w:val="14"/>
                              </w:rPr>
                              <w:fldChar w:fldCharType="separate"/>
                            </w:r>
                            <w:r w:rsidR="00AB0AB7">
                              <w:rPr>
                                <w:noProof/>
                                <w:sz w:val="14"/>
                                <w:szCs w:val="14"/>
                              </w:rPr>
                              <w:t>6</w:t>
                            </w:r>
                            <w:r w:rsidRPr="000869DB">
                              <w:rPr>
                                <w:sz w:val="14"/>
                                <w:szCs w:val="14"/>
                              </w:rPr>
                              <w:fldChar w:fldCharType="end"/>
                            </w:r>
                            <w:r w:rsidRPr="000869DB">
                              <w:rPr>
                                <w:sz w:val="14"/>
                                <w:szCs w:val="14"/>
                              </w:rPr>
                              <w:t xml:space="preserve"> Graphique</w:t>
                            </w:r>
                            <w:r>
                              <w:rPr>
                                <w:sz w:val="14"/>
                                <w:szCs w:val="14"/>
                              </w:rPr>
                              <w:t>s</w:t>
                            </w:r>
                            <w:r w:rsidRPr="000869DB">
                              <w:rPr>
                                <w:sz w:val="14"/>
                                <w:szCs w:val="14"/>
                              </w:rPr>
                              <w:t xml:space="preserve"> de la demande d'électricité en fonction du HDD et CDD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2DD4F5E" id="Zone de texte 29" o:spid="_x0000_s1037" type="#_x0000_t202" style="position:absolute;margin-left:-6.2pt;margin-top:173.5pt;width:267.2pt;height:10.3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" stroked="f">
                <v:textbox inset="0,0,0,0">
                  <w:txbxContent>
                    <w:p w14:paraId="3A0A1C28" w14:textId="537EBAFD" w:rsidR="000869DB" w:rsidRPr="000869DB" w:rsidRDefault="000869DB" w:rsidP="000869DB">
                      <w:pPr>
                        <w:pStyle w:val="Caption"/>
                        <w:jc w:val="center"/>
                        <w:rPr>
                          <w:rFonts w:ascii="Times New Roman" w:hAnsi="Times New Roman" w:cs="Times New Roman"/>
                          <w:noProof/>
                          <w:sz w:val="14"/>
                          <w:szCs w:val="14"/>
                        </w:rPr>
                      </w:pPr>
                      <w:r w:rsidRPr="000869DB">
                        <w:rPr>
                          <w:sz w:val="14"/>
                          <w:szCs w:val="14"/>
                        </w:rPr>
                        <w:t xml:space="preserve">Figure </w:t>
                      </w:r>
                      <w:r w:rsidRPr="000869DB">
                        <w:rPr>
                          <w:sz w:val="14"/>
                          <w:szCs w:val="14"/>
                        </w:rPr>
                        <w:fldChar w:fldCharType="begin"/>
                      </w:r>
                      <w:r w:rsidRPr="000869DB">
                        <w:rPr>
                          <w:sz w:val="14"/>
                          <w:szCs w:val="14"/>
                        </w:rPr>
                        <w:instrText xml:space="preserve"> SEQ Figure \* ARABIC </w:instrText>
                      </w:r>
                      <w:r w:rsidRPr="000869DB">
                        <w:rPr>
                          <w:sz w:val="14"/>
                          <w:szCs w:val="14"/>
                        </w:rPr>
                        <w:fldChar w:fldCharType="separate"/>
                      </w:r>
                      <w:r w:rsidR="00AB0AB7">
                        <w:rPr>
                          <w:noProof/>
                          <w:sz w:val="14"/>
                          <w:szCs w:val="14"/>
                        </w:rPr>
                        <w:t>6</w:t>
                      </w:r>
                      <w:r w:rsidRPr="000869DB">
                        <w:rPr>
                          <w:sz w:val="14"/>
                          <w:szCs w:val="14"/>
                        </w:rPr>
                        <w:fldChar w:fldCharType="end"/>
                      </w:r>
                      <w:r w:rsidRPr="000869DB">
                        <w:rPr>
                          <w:sz w:val="14"/>
                          <w:szCs w:val="14"/>
                        </w:rPr>
                        <w:t xml:space="preserve"> Graphique</w:t>
                      </w:r>
                      <w:r>
                        <w:rPr>
                          <w:sz w:val="14"/>
                          <w:szCs w:val="14"/>
                        </w:rPr>
                        <w:t>s</w:t>
                      </w:r>
                      <w:r w:rsidRPr="000869DB">
                        <w:rPr>
                          <w:sz w:val="14"/>
                          <w:szCs w:val="14"/>
                        </w:rPr>
                        <w:t xml:space="preserve"> de la demande d'électricité en fonction du HDD et CDD</w:t>
                      </w:r>
                    </w:p>
                  </w:txbxContent>
                </v:textbox>
                <w10:wrap type="square"/>
              </v:shape>
            </w:pict>
          </mc:Fallback>
        </mc:AlternateContent>
      </w:r>
      <w:r w:rsidRPr="00BC09A3">
        <w:rPr>
          <w:rFonts w:ascii="Times New Roman" w:hAnsi="Times New Roman" w:cs="Times New Roman"/>
          <w:noProof/>
          <w:sz w:val="24"/>
          <w:szCs w:val="24"/>
        </w:rPr>
        <w:drawing>
          <wp:anchor distT="0" distB="0" distL="114300" distR="114300" simplePos="0" relativeHeight="251681792" behindDoc="0" locked="0" layoutInCell="1" allowOverlap="1" wp14:anchorId="1C7E8E72" wp14:editId="444B3FA7">
            <wp:simplePos x="0" y="0"/>
            <wp:positionH relativeFrom="margin">
              <wp:posOffset>-79375</wp:posOffset>
            </wp:positionH>
            <wp:positionV relativeFrom="paragraph">
              <wp:posOffset>33655</wp:posOffset>
            </wp:positionV>
            <wp:extent cx="3393440" cy="2133600"/>
            <wp:effectExtent l="0" t="0" r="0" b="0"/>
            <wp:wrapSquare wrapText="bothSides"/>
            <wp:docPr id="3" name="Image 3" descr="sdfalsdhfalsd&#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sdfalsdhfalsd&#10;"/>
                    <pic:cNvPicPr/>
                  </pic:nvPicPr>
                  <pic:blipFill>
                    <a:blip r:embed="rId16">
                      <a:extLst>
                        <a:ext uri="{28A0092B-C50C-407E-A947-70E740481C1C}">
                          <a14:useLocalDpi xmlns:a14="http://schemas.microsoft.com/office/drawing/2010/main" val="0"/>
                        </a:ext>
                      </a:extLst>
                    </a:blip>
                    <a:stretch>
                      <a:fillRect/>
                    </a:stretch>
                  </pic:blipFill>
                  <pic:spPr>
                    <a:xfrm>
                      <a:off x="0" y="0"/>
                      <a:ext cx="3393440" cy="2133600"/>
                    </a:xfrm>
                    <a:prstGeom prst="rect">
                      <a:avLst/>
                    </a:prstGeom>
                  </pic:spPr>
                </pic:pic>
              </a:graphicData>
            </a:graphic>
            <wp14:sizeRelH relativeFrom="page">
              <wp14:pctWidth>0</wp14:pctWidth>
            </wp14:sizeRelH>
            <wp14:sizeRelV relativeFrom="page">
              <wp14:pctHeight>0</wp14:pctHeight>
            </wp14:sizeRelV>
          </wp:anchor>
        </w:drawing>
      </w:r>
      <w:r w:rsidR="002C0622" w:rsidRPr="00BC09A3">
        <w:rPr>
          <w:rFonts w:ascii="Times New Roman" w:eastAsia="Times New Roman" w:hAnsi="Times New Roman" w:cs="Times New Roman"/>
          <w:sz w:val="24"/>
          <w:szCs w:val="24"/>
        </w:rPr>
        <w:t xml:space="preserve">Ce graphique montre également que la meilleure linéarité a été obtenu en utilisant un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ref</m:t>
            </m:r>
          </m:sub>
        </m:sSub>
      </m:oMath>
      <w:r w:rsidR="002C0622" w:rsidRPr="00BC09A3">
        <w:rPr>
          <w:rFonts w:ascii="Times New Roman" w:eastAsia="Times New Roman" w:hAnsi="Times New Roman" w:cs="Times New Roman"/>
          <w:sz w:val="24"/>
          <w:szCs w:val="24"/>
        </w:rPr>
        <w:t xml:space="preserve"> de 16</w:t>
      </w:r>
      <w:r w:rsidRPr="00872EAA">
        <w:rPr>
          <w:rFonts w:ascii="Segoe UI" w:hAnsi="Segoe UI" w:cs="Segoe UI"/>
          <w:color w:val="242424"/>
          <w:shd w:val="clear" w:color="auto" w:fill="FFFFFF"/>
        </w:rPr>
        <w:t xml:space="preserve"> </w:t>
      </w:r>
      <w:r w:rsidRPr="00872EAA">
        <w:rPr>
          <w:rFonts w:ascii="Segoe UI" w:eastAsia="Times New Roman" w:hAnsi="Segoe UI" w:cs="Segoe UI"/>
          <w:color w:val="242424"/>
          <w:sz w:val="24"/>
          <w:szCs w:val="24"/>
          <w:shd w:val="clear" w:color="auto" w:fill="FFFFFF"/>
          <w:lang w:val="fr-BE" w:eastAsia="fr-FR"/>
        </w:rPr>
        <w:t>°C</w:t>
      </w:r>
      <w:r>
        <w:rPr>
          <w:rFonts w:ascii="Times New Roman" w:eastAsia="Times New Roman" w:hAnsi="Times New Roman" w:cs="Times New Roman"/>
          <w:sz w:val="24"/>
          <w:szCs w:val="24"/>
          <w:lang w:val="fr-BE" w:eastAsia="fr-FR"/>
        </w:rPr>
        <w:t xml:space="preserve"> </w:t>
      </w:r>
      <w:r w:rsidR="002C0622" w:rsidRPr="00BC09A3">
        <w:rPr>
          <w:rFonts w:ascii="Times New Roman" w:eastAsia="Times New Roman" w:hAnsi="Times New Roman" w:cs="Times New Roman"/>
          <w:sz w:val="24"/>
          <w:szCs w:val="24"/>
        </w:rPr>
        <w:t xml:space="preserve">pour le </w:t>
      </w:r>
      <m:oMath>
        <m:r>
          <w:rPr>
            <w:rFonts w:ascii="Cambria Math" w:hAnsi="Cambria Math" w:cs="Times New Roman"/>
            <w:sz w:val="24"/>
            <w:szCs w:val="24"/>
          </w:rPr>
          <m:t>HDD</m:t>
        </m:r>
      </m:oMath>
      <w:r w:rsidR="002C0622" w:rsidRPr="00BC09A3">
        <w:rPr>
          <w:rFonts w:ascii="Times New Roman" w:eastAsia="Times New Roman" w:hAnsi="Times New Roman" w:cs="Times New Roman"/>
          <w:sz w:val="24"/>
          <w:szCs w:val="24"/>
        </w:rPr>
        <w:t xml:space="preserve"> et un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ref</m:t>
            </m:r>
          </m:sub>
        </m:sSub>
      </m:oMath>
      <w:r w:rsidR="002C0622" w:rsidRPr="00BC09A3">
        <w:rPr>
          <w:rFonts w:ascii="Times New Roman" w:eastAsia="Times New Roman" w:hAnsi="Times New Roman" w:cs="Times New Roman"/>
          <w:sz w:val="24"/>
          <w:szCs w:val="24"/>
        </w:rPr>
        <w:t xml:space="preserve"> de 21</w:t>
      </w:r>
      <w:r w:rsidRPr="00872EAA">
        <w:rPr>
          <w:rFonts w:ascii="Segoe UI" w:hAnsi="Segoe UI" w:cs="Segoe UI"/>
          <w:color w:val="242424"/>
          <w:shd w:val="clear" w:color="auto" w:fill="FFFFFF"/>
        </w:rPr>
        <w:t xml:space="preserve"> </w:t>
      </w:r>
      <w:r w:rsidRPr="00872EAA">
        <w:rPr>
          <w:rFonts w:ascii="Segoe UI" w:eastAsia="Times New Roman" w:hAnsi="Segoe UI" w:cs="Segoe UI"/>
          <w:color w:val="242424"/>
          <w:sz w:val="24"/>
          <w:szCs w:val="24"/>
          <w:shd w:val="clear" w:color="auto" w:fill="FFFFFF"/>
          <w:lang w:val="fr-BE" w:eastAsia="fr-FR"/>
        </w:rPr>
        <w:t>°C</w:t>
      </w:r>
      <w:r w:rsidR="002C0622" w:rsidRPr="00BC09A3">
        <w:rPr>
          <w:rFonts w:ascii="Times New Roman" w:eastAsia="Times New Roman" w:hAnsi="Times New Roman" w:cs="Times New Roman"/>
          <w:sz w:val="24"/>
          <w:szCs w:val="24"/>
        </w:rPr>
        <w:t xml:space="preserve"> pour le CDD. La sélection </w:t>
      </w:r>
      <w:r>
        <w:rPr>
          <w:rFonts w:ascii="Times New Roman" w:eastAsia="Times New Roman" w:hAnsi="Times New Roman" w:cs="Times New Roman"/>
          <w:sz w:val="24"/>
          <w:szCs w:val="24"/>
        </w:rPr>
        <w:t xml:space="preserve">du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ref</m:t>
            </m:r>
          </m:sub>
        </m:sSub>
      </m:oMath>
      <w:r w:rsidRPr="00BC09A3">
        <w:rPr>
          <w:rFonts w:ascii="Times New Roman" w:eastAsia="Times New Roman" w:hAnsi="Times New Roman" w:cs="Times New Roman"/>
          <w:sz w:val="24"/>
          <w:szCs w:val="24"/>
        </w:rPr>
        <w:t xml:space="preserve"> </w:t>
      </w:r>
      <w:r w:rsidR="002C0622" w:rsidRPr="00BC09A3">
        <w:rPr>
          <w:rFonts w:ascii="Times New Roman" w:eastAsia="Times New Roman" w:hAnsi="Times New Roman" w:cs="Times New Roman"/>
          <w:sz w:val="24"/>
          <w:szCs w:val="24"/>
        </w:rPr>
        <w:t>s’est faite grâce à d</w:t>
      </w:r>
      <w:r>
        <w:rPr>
          <w:rFonts w:ascii="Times New Roman" w:eastAsia="Times New Roman" w:hAnsi="Times New Roman" w:cs="Times New Roman"/>
          <w:sz w:val="24"/>
          <w:szCs w:val="24"/>
        </w:rPr>
        <w:t xml:space="preserve">es </w:t>
      </w:r>
      <w:r w:rsidR="002C0622" w:rsidRPr="00BC09A3">
        <w:rPr>
          <w:rFonts w:ascii="Times New Roman" w:eastAsia="Times New Roman" w:hAnsi="Times New Roman" w:cs="Times New Roman"/>
          <w:sz w:val="24"/>
          <w:szCs w:val="24"/>
        </w:rPr>
        <w:t xml:space="preserve">visualisations similaires en utilisant plusieurs valeurs de température de référence sur l’intervalle du minimum au maximum de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t</m:t>
            </m:r>
          </m:sub>
        </m:sSub>
        <m:r>
          <w:rPr>
            <w:rFonts w:ascii="Cambria Math" w:eastAsia="Times New Roman" w:hAnsi="Cambria Math" w:cs="Times New Roman"/>
            <w:sz w:val="24"/>
            <w:szCs w:val="24"/>
          </w:rPr>
          <m:t>=</m:t>
        </m:r>
      </m:oMath>
      <w:r w:rsidR="002C0622" w:rsidRPr="00BC09A3">
        <w:rPr>
          <w:rFonts w:ascii="Times New Roman" w:eastAsia="Times New Roman" w:hAnsi="Times New Roman" w:cs="Times New Roman"/>
          <w:sz w:val="24"/>
          <w:szCs w:val="24"/>
        </w:rPr>
        <w:t xml:space="preserve">  </w:t>
      </w:r>
      <w:r w:rsidR="002C0622" w:rsidRPr="00BC09A3">
        <w:rPr>
          <w:rFonts w:ascii="Times New Roman" w:hAnsi="Times New Roman" w:cs="Times New Roman"/>
          <w:sz w:val="24"/>
          <w:szCs w:val="24"/>
        </w:rPr>
        <w:t>(</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min</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)/2.</m:t>
        </m:r>
      </m:oMath>
      <w:r w:rsidR="002C0622" w:rsidRPr="00BC09A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Aussi</w:t>
      </w:r>
      <w:r w:rsidR="002C0622" w:rsidRPr="00BC09A3">
        <w:rPr>
          <w:rFonts w:ascii="Times New Roman" w:eastAsiaTheme="minorEastAsia" w:hAnsi="Times New Roman" w:cs="Times New Roman"/>
          <w:sz w:val="24"/>
          <w:szCs w:val="24"/>
        </w:rPr>
        <w:t xml:space="preserve">, le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t</m:t>
            </m:r>
          </m:sub>
        </m:sSub>
      </m:oMath>
      <w:r w:rsidR="002C0622" w:rsidRPr="00BC09A3">
        <w:rPr>
          <w:rFonts w:ascii="Times New Roman" w:eastAsiaTheme="minorEastAsia" w:hAnsi="Times New Roman" w:cs="Times New Roman"/>
          <w:sz w:val="24"/>
          <w:szCs w:val="24"/>
        </w:rPr>
        <w:t xml:space="preserve"> est habituellement une moyenne pondérée, mais l’exploration effectuée a montré que la linéarité la plus marquante est atteinte grâce à </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min</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)/2</m:t>
        </m:r>
      </m:oMath>
      <w:r w:rsidR="002C0622" w:rsidRPr="00BC09A3">
        <w:rPr>
          <w:rFonts w:ascii="Times New Roman" w:eastAsiaTheme="minorEastAsia" w:hAnsi="Times New Roman" w:cs="Times New Roman"/>
          <w:sz w:val="24"/>
          <w:szCs w:val="24"/>
        </w:rPr>
        <w:t xml:space="preserve">. </w:t>
      </w:r>
    </w:p>
    <w:p w14:paraId="482A8ACA" w14:textId="7E755040" w:rsidR="002C0622" w:rsidRPr="00BC09A3" w:rsidRDefault="00FA7121" w:rsidP="002C0622">
      <w:pPr>
        <w:spacing w:line="480" w:lineRule="auto"/>
        <w:jc w:val="both"/>
        <w:rPr>
          <w:rFonts w:ascii="Times New Roman" w:eastAsia="Times New Roman" w:hAnsi="Times New Roman" w:cs="Times New Roman"/>
          <w:sz w:val="24"/>
          <w:szCs w:val="24"/>
        </w:rPr>
      </w:pPr>
      <w:r w:rsidRPr="00BC09A3">
        <w:rPr>
          <w:rFonts w:ascii="Times New Roman" w:hAnsi="Times New Roman" w:cs="Times New Roman"/>
          <w:noProof/>
          <w:sz w:val="24"/>
          <w:szCs w:val="24"/>
        </w:rPr>
        <w:drawing>
          <wp:anchor distT="0" distB="0" distL="114300" distR="114300" simplePos="0" relativeHeight="251683840" behindDoc="0" locked="0" layoutInCell="1" allowOverlap="1" wp14:anchorId="0EDAF890" wp14:editId="216010DE">
            <wp:simplePos x="0" y="0"/>
            <wp:positionH relativeFrom="margin">
              <wp:posOffset>2618740</wp:posOffset>
            </wp:positionH>
            <wp:positionV relativeFrom="paragraph">
              <wp:posOffset>2122664</wp:posOffset>
            </wp:positionV>
            <wp:extent cx="3387725" cy="2228215"/>
            <wp:effectExtent l="0" t="0" r="3175"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7">
                      <a:extLst>
                        <a:ext uri="{28A0092B-C50C-407E-A947-70E740481C1C}">
                          <a14:useLocalDpi xmlns:a14="http://schemas.microsoft.com/office/drawing/2010/main" val="0"/>
                        </a:ext>
                      </a:extLst>
                    </a:blip>
                    <a:stretch>
                      <a:fillRect/>
                    </a:stretch>
                  </pic:blipFill>
                  <pic:spPr>
                    <a:xfrm>
                      <a:off x="0" y="0"/>
                      <a:ext cx="3387725" cy="2228215"/>
                    </a:xfrm>
                    <a:prstGeom prst="rect">
                      <a:avLst/>
                    </a:prstGeom>
                  </pic:spPr>
                </pic:pic>
              </a:graphicData>
            </a:graphic>
            <wp14:sizeRelH relativeFrom="margin">
              <wp14:pctWidth>0</wp14:pctWidth>
            </wp14:sizeRelH>
            <wp14:sizeRelV relativeFrom="margin">
              <wp14:pctHeight>0</wp14:pctHeight>
            </wp14:sizeRelV>
          </wp:anchor>
        </w:drawing>
      </w:r>
      <w:r w:rsidR="00872EAA">
        <w:rPr>
          <w:noProof/>
        </w:rPr>
        <mc:AlternateContent>
          <mc:Choice Requires="wps">
            <w:drawing>
              <wp:anchor distT="0" distB="0" distL="114300" distR="114300" simplePos="0" relativeHeight="251701248" behindDoc="0" locked="0" layoutInCell="1" allowOverlap="1" wp14:anchorId="7644ABD9" wp14:editId="63036421">
                <wp:simplePos x="0" y="0"/>
                <wp:positionH relativeFrom="column">
                  <wp:posOffset>2618740</wp:posOffset>
                </wp:positionH>
                <wp:positionV relativeFrom="paragraph">
                  <wp:posOffset>1989596</wp:posOffset>
                </wp:positionV>
                <wp:extent cx="3376930" cy="138430"/>
                <wp:effectExtent l="0" t="0" r="1270" b="1270"/>
                <wp:wrapSquare wrapText="bothSides"/>
                <wp:docPr id="30" name="Zone de texte 30"/>
                <wp:cNvGraphicFramePr/>
                <a:graphic xmlns:a="http://schemas.openxmlformats.org/drawingml/2006/main">
                  <a:graphicData uri="http://schemas.microsoft.com/office/word/2010/wordprocessingShape">
                    <wps:wsp>
                      <wps:cNvSpPr txBox="1"/>
                      <wps:spPr>
                        <a:xfrm>
                          <a:off x="0" y="0"/>
                          <a:ext cx="3376930" cy="138430"/>
                        </a:xfrm>
                        <a:prstGeom prst="rect">
                          <a:avLst/>
                        </a:prstGeom>
                        <a:solidFill>
                          <a:prstClr val="white"/>
                        </a:solidFill>
                        <a:ln>
                          <a:noFill/>
                        </a:ln>
                      </wps:spPr>
                      <wps:txbx>
                        <w:txbxContent>
                          <w:p w14:paraId="013B67D5" w14:textId="6A8C927C" w:rsidR="000869DB" w:rsidRPr="000869DB" w:rsidRDefault="000869DB" w:rsidP="000869DB">
                            <w:pPr>
                              <w:pStyle w:val="Caption"/>
                              <w:jc w:val="center"/>
                              <w:rPr>
                                <w:rFonts w:ascii="Times New Roman" w:eastAsia="Times New Roman" w:hAnsi="Times New Roman" w:cs="Times New Roman"/>
                                <w:noProof/>
                                <w:sz w:val="14"/>
                                <w:szCs w:val="14"/>
                              </w:rPr>
                            </w:pPr>
                            <w:r w:rsidRPr="000869DB">
                              <w:rPr>
                                <w:sz w:val="14"/>
                                <w:szCs w:val="14"/>
                              </w:rPr>
                              <w:t xml:space="preserve">Figure </w:t>
                            </w:r>
                            <w:r w:rsidRPr="000869DB">
                              <w:rPr>
                                <w:sz w:val="14"/>
                                <w:szCs w:val="14"/>
                              </w:rPr>
                              <w:fldChar w:fldCharType="begin"/>
                            </w:r>
                            <w:r w:rsidRPr="000869DB">
                              <w:rPr>
                                <w:sz w:val="14"/>
                                <w:szCs w:val="14"/>
                              </w:rPr>
                              <w:instrText xml:space="preserve"> SEQ Figure \* ARABIC </w:instrText>
                            </w:r>
                            <w:r w:rsidRPr="000869DB">
                              <w:rPr>
                                <w:sz w:val="14"/>
                                <w:szCs w:val="14"/>
                              </w:rPr>
                              <w:fldChar w:fldCharType="separate"/>
                            </w:r>
                            <w:r w:rsidR="00AB0AB7">
                              <w:rPr>
                                <w:noProof/>
                                <w:sz w:val="14"/>
                                <w:szCs w:val="14"/>
                              </w:rPr>
                              <w:t>7</w:t>
                            </w:r>
                            <w:r w:rsidRPr="000869DB">
                              <w:rPr>
                                <w:sz w:val="14"/>
                                <w:szCs w:val="14"/>
                              </w:rPr>
                              <w:fldChar w:fldCharType="end"/>
                            </w:r>
                            <w:r w:rsidRPr="000869DB">
                              <w:rPr>
                                <w:sz w:val="14"/>
                                <w:szCs w:val="14"/>
                              </w:rPr>
                              <w:t xml:space="preserve"> Graphiques de la demande journalière d'électricité en fonction du vent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44ABD9" id="Zone de texte 30" o:spid="_x0000_s1038" type="#_x0000_t202" style="position:absolute;left:0;text-align:left;margin-left:206.2pt;margin-top:156.65pt;width:265.9pt;height:10.9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" stroked="f">
                <v:textbox inset="0,0,0,0">
                  <w:txbxContent>
                    <w:p w14:paraId="013B67D5" w14:textId="6A8C927C" w:rsidR="000869DB" w:rsidRPr="000869DB" w:rsidRDefault="000869DB" w:rsidP="000869DB">
                      <w:pPr>
                        <w:pStyle w:val="Caption"/>
                        <w:jc w:val="center"/>
                        <w:rPr>
                          <w:rFonts w:ascii="Times New Roman" w:eastAsia="Times New Roman" w:hAnsi="Times New Roman" w:cs="Times New Roman"/>
                          <w:noProof/>
                          <w:sz w:val="14"/>
                          <w:szCs w:val="14"/>
                        </w:rPr>
                      </w:pPr>
                      <w:r w:rsidRPr="000869DB">
                        <w:rPr>
                          <w:sz w:val="14"/>
                          <w:szCs w:val="14"/>
                        </w:rPr>
                        <w:t xml:space="preserve">Figure </w:t>
                      </w:r>
                      <w:r w:rsidRPr="000869DB">
                        <w:rPr>
                          <w:sz w:val="14"/>
                          <w:szCs w:val="14"/>
                        </w:rPr>
                        <w:fldChar w:fldCharType="begin"/>
                      </w:r>
                      <w:r w:rsidRPr="000869DB">
                        <w:rPr>
                          <w:sz w:val="14"/>
                          <w:szCs w:val="14"/>
                        </w:rPr>
                        <w:instrText xml:space="preserve"> SEQ Figure \* ARABIC </w:instrText>
                      </w:r>
                      <w:r w:rsidRPr="000869DB">
                        <w:rPr>
                          <w:sz w:val="14"/>
                          <w:szCs w:val="14"/>
                        </w:rPr>
                        <w:fldChar w:fldCharType="separate"/>
                      </w:r>
                      <w:r w:rsidR="00AB0AB7">
                        <w:rPr>
                          <w:noProof/>
                          <w:sz w:val="14"/>
                          <w:szCs w:val="14"/>
                        </w:rPr>
                        <w:t>7</w:t>
                      </w:r>
                      <w:r w:rsidRPr="000869DB">
                        <w:rPr>
                          <w:sz w:val="14"/>
                          <w:szCs w:val="14"/>
                        </w:rPr>
                        <w:fldChar w:fldCharType="end"/>
                      </w:r>
                      <w:r w:rsidRPr="000869DB">
                        <w:rPr>
                          <w:sz w:val="14"/>
                          <w:szCs w:val="14"/>
                        </w:rPr>
                        <w:t xml:space="preserve"> Graphiques de la demande journalière d'électricité en fonction du vent</w:t>
                      </w:r>
                    </w:p>
                  </w:txbxContent>
                </v:textbox>
                <w10:wrap type="square"/>
              </v:shape>
            </w:pict>
          </mc:Fallback>
        </mc:AlternateContent>
      </w:r>
      <w:r w:rsidR="002C0622" w:rsidRPr="00BC09A3">
        <w:rPr>
          <w:rFonts w:ascii="Times New Roman" w:eastAsia="Times New Roman" w:hAnsi="Times New Roman" w:cs="Times New Roman"/>
          <w:sz w:val="24"/>
          <w:szCs w:val="24"/>
        </w:rPr>
        <w:t xml:space="preserve">La deuxième transformation est celle de la moyenne de la vitesse du vent journalière en effet de refroidissement. Lorsque celle-ci est directement mise en relation avec la demande, aucune linéarité n’en ressort. Toutefois, avec la transformation proposée dans la section 6.2.1 des notes de cours, une linéarité est observée. Le nuage de point </w:t>
      </w:r>
      <w:r w:rsidR="007914DA">
        <w:rPr>
          <w:rFonts w:ascii="Times New Roman" w:eastAsia="Times New Roman" w:hAnsi="Times New Roman" w:cs="Times New Roman"/>
          <w:sz w:val="24"/>
          <w:szCs w:val="24"/>
        </w:rPr>
        <w:t>de la figure 8</w:t>
      </w:r>
      <w:r w:rsidR="002C0622" w:rsidRPr="00BC09A3">
        <w:rPr>
          <w:rFonts w:ascii="Times New Roman" w:eastAsia="Times New Roman" w:hAnsi="Times New Roman" w:cs="Times New Roman"/>
          <w:sz w:val="24"/>
          <w:szCs w:val="24"/>
        </w:rPr>
        <w:t xml:space="preserve"> le démontre assez bien. </w:t>
      </w:r>
    </w:p>
    <w:p w14:paraId="231B4CB0" w14:textId="5831423E" w:rsidR="002C0622" w:rsidRPr="00BC09A3" w:rsidRDefault="00872EAA" w:rsidP="002C0622">
      <w:pPr>
        <w:spacing w:line="480" w:lineRule="auto"/>
        <w:jc w:val="both"/>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703296" behindDoc="0" locked="0" layoutInCell="1" allowOverlap="1" wp14:anchorId="648A9158" wp14:editId="164FCC95">
                <wp:simplePos x="0" y="0"/>
                <wp:positionH relativeFrom="column">
                  <wp:posOffset>2618105</wp:posOffset>
                </wp:positionH>
                <wp:positionV relativeFrom="paragraph">
                  <wp:posOffset>685024</wp:posOffset>
                </wp:positionV>
                <wp:extent cx="3387725" cy="146685"/>
                <wp:effectExtent l="0" t="0" r="3175" b="5715"/>
                <wp:wrapSquare wrapText="bothSides"/>
                <wp:docPr id="31" name="Zone de texte 31"/>
                <wp:cNvGraphicFramePr/>
                <a:graphic xmlns:a="http://schemas.openxmlformats.org/drawingml/2006/main">
                  <a:graphicData uri="http://schemas.microsoft.com/office/word/2010/wordprocessingShape">
                    <wps:wsp>
                      <wps:cNvSpPr txBox="1"/>
                      <wps:spPr>
                        <a:xfrm>
                          <a:off x="0" y="0"/>
                          <a:ext cx="3387725" cy="146685"/>
                        </a:xfrm>
                        <a:prstGeom prst="rect">
                          <a:avLst/>
                        </a:prstGeom>
                        <a:solidFill>
                          <a:prstClr val="white"/>
                        </a:solidFill>
                        <a:ln>
                          <a:noFill/>
                        </a:ln>
                      </wps:spPr>
                      <wps:txbx>
                        <w:txbxContent>
                          <w:p w14:paraId="4C12A232" w14:textId="28CDDCB8" w:rsidR="000869DB" w:rsidRPr="00872EAA" w:rsidRDefault="000869DB" w:rsidP="000869DB">
                            <w:pPr>
                              <w:pStyle w:val="Caption"/>
                              <w:jc w:val="center"/>
                              <w:rPr>
                                <w:rFonts w:ascii="Times New Roman" w:hAnsi="Times New Roman" w:cs="Times New Roman"/>
                                <w:noProof/>
                                <w:sz w:val="14"/>
                                <w:szCs w:val="14"/>
                              </w:rPr>
                            </w:pPr>
                            <w:r w:rsidRPr="00872EAA">
                              <w:rPr>
                                <w:sz w:val="14"/>
                                <w:szCs w:val="14"/>
                              </w:rPr>
                              <w:t xml:space="preserve">Figure </w:t>
                            </w:r>
                            <w:r w:rsidRPr="00872EAA">
                              <w:rPr>
                                <w:sz w:val="14"/>
                                <w:szCs w:val="14"/>
                              </w:rPr>
                              <w:fldChar w:fldCharType="begin"/>
                            </w:r>
                            <w:r w:rsidRPr="00872EAA">
                              <w:rPr>
                                <w:sz w:val="14"/>
                                <w:szCs w:val="14"/>
                              </w:rPr>
                              <w:instrText xml:space="preserve"> SEQ Figure \* ARABIC </w:instrText>
                            </w:r>
                            <w:r w:rsidRPr="00872EAA">
                              <w:rPr>
                                <w:sz w:val="14"/>
                                <w:szCs w:val="14"/>
                              </w:rPr>
                              <w:fldChar w:fldCharType="separate"/>
                            </w:r>
                            <w:r w:rsidR="00AB0AB7">
                              <w:rPr>
                                <w:noProof/>
                                <w:sz w:val="14"/>
                                <w:szCs w:val="14"/>
                              </w:rPr>
                              <w:t>8</w:t>
                            </w:r>
                            <w:r w:rsidRPr="00872EAA">
                              <w:rPr>
                                <w:sz w:val="14"/>
                                <w:szCs w:val="14"/>
                              </w:rPr>
                              <w:fldChar w:fldCharType="end"/>
                            </w:r>
                            <w:r w:rsidRPr="00872EAA">
                              <w:rPr>
                                <w:sz w:val="14"/>
                                <w:szCs w:val="14"/>
                              </w:rPr>
                              <w:t xml:space="preserve"> Graphique de la demande journalière d'électricité en fonction de l'humidité</w:t>
                            </w:r>
                            <w:r w:rsidR="00872EAA">
                              <w:rPr>
                                <w:sz w:val="14"/>
                                <w:szCs w:val="14"/>
                              </w:rPr>
                              <w:t xml:space="preserve"> relative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8A9158" id="Zone de texte 31" o:spid="_x0000_s1039" type="#_x0000_t202" style="position:absolute;left:0;text-align:left;margin-left:206.15pt;margin-top:53.95pt;width:266.75pt;height:11.5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" stroked="f">
                <v:textbox inset="0,0,0,0">
                  <w:txbxContent>
                    <w:p w14:paraId="4C12A232" w14:textId="28CDDCB8" w:rsidR="000869DB" w:rsidRPr="00872EAA" w:rsidRDefault="000869DB" w:rsidP="000869DB">
                      <w:pPr>
                        <w:pStyle w:val="Caption"/>
                        <w:jc w:val="center"/>
                        <w:rPr>
                          <w:rFonts w:ascii="Times New Roman" w:hAnsi="Times New Roman" w:cs="Times New Roman"/>
                          <w:noProof/>
                          <w:sz w:val="14"/>
                          <w:szCs w:val="14"/>
                        </w:rPr>
                      </w:pPr>
                      <w:r w:rsidRPr="00872EAA">
                        <w:rPr>
                          <w:sz w:val="14"/>
                          <w:szCs w:val="14"/>
                        </w:rPr>
                        <w:t xml:space="preserve">Figure </w:t>
                      </w:r>
                      <w:r w:rsidRPr="00872EAA">
                        <w:rPr>
                          <w:sz w:val="14"/>
                          <w:szCs w:val="14"/>
                        </w:rPr>
                        <w:fldChar w:fldCharType="begin"/>
                      </w:r>
                      <w:r w:rsidRPr="00872EAA">
                        <w:rPr>
                          <w:sz w:val="14"/>
                          <w:szCs w:val="14"/>
                        </w:rPr>
                        <w:instrText xml:space="preserve"> SEQ Figure \* ARABIC </w:instrText>
                      </w:r>
                      <w:r w:rsidRPr="00872EAA">
                        <w:rPr>
                          <w:sz w:val="14"/>
                          <w:szCs w:val="14"/>
                        </w:rPr>
                        <w:fldChar w:fldCharType="separate"/>
                      </w:r>
                      <w:r w:rsidR="00AB0AB7">
                        <w:rPr>
                          <w:noProof/>
                          <w:sz w:val="14"/>
                          <w:szCs w:val="14"/>
                        </w:rPr>
                        <w:t>8</w:t>
                      </w:r>
                      <w:r w:rsidRPr="00872EAA">
                        <w:rPr>
                          <w:sz w:val="14"/>
                          <w:szCs w:val="14"/>
                        </w:rPr>
                        <w:fldChar w:fldCharType="end"/>
                      </w:r>
                      <w:r w:rsidRPr="00872EAA">
                        <w:rPr>
                          <w:sz w:val="14"/>
                          <w:szCs w:val="14"/>
                        </w:rPr>
                        <w:t xml:space="preserve"> Graphique de la demande journalière d'électricité en fonction de l'humidité</w:t>
                      </w:r>
                      <w:r w:rsidR="00872EAA">
                        <w:rPr>
                          <w:sz w:val="14"/>
                          <w:szCs w:val="14"/>
                        </w:rPr>
                        <w:t xml:space="preserve"> relative</w:t>
                      </w:r>
                    </w:p>
                  </w:txbxContent>
                </v:textbox>
                <w10:wrap type="square"/>
              </v:shape>
            </w:pict>
          </mc:Fallback>
        </mc:AlternateContent>
      </w:r>
      <w:r w:rsidR="002C0622" w:rsidRPr="00BC09A3">
        <w:rPr>
          <w:rFonts w:ascii="Times New Roman" w:eastAsia="Times New Roman" w:hAnsi="Times New Roman" w:cs="Times New Roman"/>
          <w:sz w:val="24"/>
          <w:szCs w:val="24"/>
        </w:rPr>
        <w:t>La troisième variable météorologique d’intérêt est celle de l’humidité</w:t>
      </w:r>
      <w:r>
        <w:rPr>
          <w:rFonts w:ascii="Times New Roman" w:eastAsia="Times New Roman" w:hAnsi="Times New Roman" w:cs="Times New Roman"/>
          <w:sz w:val="24"/>
          <w:szCs w:val="24"/>
        </w:rPr>
        <w:t xml:space="preserve"> relative</w:t>
      </w:r>
      <w:r w:rsidR="002C0622" w:rsidRPr="00BC09A3">
        <w:rPr>
          <w:rFonts w:ascii="Times New Roman" w:eastAsia="Times New Roman" w:hAnsi="Times New Roman" w:cs="Times New Roman"/>
          <w:sz w:val="24"/>
          <w:szCs w:val="24"/>
        </w:rPr>
        <w:t xml:space="preserve">. </w:t>
      </w:r>
      <w:r w:rsidR="002C0622" w:rsidRPr="00BC09A3">
        <w:rPr>
          <w:rFonts w:ascii="Times New Roman" w:eastAsia="Times New Roman" w:hAnsi="Times New Roman" w:cs="Times New Roman"/>
          <w:sz w:val="24"/>
          <w:szCs w:val="24"/>
        </w:rPr>
        <w:lastRenderedPageBreak/>
        <w:t xml:space="preserve">Pour améliorer la linéarité, il a fallu observer la relation entre l’humidité et la demande au cours de différents mois. Ceux pour lesquels la relation est la plus marquante sont les mois les plus chauds. </w:t>
      </w:r>
      <w:r>
        <w:rPr>
          <w:rFonts w:ascii="Times New Roman" w:eastAsia="Times New Roman" w:hAnsi="Times New Roman" w:cs="Times New Roman"/>
          <w:sz w:val="24"/>
          <w:szCs w:val="24"/>
        </w:rPr>
        <w:t xml:space="preserve">La figure </w:t>
      </w:r>
      <w:r w:rsidR="00FA7121">
        <w:rPr>
          <w:rFonts w:ascii="Times New Roman" w:eastAsia="Times New Roman" w:hAnsi="Times New Roman" w:cs="Times New Roman"/>
          <w:sz w:val="24"/>
          <w:szCs w:val="24"/>
        </w:rPr>
        <w:t>9</w:t>
      </w:r>
      <w:r>
        <w:rPr>
          <w:rFonts w:ascii="Times New Roman" w:eastAsia="Times New Roman" w:hAnsi="Times New Roman" w:cs="Times New Roman"/>
          <w:sz w:val="24"/>
          <w:szCs w:val="24"/>
        </w:rPr>
        <w:t xml:space="preserve"> </w:t>
      </w:r>
      <w:r w:rsidR="002C0622" w:rsidRPr="00BC09A3">
        <w:rPr>
          <w:rFonts w:ascii="Times New Roman" w:eastAsia="Times New Roman" w:hAnsi="Times New Roman" w:cs="Times New Roman"/>
          <w:sz w:val="24"/>
          <w:szCs w:val="24"/>
        </w:rPr>
        <w:t xml:space="preserve">montre la différence entre juin, juillet, août et septembre avec les autres mois de l’années. Comme il semble y avoir une amélioration, la variable humidité sera </w:t>
      </w:r>
      <w:r w:rsidR="0063504D">
        <w:rPr>
          <w:rFonts w:ascii="Times New Roman" w:eastAsia="Times New Roman" w:hAnsi="Times New Roman" w:cs="Times New Roman"/>
          <w:sz w:val="24"/>
          <w:szCs w:val="24"/>
        </w:rPr>
        <w:t>retenue</w:t>
      </w:r>
      <w:r w:rsidR="002C0622" w:rsidRPr="00BC09A3">
        <w:rPr>
          <w:rFonts w:ascii="Times New Roman" w:eastAsia="Times New Roman" w:hAnsi="Times New Roman" w:cs="Times New Roman"/>
          <w:sz w:val="24"/>
          <w:szCs w:val="24"/>
        </w:rPr>
        <w:t xml:space="preserve">. </w:t>
      </w:r>
    </w:p>
    <w:p w14:paraId="33FE20E6" w14:textId="339F4EAC" w:rsidR="002C0622" w:rsidRPr="00BC09A3" w:rsidRDefault="00872EAA" w:rsidP="002C0622">
      <w:pPr>
        <w:spacing w:line="480" w:lineRule="auto"/>
        <w:jc w:val="both"/>
        <w:rPr>
          <w:rFonts w:ascii="Times New Roman" w:eastAsia="Times New Roman" w:hAnsi="Times New Roman" w:cs="Times New Roman"/>
          <w:sz w:val="24"/>
          <w:szCs w:val="24"/>
        </w:rPr>
      </w:pPr>
      <w:r>
        <w:rPr>
          <w:rFonts w:ascii="Times New Roman" w:eastAsia="Calibri" w:hAnsi="Times New Roman" w:cs="Times New Roman"/>
          <w:noProof/>
          <w:sz w:val="24"/>
          <w:szCs w:val="24"/>
        </w:rPr>
        <w:drawing>
          <wp:anchor distT="0" distB="0" distL="114300" distR="114300" simplePos="0" relativeHeight="251685888" behindDoc="0" locked="0" layoutInCell="1" allowOverlap="1" wp14:anchorId="21E54663" wp14:editId="135BB15C">
            <wp:simplePos x="0" y="0"/>
            <wp:positionH relativeFrom="margin">
              <wp:posOffset>3677285</wp:posOffset>
            </wp:positionH>
            <wp:positionV relativeFrom="margin">
              <wp:posOffset>1571696</wp:posOffset>
            </wp:positionV>
            <wp:extent cx="2302510" cy="2299335"/>
            <wp:effectExtent l="0" t="0" r="0" b="0"/>
            <wp:wrapSquare wrapText="bothSides"/>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302510" cy="2299335"/>
                    </a:xfrm>
                    <a:prstGeom prst="rect">
                      <a:avLst/>
                    </a:prstGeom>
                  </pic:spPr>
                </pic:pic>
              </a:graphicData>
            </a:graphic>
            <wp14:sizeRelH relativeFrom="margin">
              <wp14:pctWidth>0</wp14:pctWidth>
            </wp14:sizeRelH>
            <wp14:sizeRelV relativeFrom="margin">
              <wp14:pctHeight>0</wp14:pctHeight>
            </wp14:sizeRelV>
          </wp:anchor>
        </w:drawing>
      </w:r>
      <w:r w:rsidR="002C0622" w:rsidRPr="00BC09A3">
        <w:rPr>
          <w:rFonts w:ascii="Times New Roman" w:eastAsia="Times New Roman" w:hAnsi="Times New Roman" w:cs="Times New Roman"/>
          <w:sz w:val="24"/>
          <w:szCs w:val="24"/>
        </w:rPr>
        <w:t xml:space="preserve">D’autres variables météorologiques telles que les précipitations, le brouillard, la direction du vent et bien d’autres ont également été considérées mais n’ont pas été sélectionnées en raison d’une absence de relation linéaire avec la demande horaire d’électricité. </w:t>
      </w:r>
    </w:p>
    <w:p w14:paraId="3740F8BD" w14:textId="0C68B0A6" w:rsidR="002C0622" w:rsidRPr="00BC09A3" w:rsidRDefault="00872EAA" w:rsidP="002C0622">
      <w:pPr>
        <w:spacing w:line="480" w:lineRule="auto"/>
        <w:jc w:val="both"/>
        <w:rPr>
          <w:rFonts w:ascii="Times New Roman" w:eastAsia="Calibri" w:hAnsi="Times New Roman" w:cs="Times New Roman"/>
          <w:sz w:val="24"/>
          <w:szCs w:val="24"/>
        </w:rPr>
      </w:pPr>
      <w:r w:rsidRPr="00BC09A3">
        <w:rPr>
          <w:rFonts w:ascii="Times New Roman" w:hAnsi="Times New Roman" w:cs="Times New Roman"/>
          <w:noProof/>
          <w:sz w:val="24"/>
          <w:szCs w:val="24"/>
        </w:rPr>
        <w:drawing>
          <wp:anchor distT="0" distB="0" distL="114300" distR="114300" simplePos="0" relativeHeight="251684864" behindDoc="1" locked="0" layoutInCell="1" allowOverlap="1" wp14:anchorId="6B2FF765" wp14:editId="16709732">
            <wp:simplePos x="0" y="0"/>
            <wp:positionH relativeFrom="column">
              <wp:posOffset>12065</wp:posOffset>
            </wp:positionH>
            <wp:positionV relativeFrom="paragraph">
              <wp:posOffset>1086767</wp:posOffset>
            </wp:positionV>
            <wp:extent cx="3380740" cy="2463165"/>
            <wp:effectExtent l="0" t="0" r="0" b="635"/>
            <wp:wrapTight wrapText="bothSides">
              <wp:wrapPolygon edited="0">
                <wp:start x="0" y="0"/>
                <wp:lineTo x="0" y="21494"/>
                <wp:lineTo x="21503" y="21494"/>
                <wp:lineTo x="21503" y="0"/>
                <wp:lineTo x="0" y="0"/>
              </wp:wrapPolygon>
            </wp:wrapTight>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80740" cy="24631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05344" behindDoc="0" locked="0" layoutInCell="1" allowOverlap="1" wp14:anchorId="6D3DF162" wp14:editId="1FDA494A">
                <wp:simplePos x="0" y="0"/>
                <wp:positionH relativeFrom="column">
                  <wp:posOffset>3682365</wp:posOffset>
                </wp:positionH>
                <wp:positionV relativeFrom="paragraph">
                  <wp:posOffset>510682</wp:posOffset>
                </wp:positionV>
                <wp:extent cx="2299970" cy="225425"/>
                <wp:effectExtent l="0" t="0" r="0" b="3175"/>
                <wp:wrapSquare wrapText="bothSides"/>
                <wp:docPr id="32" name="Zone de texte 32"/>
                <wp:cNvGraphicFramePr/>
                <a:graphic xmlns:a="http://schemas.openxmlformats.org/drawingml/2006/main">
                  <a:graphicData uri="http://schemas.microsoft.com/office/word/2010/wordprocessingShape">
                    <wps:wsp>
                      <wps:cNvSpPr txBox="1"/>
                      <wps:spPr>
                        <a:xfrm>
                          <a:off x="0" y="0"/>
                          <a:ext cx="2299970" cy="225425"/>
                        </a:xfrm>
                        <a:prstGeom prst="rect">
                          <a:avLst/>
                        </a:prstGeom>
                        <a:solidFill>
                          <a:prstClr val="white"/>
                        </a:solidFill>
                        <a:ln>
                          <a:noFill/>
                        </a:ln>
                      </wps:spPr>
                      <wps:txbx>
                        <w:txbxContent>
                          <w:p w14:paraId="1B81446F" w14:textId="1BABF38E" w:rsidR="000869DB" w:rsidRPr="00872EAA" w:rsidRDefault="000869DB" w:rsidP="000869DB">
                            <w:pPr>
                              <w:pStyle w:val="Caption"/>
                              <w:jc w:val="center"/>
                              <w:rPr>
                                <w:rFonts w:ascii="Times New Roman" w:eastAsia="Calibri" w:hAnsi="Times New Roman" w:cs="Times New Roman"/>
                                <w:noProof/>
                                <w:sz w:val="14"/>
                                <w:szCs w:val="14"/>
                              </w:rPr>
                            </w:pPr>
                            <w:r w:rsidRPr="00872EAA">
                              <w:rPr>
                                <w:sz w:val="14"/>
                                <w:szCs w:val="14"/>
                              </w:rPr>
                              <w:t xml:space="preserve">Figure </w:t>
                            </w:r>
                            <w:r w:rsidRPr="00872EAA">
                              <w:rPr>
                                <w:sz w:val="14"/>
                                <w:szCs w:val="14"/>
                              </w:rPr>
                              <w:fldChar w:fldCharType="begin"/>
                            </w:r>
                            <w:r w:rsidRPr="00872EAA">
                              <w:rPr>
                                <w:sz w:val="14"/>
                                <w:szCs w:val="14"/>
                              </w:rPr>
                              <w:instrText xml:space="preserve"> SEQ Figure \* ARABIC </w:instrText>
                            </w:r>
                            <w:r w:rsidRPr="00872EAA">
                              <w:rPr>
                                <w:sz w:val="14"/>
                                <w:szCs w:val="14"/>
                              </w:rPr>
                              <w:fldChar w:fldCharType="separate"/>
                            </w:r>
                            <w:r w:rsidR="00AB0AB7">
                              <w:rPr>
                                <w:noProof/>
                                <w:sz w:val="14"/>
                                <w:szCs w:val="14"/>
                              </w:rPr>
                              <w:t>9</w:t>
                            </w:r>
                            <w:r w:rsidRPr="00872EAA">
                              <w:rPr>
                                <w:sz w:val="14"/>
                                <w:szCs w:val="14"/>
                              </w:rPr>
                              <w:fldChar w:fldCharType="end"/>
                            </w:r>
                            <w:r w:rsidRPr="00872EAA">
                              <w:rPr>
                                <w:sz w:val="14"/>
                                <w:szCs w:val="14"/>
                              </w:rPr>
                              <w:t xml:space="preserve"> Graphique de la demande d'électricité mensuelle en 2016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3DF162" id="Zone de texte 32" o:spid="_x0000_s1040" type="#_x0000_t202" style="position:absolute;left:0;text-align:left;margin-left:289.95pt;margin-top:40.2pt;width:181.1pt;height:17.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" stroked="f">
                <v:textbox inset="0,0,0,0">
                  <w:txbxContent>
                    <w:p w14:paraId="1B81446F" w14:textId="1BABF38E" w:rsidR="000869DB" w:rsidRPr="00872EAA" w:rsidRDefault="000869DB" w:rsidP="000869DB">
                      <w:pPr>
                        <w:pStyle w:val="Caption"/>
                        <w:jc w:val="center"/>
                        <w:rPr>
                          <w:rFonts w:ascii="Times New Roman" w:eastAsia="Calibri" w:hAnsi="Times New Roman" w:cs="Times New Roman"/>
                          <w:noProof/>
                          <w:sz w:val="14"/>
                          <w:szCs w:val="14"/>
                        </w:rPr>
                      </w:pPr>
                      <w:r w:rsidRPr="00872EAA">
                        <w:rPr>
                          <w:sz w:val="14"/>
                          <w:szCs w:val="14"/>
                        </w:rPr>
                        <w:t xml:space="preserve">Figure </w:t>
                      </w:r>
                      <w:r w:rsidRPr="00872EAA">
                        <w:rPr>
                          <w:sz w:val="14"/>
                          <w:szCs w:val="14"/>
                        </w:rPr>
                        <w:fldChar w:fldCharType="begin"/>
                      </w:r>
                      <w:r w:rsidRPr="00872EAA">
                        <w:rPr>
                          <w:sz w:val="14"/>
                          <w:szCs w:val="14"/>
                        </w:rPr>
                        <w:instrText xml:space="preserve"> SEQ Figure \* ARABIC </w:instrText>
                      </w:r>
                      <w:r w:rsidRPr="00872EAA">
                        <w:rPr>
                          <w:sz w:val="14"/>
                          <w:szCs w:val="14"/>
                        </w:rPr>
                        <w:fldChar w:fldCharType="separate"/>
                      </w:r>
                      <w:r w:rsidR="00AB0AB7">
                        <w:rPr>
                          <w:noProof/>
                          <w:sz w:val="14"/>
                          <w:szCs w:val="14"/>
                        </w:rPr>
                        <w:t>9</w:t>
                      </w:r>
                      <w:r w:rsidRPr="00872EAA">
                        <w:rPr>
                          <w:sz w:val="14"/>
                          <w:szCs w:val="14"/>
                        </w:rPr>
                        <w:fldChar w:fldCharType="end"/>
                      </w:r>
                      <w:r w:rsidRPr="00872EAA">
                        <w:rPr>
                          <w:sz w:val="14"/>
                          <w:szCs w:val="14"/>
                        </w:rPr>
                        <w:t xml:space="preserve"> Graphique de la demande d'électricité mensuelle en 2016</w:t>
                      </w:r>
                    </w:p>
                  </w:txbxContent>
                </v:textbox>
                <w10:wrap type="square"/>
              </v:shape>
            </w:pict>
          </mc:Fallback>
        </mc:AlternateContent>
      </w:r>
      <w:r w:rsidR="002C0622" w:rsidRPr="00BC09A3">
        <w:rPr>
          <w:rFonts w:ascii="Times New Roman" w:eastAsia="Times New Roman" w:hAnsi="Times New Roman" w:cs="Times New Roman"/>
          <w:sz w:val="24"/>
          <w:szCs w:val="24"/>
        </w:rPr>
        <w:t>Une variable indiquant les différent</w:t>
      </w:r>
      <w:r w:rsidR="000869DB">
        <w:rPr>
          <w:rFonts w:ascii="Times New Roman" w:eastAsia="Times New Roman" w:hAnsi="Times New Roman" w:cs="Times New Roman"/>
          <w:sz w:val="24"/>
          <w:szCs w:val="24"/>
        </w:rPr>
        <w:t>s mois de l’année a été ajouté</w:t>
      </w:r>
      <w:r>
        <w:rPr>
          <w:rFonts w:ascii="Times New Roman" w:eastAsia="Times New Roman" w:hAnsi="Times New Roman" w:cs="Times New Roman"/>
          <w:sz w:val="24"/>
          <w:szCs w:val="24"/>
        </w:rPr>
        <w:t>e</w:t>
      </w:r>
      <w:r w:rsidR="000869D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dû</w:t>
      </w:r>
      <w:r w:rsidR="000869DB">
        <w:rPr>
          <w:rFonts w:ascii="Times New Roman" w:eastAsia="Times New Roman" w:hAnsi="Times New Roman" w:cs="Times New Roman"/>
          <w:sz w:val="24"/>
          <w:szCs w:val="24"/>
        </w:rPr>
        <w:t xml:space="preserve"> à la variation de la demande observée selon les mois de l’année</w:t>
      </w:r>
      <w:r>
        <w:rPr>
          <w:rFonts w:ascii="Times New Roman" w:eastAsia="Times New Roman" w:hAnsi="Times New Roman" w:cs="Times New Roman"/>
          <w:sz w:val="24"/>
          <w:szCs w:val="24"/>
        </w:rPr>
        <w:t xml:space="preserve"> en figure 9</w:t>
      </w:r>
      <w:r w:rsidR="000869DB">
        <w:rPr>
          <w:rFonts w:ascii="Times New Roman" w:eastAsia="Times New Roman" w:hAnsi="Times New Roman" w:cs="Times New Roman"/>
          <w:sz w:val="24"/>
          <w:szCs w:val="24"/>
        </w:rPr>
        <w:t>.</w:t>
      </w:r>
    </w:p>
    <w:p w14:paraId="529334B0" w14:textId="1B67FA30" w:rsidR="002C0622" w:rsidRPr="00BC09A3" w:rsidRDefault="00872EAA" w:rsidP="002C0622">
      <w:pPr>
        <w:spacing w:line="480" w:lineRule="auto"/>
        <w:jc w:val="both"/>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707392" behindDoc="1" locked="0" layoutInCell="1" allowOverlap="1" wp14:anchorId="13C2BA55" wp14:editId="7064D433">
                <wp:simplePos x="0" y="0"/>
                <wp:positionH relativeFrom="column">
                  <wp:posOffset>10795</wp:posOffset>
                </wp:positionH>
                <wp:positionV relativeFrom="paragraph">
                  <wp:posOffset>2400229</wp:posOffset>
                </wp:positionV>
                <wp:extent cx="3380740" cy="123825"/>
                <wp:effectExtent l="0" t="0" r="0" b="3175"/>
                <wp:wrapTight wrapText="bothSides">
                  <wp:wrapPolygon edited="0">
                    <wp:start x="0" y="0"/>
                    <wp:lineTo x="0" y="19938"/>
                    <wp:lineTo x="21503" y="19938"/>
                    <wp:lineTo x="21503" y="0"/>
                    <wp:lineTo x="0" y="0"/>
                  </wp:wrapPolygon>
                </wp:wrapTight>
                <wp:docPr id="33" name="Zone de texte 33"/>
                <wp:cNvGraphicFramePr/>
                <a:graphic xmlns:a="http://schemas.openxmlformats.org/drawingml/2006/main">
                  <a:graphicData uri="http://schemas.microsoft.com/office/word/2010/wordprocessingShape">
                    <wps:wsp>
                      <wps:cNvSpPr txBox="1"/>
                      <wps:spPr>
                        <a:xfrm>
                          <a:off x="0" y="0"/>
                          <a:ext cx="3380740" cy="123825"/>
                        </a:xfrm>
                        <a:prstGeom prst="rect">
                          <a:avLst/>
                        </a:prstGeom>
                        <a:solidFill>
                          <a:prstClr val="white"/>
                        </a:solidFill>
                        <a:ln>
                          <a:noFill/>
                        </a:ln>
                      </wps:spPr>
                      <wps:txbx>
                        <w:txbxContent>
                          <w:p w14:paraId="155EC0CD" w14:textId="364DBD1B" w:rsidR="000869DB" w:rsidRPr="00872EAA" w:rsidRDefault="000869DB" w:rsidP="000869DB">
                            <w:pPr>
                              <w:pStyle w:val="Caption"/>
                              <w:jc w:val="center"/>
                              <w:rPr>
                                <w:rFonts w:ascii="Times New Roman" w:hAnsi="Times New Roman" w:cs="Times New Roman"/>
                                <w:noProof/>
                                <w:sz w:val="14"/>
                                <w:szCs w:val="14"/>
                              </w:rPr>
                            </w:pPr>
                            <w:r w:rsidRPr="00872EAA">
                              <w:rPr>
                                <w:sz w:val="14"/>
                                <w:szCs w:val="14"/>
                              </w:rPr>
                              <w:t xml:space="preserve">Figure </w:t>
                            </w:r>
                            <w:r w:rsidRPr="00872EAA">
                              <w:rPr>
                                <w:sz w:val="14"/>
                                <w:szCs w:val="14"/>
                              </w:rPr>
                              <w:fldChar w:fldCharType="begin"/>
                            </w:r>
                            <w:r w:rsidRPr="00872EAA">
                              <w:rPr>
                                <w:sz w:val="14"/>
                                <w:szCs w:val="14"/>
                              </w:rPr>
                              <w:instrText xml:space="preserve"> SEQ Figure \* ARABIC </w:instrText>
                            </w:r>
                            <w:r w:rsidRPr="00872EAA">
                              <w:rPr>
                                <w:sz w:val="14"/>
                                <w:szCs w:val="14"/>
                              </w:rPr>
                              <w:fldChar w:fldCharType="separate"/>
                            </w:r>
                            <w:r w:rsidR="00AB0AB7">
                              <w:rPr>
                                <w:noProof/>
                                <w:sz w:val="14"/>
                                <w:szCs w:val="14"/>
                              </w:rPr>
                              <w:t>10</w:t>
                            </w:r>
                            <w:r w:rsidRPr="00872EAA">
                              <w:rPr>
                                <w:sz w:val="14"/>
                                <w:szCs w:val="14"/>
                              </w:rPr>
                              <w:fldChar w:fldCharType="end"/>
                            </w:r>
                            <w:r w:rsidRPr="00872EAA">
                              <w:rPr>
                                <w:sz w:val="14"/>
                                <w:szCs w:val="14"/>
                              </w:rPr>
                              <w:t xml:space="preserve"> Boxplots de la distribution de la demande en fonction du type de journée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C2BA55" id="Zone de texte 33" o:spid="_x0000_s1041" type="#_x0000_t202" style="position:absolute;left:0;text-align:left;margin-left:.85pt;margin-top:189pt;width:266.2pt;height:9.75pt;z-index:-251609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" stroked="f">
                <v:textbox inset="0,0,0,0">
                  <w:txbxContent>
                    <w:p w14:paraId="155EC0CD" w14:textId="364DBD1B" w:rsidR="000869DB" w:rsidRPr="00872EAA" w:rsidRDefault="000869DB" w:rsidP="000869DB">
                      <w:pPr>
                        <w:pStyle w:val="Caption"/>
                        <w:jc w:val="center"/>
                        <w:rPr>
                          <w:rFonts w:ascii="Times New Roman" w:hAnsi="Times New Roman" w:cs="Times New Roman"/>
                          <w:noProof/>
                          <w:sz w:val="14"/>
                          <w:szCs w:val="14"/>
                        </w:rPr>
                      </w:pPr>
                      <w:r w:rsidRPr="00872EAA">
                        <w:rPr>
                          <w:sz w:val="14"/>
                          <w:szCs w:val="14"/>
                        </w:rPr>
                        <w:t xml:space="preserve">Figure </w:t>
                      </w:r>
                      <w:r w:rsidRPr="00872EAA">
                        <w:rPr>
                          <w:sz w:val="14"/>
                          <w:szCs w:val="14"/>
                        </w:rPr>
                        <w:fldChar w:fldCharType="begin"/>
                      </w:r>
                      <w:r w:rsidRPr="00872EAA">
                        <w:rPr>
                          <w:sz w:val="14"/>
                          <w:szCs w:val="14"/>
                        </w:rPr>
                        <w:instrText xml:space="preserve"> SEQ Figure \* ARABIC </w:instrText>
                      </w:r>
                      <w:r w:rsidRPr="00872EAA">
                        <w:rPr>
                          <w:sz w:val="14"/>
                          <w:szCs w:val="14"/>
                        </w:rPr>
                        <w:fldChar w:fldCharType="separate"/>
                      </w:r>
                      <w:r w:rsidR="00AB0AB7">
                        <w:rPr>
                          <w:noProof/>
                          <w:sz w:val="14"/>
                          <w:szCs w:val="14"/>
                        </w:rPr>
                        <w:t>10</w:t>
                      </w:r>
                      <w:r w:rsidRPr="00872EAA">
                        <w:rPr>
                          <w:sz w:val="14"/>
                          <w:szCs w:val="14"/>
                        </w:rPr>
                        <w:fldChar w:fldCharType="end"/>
                      </w:r>
                      <w:r w:rsidRPr="00872EAA">
                        <w:rPr>
                          <w:sz w:val="14"/>
                          <w:szCs w:val="14"/>
                        </w:rPr>
                        <w:t xml:space="preserve"> </w:t>
                      </w:r>
                      <w:proofErr w:type="spellStart"/>
                      <w:r w:rsidRPr="00872EAA">
                        <w:rPr>
                          <w:sz w:val="14"/>
                          <w:szCs w:val="14"/>
                        </w:rPr>
                        <w:t>Boxplots</w:t>
                      </w:r>
                      <w:proofErr w:type="spellEnd"/>
                      <w:r w:rsidRPr="00872EAA">
                        <w:rPr>
                          <w:sz w:val="14"/>
                          <w:szCs w:val="14"/>
                        </w:rPr>
                        <w:t xml:space="preserve"> de la distribution de la demande en fonction du type de journée</w:t>
                      </w:r>
                    </w:p>
                  </w:txbxContent>
                </v:textbox>
                <w10:wrap type="tight"/>
              </v:shape>
            </w:pict>
          </mc:Fallback>
        </mc:AlternateContent>
      </w:r>
      <w:r w:rsidR="002C0622" w:rsidRPr="00BC09A3">
        <w:rPr>
          <w:rFonts w:ascii="Times New Roman" w:eastAsia="Times New Roman" w:hAnsi="Times New Roman" w:cs="Times New Roman"/>
          <w:sz w:val="24"/>
          <w:szCs w:val="24"/>
        </w:rPr>
        <w:t>Une variable indiquant les fins de semaine a été créée car une légère baisse de la demande d’électricité est observée durant le weekend comme présenté dans l</w:t>
      </w:r>
      <w:r>
        <w:rPr>
          <w:rFonts w:ascii="Times New Roman" w:eastAsia="Times New Roman" w:hAnsi="Times New Roman" w:cs="Times New Roman"/>
          <w:sz w:val="24"/>
          <w:szCs w:val="24"/>
        </w:rPr>
        <w:t>a figure 1</w:t>
      </w:r>
      <w:r w:rsidR="00FA7121">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w:t>
      </w:r>
      <w:r w:rsidR="002C0622" w:rsidRPr="00BC09A3">
        <w:rPr>
          <w:rFonts w:ascii="Times New Roman" w:eastAsia="Times New Roman" w:hAnsi="Times New Roman" w:cs="Times New Roman"/>
          <w:sz w:val="24"/>
          <w:szCs w:val="24"/>
        </w:rPr>
        <w:t xml:space="preserve">Cette baisse est due à la fermeture de la plupart des entreprises et des bureaux durant le weekend. </w:t>
      </w:r>
    </w:p>
    <w:p w14:paraId="74592F75" w14:textId="2AB5EE40" w:rsidR="002C0622" w:rsidRPr="00BC09A3" w:rsidRDefault="00872EAA" w:rsidP="002C0622">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 plus, u</w:t>
      </w:r>
      <w:r w:rsidR="002C0622" w:rsidRPr="00BC09A3">
        <w:rPr>
          <w:rFonts w:ascii="Times New Roman" w:eastAsia="Times New Roman" w:hAnsi="Times New Roman" w:cs="Times New Roman"/>
          <w:sz w:val="24"/>
          <w:szCs w:val="24"/>
        </w:rPr>
        <w:t>ne variable indicatrice des jours fériés au Texas</w:t>
      </w:r>
      <w:r w:rsidR="00977F21">
        <w:rPr>
          <w:rStyle w:val="FootnoteReference"/>
          <w:rFonts w:ascii="Times New Roman" w:eastAsia="Times New Roman" w:hAnsi="Times New Roman" w:cs="Times New Roman"/>
          <w:sz w:val="24"/>
          <w:szCs w:val="24"/>
        </w:rPr>
        <w:footnoteReference w:id="20"/>
      </w:r>
      <w:r w:rsidR="002C0622" w:rsidRPr="00BC09A3">
        <w:rPr>
          <w:rFonts w:ascii="Times New Roman" w:eastAsia="Times New Roman" w:hAnsi="Times New Roman" w:cs="Times New Roman"/>
          <w:sz w:val="24"/>
          <w:szCs w:val="24"/>
        </w:rPr>
        <w:t xml:space="preserve"> a été créé</w:t>
      </w:r>
      <w:r>
        <w:rPr>
          <w:rFonts w:ascii="Times New Roman" w:eastAsia="Times New Roman" w:hAnsi="Times New Roman" w:cs="Times New Roman"/>
          <w:sz w:val="24"/>
          <w:szCs w:val="24"/>
        </w:rPr>
        <w:t>e</w:t>
      </w:r>
      <w:r w:rsidR="002C0622" w:rsidRPr="00BC09A3">
        <w:rPr>
          <w:rFonts w:ascii="Times New Roman" w:eastAsia="Times New Roman" w:hAnsi="Times New Roman" w:cs="Times New Roman"/>
          <w:sz w:val="24"/>
          <w:szCs w:val="24"/>
        </w:rPr>
        <w:t xml:space="preserve">. On observe sur </w:t>
      </w:r>
      <w:r>
        <w:rPr>
          <w:rFonts w:ascii="Times New Roman" w:eastAsia="Times New Roman" w:hAnsi="Times New Roman" w:cs="Times New Roman"/>
          <w:sz w:val="24"/>
          <w:szCs w:val="24"/>
        </w:rPr>
        <w:t xml:space="preserve">la figure 10 </w:t>
      </w:r>
      <w:r w:rsidR="002C0622" w:rsidRPr="00BC09A3">
        <w:rPr>
          <w:rFonts w:ascii="Times New Roman" w:eastAsia="Times New Roman" w:hAnsi="Times New Roman" w:cs="Times New Roman"/>
          <w:sz w:val="24"/>
          <w:szCs w:val="24"/>
        </w:rPr>
        <w:t xml:space="preserve">une diminution de la demande d’électricité durant les jours fériés car les entreprises et bureaux </w:t>
      </w:r>
      <w:r w:rsidR="002C0622" w:rsidRPr="00BC09A3">
        <w:rPr>
          <w:rFonts w:ascii="Times New Roman" w:eastAsia="Times New Roman" w:hAnsi="Times New Roman" w:cs="Times New Roman"/>
          <w:sz w:val="24"/>
          <w:szCs w:val="24"/>
        </w:rPr>
        <w:lastRenderedPageBreak/>
        <w:t>sont fermés durant ces jours. Au Texas lorsqu’un jour férié tombe en fin de semaine, il n’est pas déplacé à une autre date. Une variable binaire indiquant les fins de semaine qui correspondent à des jours fériés a été également créée car la demande des fins de semaine avec des jours fériés est moins important que celle des fins de semaine sans jours fériés</w:t>
      </w:r>
      <w:r>
        <w:rPr>
          <w:rFonts w:ascii="Times New Roman" w:eastAsia="Times New Roman" w:hAnsi="Times New Roman" w:cs="Times New Roman"/>
          <w:sz w:val="24"/>
          <w:szCs w:val="24"/>
        </w:rPr>
        <w:t>.</w:t>
      </w:r>
      <w:r w:rsidR="002C0622" w:rsidRPr="00BC09A3">
        <w:rPr>
          <w:rFonts w:ascii="Times New Roman" w:eastAsia="Times New Roman" w:hAnsi="Times New Roman" w:cs="Times New Roman"/>
          <w:sz w:val="24"/>
          <w:szCs w:val="24"/>
        </w:rPr>
        <w:t xml:space="preserve"> </w:t>
      </w:r>
    </w:p>
    <w:p w14:paraId="2460688E" w14:textId="77777777" w:rsidR="004D780F" w:rsidRPr="009F72D7" w:rsidRDefault="004D780F" w:rsidP="005928F9">
      <w:pPr>
        <w:pStyle w:val="Heading1"/>
        <w:spacing w:line="480" w:lineRule="auto"/>
        <w:rPr>
          <w:lang w:val="fr-CA"/>
        </w:rPr>
      </w:pPr>
      <w:r w:rsidRPr="009F72D7">
        <w:rPr>
          <w:lang w:val="fr-CA"/>
        </w:rPr>
        <w:t>Transformation des données</w:t>
      </w:r>
    </w:p>
    <w:p w14:paraId="5AE5D7A6" w14:textId="72D8C6F6" w:rsidR="004D780F" w:rsidRDefault="004D780F" w:rsidP="005928F9">
      <w:pPr>
        <w:spacing w:line="480" w:lineRule="auto"/>
        <w:jc w:val="both"/>
        <w:rPr>
          <w:rFonts w:ascii="Times New Roman" w:hAnsi="Times New Roman" w:cs="Times New Roman"/>
          <w:sz w:val="24"/>
          <w:szCs w:val="24"/>
          <w:lang w:val="fr-CA"/>
        </w:rPr>
      </w:pPr>
      <w:r w:rsidRPr="213EC14A">
        <w:rPr>
          <w:rFonts w:ascii="Times New Roman" w:hAnsi="Times New Roman" w:cs="Times New Roman"/>
          <w:sz w:val="24"/>
          <w:szCs w:val="24"/>
          <w:lang w:val="fr-CA"/>
        </w:rPr>
        <w:t xml:space="preserve">Afin de pouvoir travailler avec nos données, nous avons dû effectuer plusieurs modifications au jeu de données </w:t>
      </w:r>
      <w:r w:rsidRPr="213EC14A">
        <w:rPr>
          <w:rFonts w:ascii="Times New Roman" w:hAnsi="Times New Roman" w:cs="Times New Roman"/>
          <w:i/>
          <w:iCs/>
          <w:sz w:val="24"/>
          <w:szCs w:val="24"/>
          <w:lang w:val="fr-CA"/>
        </w:rPr>
        <w:t>ercotdata.RData</w:t>
      </w:r>
      <w:r w:rsidRPr="213EC14A">
        <w:rPr>
          <w:rFonts w:ascii="Times New Roman" w:hAnsi="Times New Roman" w:cs="Times New Roman"/>
          <w:sz w:val="24"/>
          <w:szCs w:val="24"/>
          <w:lang w:val="fr-CA"/>
        </w:rPr>
        <w:t xml:space="preserve">. En effet, nous avons commencé par modifier la date et l’heure du jeu de données à son équivalent en </w:t>
      </w:r>
      <w:r w:rsidRPr="213EC14A">
        <w:rPr>
          <w:rFonts w:ascii="Times New Roman" w:hAnsi="Times New Roman" w:cs="Times New Roman"/>
          <w:i/>
          <w:iCs/>
          <w:sz w:val="24"/>
          <w:szCs w:val="24"/>
          <w:lang w:val="fr-CA"/>
        </w:rPr>
        <w:t xml:space="preserve">Central Standard Time </w:t>
      </w:r>
      <w:r w:rsidRPr="213EC14A">
        <w:rPr>
          <w:rFonts w:ascii="Times New Roman" w:hAnsi="Times New Roman" w:cs="Times New Roman"/>
          <w:sz w:val="24"/>
          <w:szCs w:val="24"/>
          <w:lang w:val="fr-CA"/>
        </w:rPr>
        <w:t xml:space="preserve">CST (heure du Texas). Avec cette transformation, nous avons des données incomplètes pour le 31 décembre 2021, donc nous l’avons </w:t>
      </w:r>
      <w:r w:rsidR="00872EAA">
        <w:rPr>
          <w:rFonts w:ascii="Times New Roman" w:hAnsi="Times New Roman" w:cs="Times New Roman"/>
          <w:sz w:val="24"/>
          <w:szCs w:val="24"/>
          <w:lang w:val="fr-CA"/>
        </w:rPr>
        <w:t>enlevé</w:t>
      </w:r>
      <w:r w:rsidRPr="213EC14A">
        <w:rPr>
          <w:rFonts w:ascii="Times New Roman" w:hAnsi="Times New Roman" w:cs="Times New Roman"/>
          <w:sz w:val="24"/>
          <w:szCs w:val="24"/>
          <w:lang w:val="fr-CA"/>
        </w:rPr>
        <w:t xml:space="preserve"> en entier. Nous avons ensuite regardé les valeurs manquantes</w:t>
      </w:r>
      <w:r w:rsidR="00872EAA">
        <w:rPr>
          <w:rFonts w:ascii="Times New Roman" w:hAnsi="Times New Roman" w:cs="Times New Roman"/>
          <w:sz w:val="24"/>
          <w:szCs w:val="24"/>
          <w:lang w:val="fr-CA"/>
        </w:rPr>
        <w:t>. I</w:t>
      </w:r>
      <w:r w:rsidRPr="213EC14A">
        <w:rPr>
          <w:rFonts w:ascii="Times New Roman" w:hAnsi="Times New Roman" w:cs="Times New Roman"/>
          <w:sz w:val="24"/>
          <w:szCs w:val="24"/>
          <w:lang w:val="fr-CA"/>
        </w:rPr>
        <w:t xml:space="preserve">l y en avait une seule pour les trois régions assignées en date du 6 novembre 2016 à 18h00. Nous avons imputé les valeurs manquantes par la moyenne de l’observation qui précédait et l’observation qui suivait. Finalement, nous avons pu agréger les données par journée pour retrouver la somme de la demande pour jour </w:t>
      </w:r>
      <w:r w:rsidRPr="213EC14A">
        <w:rPr>
          <w:rFonts w:ascii="Times New Roman" w:hAnsi="Times New Roman" w:cs="Times New Roman"/>
          <w:i/>
          <w:iCs/>
          <w:sz w:val="24"/>
          <w:szCs w:val="24"/>
          <w:lang w:val="fr-CA"/>
        </w:rPr>
        <w:t>t</w:t>
      </w:r>
      <w:r w:rsidRPr="213EC14A">
        <w:rPr>
          <w:rFonts w:ascii="Times New Roman" w:hAnsi="Times New Roman" w:cs="Times New Roman"/>
          <w:sz w:val="24"/>
          <w:szCs w:val="24"/>
          <w:lang w:val="fr-CA"/>
        </w:rPr>
        <w:t xml:space="preserve"> dans une nouvelle colonne </w:t>
      </w:r>
      <w:r w:rsidRPr="213EC14A">
        <w:rPr>
          <w:rFonts w:ascii="Times New Roman" w:hAnsi="Times New Roman" w:cs="Times New Roman"/>
          <w:i/>
          <w:iCs/>
          <w:sz w:val="24"/>
          <w:szCs w:val="24"/>
          <w:lang w:val="fr-CA"/>
        </w:rPr>
        <w:t>Somme</w:t>
      </w:r>
      <w:r w:rsidRPr="213EC14A">
        <w:rPr>
          <w:rFonts w:ascii="Times New Roman" w:hAnsi="Times New Roman" w:cs="Times New Roman"/>
          <w:sz w:val="24"/>
          <w:szCs w:val="24"/>
          <w:lang w:val="fr-CA"/>
        </w:rPr>
        <w:t xml:space="preserve">. </w:t>
      </w:r>
    </w:p>
    <w:p w14:paraId="3E8EE614" w14:textId="77777777" w:rsidR="004D780F" w:rsidRDefault="004D780F" w:rsidP="005928F9">
      <w:pPr>
        <w:pStyle w:val="Heading1"/>
        <w:spacing w:line="480" w:lineRule="auto"/>
        <w:rPr>
          <w:lang w:val="fr-CA"/>
        </w:rPr>
      </w:pPr>
      <w:r>
        <w:rPr>
          <w:lang w:val="fr-CA"/>
        </w:rPr>
        <w:t>Évaluation des méthodes naïves</w:t>
      </w:r>
    </w:p>
    <w:p w14:paraId="0B1D60E4" w14:textId="727CF6F1" w:rsidR="004D780F" w:rsidRDefault="004D780F" w:rsidP="005928F9">
      <w:pPr>
        <w:spacing w:line="480" w:lineRule="auto"/>
        <w:jc w:val="both"/>
        <w:rPr>
          <w:rFonts w:ascii="Times New Roman" w:hAnsi="Times New Roman" w:cs="Times New Roman"/>
          <w:sz w:val="24"/>
          <w:szCs w:val="24"/>
          <w:lang w:val="fr-CA"/>
        </w:rPr>
      </w:pPr>
      <w:r w:rsidRPr="213EC14A">
        <w:rPr>
          <w:rFonts w:ascii="Times New Roman" w:hAnsi="Times New Roman" w:cs="Times New Roman"/>
          <w:sz w:val="24"/>
          <w:szCs w:val="24"/>
          <w:lang w:val="fr-CA"/>
        </w:rPr>
        <w:t xml:space="preserve">Pour ce qui est de l’évaluation des méthodes naïves, nous voulions évaluer les méthodes suivantes : </w:t>
      </w:r>
      <w:r w:rsidRPr="213EC14A">
        <w:rPr>
          <w:rFonts w:ascii="Times New Roman" w:hAnsi="Times New Roman" w:cs="Times New Roman"/>
          <w:i/>
          <w:iCs/>
          <w:sz w:val="24"/>
          <w:szCs w:val="24"/>
          <w:lang w:val="fr-CA"/>
        </w:rPr>
        <w:t>Naïve no change</w:t>
      </w:r>
      <w:r w:rsidRPr="213EC14A">
        <w:rPr>
          <w:rFonts w:ascii="Times New Roman" w:hAnsi="Times New Roman" w:cs="Times New Roman"/>
          <w:sz w:val="24"/>
          <w:szCs w:val="24"/>
          <w:lang w:val="fr-CA"/>
        </w:rPr>
        <w:t xml:space="preserve">, </w:t>
      </w:r>
      <w:r w:rsidRPr="213EC14A">
        <w:rPr>
          <w:rFonts w:ascii="Times New Roman" w:hAnsi="Times New Roman" w:cs="Times New Roman"/>
          <w:i/>
          <w:iCs/>
          <w:sz w:val="24"/>
          <w:szCs w:val="24"/>
          <w:lang w:val="fr-CA"/>
        </w:rPr>
        <w:t>Naïve seasonal 7 jours</w:t>
      </w:r>
      <w:r w:rsidRPr="213EC14A">
        <w:rPr>
          <w:rFonts w:ascii="Times New Roman" w:hAnsi="Times New Roman" w:cs="Times New Roman"/>
          <w:sz w:val="24"/>
          <w:szCs w:val="24"/>
          <w:lang w:val="fr-CA"/>
        </w:rPr>
        <w:t xml:space="preserve">, </w:t>
      </w:r>
      <w:r w:rsidRPr="213EC14A">
        <w:rPr>
          <w:rFonts w:ascii="Times New Roman" w:hAnsi="Times New Roman" w:cs="Times New Roman"/>
          <w:i/>
          <w:iCs/>
          <w:sz w:val="24"/>
          <w:szCs w:val="24"/>
          <w:lang w:val="fr-CA"/>
        </w:rPr>
        <w:t xml:space="preserve">Moyenne mobile 3 jours </w:t>
      </w:r>
      <w:r w:rsidRPr="213EC14A">
        <w:rPr>
          <w:rFonts w:ascii="Times New Roman" w:hAnsi="Times New Roman" w:cs="Times New Roman"/>
          <w:sz w:val="24"/>
          <w:szCs w:val="24"/>
          <w:lang w:val="fr-CA"/>
        </w:rPr>
        <w:t xml:space="preserve">et </w:t>
      </w:r>
      <w:r w:rsidRPr="213EC14A">
        <w:rPr>
          <w:rFonts w:ascii="Times New Roman" w:hAnsi="Times New Roman" w:cs="Times New Roman"/>
          <w:i/>
          <w:iCs/>
          <w:sz w:val="24"/>
          <w:szCs w:val="24"/>
          <w:lang w:val="fr-CA"/>
        </w:rPr>
        <w:t>Moyenne mobile 7 jours</w:t>
      </w:r>
      <w:r w:rsidRPr="213EC14A">
        <w:rPr>
          <w:rFonts w:ascii="Times New Roman" w:hAnsi="Times New Roman" w:cs="Times New Roman"/>
          <w:sz w:val="24"/>
          <w:szCs w:val="24"/>
          <w:lang w:val="fr-CA"/>
        </w:rPr>
        <w:t xml:space="preserve">. Les méthodes naïves ont été évaluées sur les données de validation </w:t>
      </w:r>
      <w:r w:rsidR="00872EAA">
        <w:rPr>
          <w:rFonts w:ascii="Times New Roman" w:hAnsi="Times New Roman" w:cs="Times New Roman"/>
          <w:sz w:val="24"/>
          <w:szCs w:val="24"/>
          <w:lang w:val="fr-CA"/>
        </w:rPr>
        <w:t>(</w:t>
      </w:r>
      <w:r w:rsidRPr="213EC14A">
        <w:rPr>
          <w:rFonts w:ascii="Times New Roman" w:hAnsi="Times New Roman" w:cs="Times New Roman"/>
          <w:sz w:val="24"/>
          <w:szCs w:val="24"/>
          <w:lang w:val="fr-CA"/>
        </w:rPr>
        <w:t>2018-2019</w:t>
      </w:r>
      <w:r w:rsidR="00872EAA">
        <w:rPr>
          <w:rFonts w:ascii="Times New Roman" w:hAnsi="Times New Roman" w:cs="Times New Roman"/>
          <w:sz w:val="24"/>
          <w:szCs w:val="24"/>
          <w:lang w:val="fr-CA"/>
        </w:rPr>
        <w:t xml:space="preserve">) </w:t>
      </w:r>
      <w:r w:rsidRPr="213EC14A">
        <w:rPr>
          <w:rFonts w:ascii="Times New Roman" w:hAnsi="Times New Roman" w:cs="Times New Roman"/>
          <w:sz w:val="24"/>
          <w:szCs w:val="24"/>
          <w:lang w:val="fr-CA"/>
        </w:rPr>
        <w:t xml:space="preserve">puisqu’elles serviront de </w:t>
      </w:r>
      <w:r w:rsidRPr="213EC14A">
        <w:rPr>
          <w:rFonts w:ascii="Times New Roman" w:hAnsi="Times New Roman" w:cs="Times New Roman"/>
          <w:i/>
          <w:iCs/>
          <w:sz w:val="24"/>
          <w:szCs w:val="24"/>
          <w:lang w:val="fr-CA"/>
        </w:rPr>
        <w:t>benchmark</w:t>
      </w:r>
      <w:r w:rsidRPr="213EC14A">
        <w:rPr>
          <w:rFonts w:ascii="Times New Roman" w:hAnsi="Times New Roman" w:cs="Times New Roman"/>
          <w:sz w:val="24"/>
          <w:szCs w:val="24"/>
          <w:lang w:val="fr-CA"/>
        </w:rPr>
        <w:t xml:space="preserve"> afin de comparer les modèles et les méthodes que nous allons utiliser dans les prochaines parties</w:t>
      </w:r>
      <w:r w:rsidR="00872EAA">
        <w:rPr>
          <w:rFonts w:ascii="Times New Roman" w:hAnsi="Times New Roman" w:cs="Times New Roman"/>
          <w:sz w:val="24"/>
          <w:szCs w:val="24"/>
          <w:lang w:val="fr-CA"/>
        </w:rPr>
        <w:t>. La</w:t>
      </w:r>
      <w:r w:rsidRPr="213EC14A">
        <w:rPr>
          <w:rFonts w:ascii="Times New Roman" w:hAnsi="Times New Roman" w:cs="Times New Roman"/>
          <w:sz w:val="24"/>
          <w:szCs w:val="24"/>
          <w:lang w:val="fr-CA"/>
        </w:rPr>
        <w:t xml:space="preserve"> performance de ces derniers se</w:t>
      </w:r>
      <w:r w:rsidR="00872EAA">
        <w:rPr>
          <w:rFonts w:ascii="Times New Roman" w:hAnsi="Times New Roman" w:cs="Times New Roman"/>
          <w:sz w:val="24"/>
          <w:szCs w:val="24"/>
          <w:lang w:val="fr-CA"/>
        </w:rPr>
        <w:t>ra</w:t>
      </w:r>
      <w:r w:rsidRPr="213EC14A">
        <w:rPr>
          <w:rFonts w:ascii="Times New Roman" w:hAnsi="Times New Roman" w:cs="Times New Roman"/>
          <w:sz w:val="24"/>
          <w:szCs w:val="24"/>
          <w:lang w:val="fr-CA"/>
        </w:rPr>
        <w:t xml:space="preserve"> calcul</w:t>
      </w:r>
      <w:r w:rsidR="00872EAA">
        <w:rPr>
          <w:rFonts w:ascii="Times New Roman" w:hAnsi="Times New Roman" w:cs="Times New Roman"/>
          <w:sz w:val="24"/>
          <w:szCs w:val="24"/>
          <w:lang w:val="fr-CA"/>
        </w:rPr>
        <w:t>ée</w:t>
      </w:r>
      <w:r w:rsidRPr="213EC14A">
        <w:rPr>
          <w:rFonts w:ascii="Times New Roman" w:hAnsi="Times New Roman" w:cs="Times New Roman"/>
          <w:sz w:val="24"/>
          <w:szCs w:val="24"/>
          <w:lang w:val="fr-CA"/>
        </w:rPr>
        <w:t xml:space="preserve"> sur l’échantillon de validation. </w:t>
      </w:r>
    </w:p>
    <w:p w14:paraId="011AB338" w14:textId="658DEA2E" w:rsidR="004D780F" w:rsidRPr="009B53EF" w:rsidRDefault="00872EAA" w:rsidP="004D780F">
      <w:pPr>
        <w:spacing w:line="480" w:lineRule="auto"/>
        <w:jc w:val="both"/>
        <w:rPr>
          <w:rFonts w:ascii="Times New Roman" w:hAnsi="Times New Roman" w:cs="Times New Roman"/>
          <w:sz w:val="24"/>
          <w:szCs w:val="24"/>
          <w:lang w:val="fr-CA"/>
        </w:rPr>
      </w:pPr>
      <w:r>
        <w:rPr>
          <w:rFonts w:ascii="Times New Roman" w:hAnsi="Times New Roman" w:cs="Times New Roman"/>
          <w:sz w:val="24"/>
          <w:szCs w:val="24"/>
          <w:lang w:val="fr-CA"/>
        </w:rPr>
        <w:lastRenderedPageBreak/>
        <w:t>Le</w:t>
      </w:r>
      <w:r w:rsidR="004D780F" w:rsidRPr="213EC14A">
        <w:rPr>
          <w:rFonts w:ascii="Times New Roman" w:hAnsi="Times New Roman" w:cs="Times New Roman"/>
          <w:sz w:val="24"/>
          <w:szCs w:val="24"/>
          <w:lang w:val="fr-CA"/>
        </w:rPr>
        <w:t xml:space="preserve"> </w:t>
      </w:r>
      <w:r w:rsidR="004D780F" w:rsidRPr="213EC14A">
        <w:rPr>
          <w:rFonts w:ascii="Times New Roman" w:hAnsi="Times New Roman" w:cs="Times New Roman"/>
          <w:i/>
          <w:iCs/>
          <w:sz w:val="24"/>
          <w:szCs w:val="24"/>
          <w:lang w:val="fr-CA"/>
        </w:rPr>
        <w:t>naïve no change</w:t>
      </w:r>
      <w:r>
        <w:rPr>
          <w:rFonts w:ascii="Times New Roman" w:hAnsi="Times New Roman" w:cs="Times New Roman"/>
          <w:i/>
          <w:iCs/>
          <w:sz w:val="24"/>
          <w:szCs w:val="24"/>
          <w:lang w:val="fr-CA"/>
        </w:rPr>
        <w:t xml:space="preserve">, </w:t>
      </w:r>
      <w:r>
        <w:rPr>
          <w:rFonts w:ascii="Times New Roman" w:hAnsi="Times New Roman" w:cs="Times New Roman"/>
          <w:sz w:val="24"/>
          <w:szCs w:val="24"/>
          <w:lang w:val="fr-CA"/>
        </w:rPr>
        <w:t>qui consiste à p</w:t>
      </w:r>
      <w:r w:rsidRPr="213EC14A">
        <w:rPr>
          <w:rFonts w:ascii="Times New Roman" w:hAnsi="Times New Roman" w:cs="Times New Roman"/>
          <w:sz w:val="24"/>
          <w:szCs w:val="24"/>
          <w:lang w:val="fr-CA"/>
        </w:rPr>
        <w:t xml:space="preserve">rendre l’observation de la veille pour notre prévision au temps </w:t>
      </w:r>
      <w:r w:rsidRPr="213EC14A">
        <w:rPr>
          <w:rFonts w:ascii="Times New Roman" w:hAnsi="Times New Roman" w:cs="Times New Roman"/>
          <w:i/>
          <w:iCs/>
          <w:sz w:val="24"/>
          <w:szCs w:val="24"/>
          <w:lang w:val="fr-CA"/>
        </w:rPr>
        <w:t>t+</w:t>
      </w:r>
      <w:r w:rsidRPr="213EC14A">
        <w:rPr>
          <w:rFonts w:ascii="Times New Roman" w:hAnsi="Times New Roman" w:cs="Times New Roman"/>
          <w:sz w:val="24"/>
          <w:szCs w:val="24"/>
          <w:lang w:val="fr-CA"/>
        </w:rPr>
        <w:t>1</w:t>
      </w:r>
      <w:r>
        <w:rPr>
          <w:rFonts w:ascii="Times New Roman" w:hAnsi="Times New Roman" w:cs="Times New Roman"/>
          <w:sz w:val="24"/>
          <w:szCs w:val="24"/>
          <w:lang w:val="fr-CA"/>
        </w:rPr>
        <w:t>,</w:t>
      </w:r>
      <w:r w:rsidR="004D780F" w:rsidRPr="213EC14A">
        <w:rPr>
          <w:rFonts w:ascii="Times New Roman" w:hAnsi="Times New Roman" w:cs="Times New Roman"/>
          <w:sz w:val="24"/>
          <w:szCs w:val="24"/>
          <w:lang w:val="fr-CA"/>
        </w:rPr>
        <w:t xml:space="preserve"> est un bon point de départ pour nos recherches</w:t>
      </w:r>
      <w:r>
        <w:rPr>
          <w:rFonts w:ascii="Times New Roman" w:hAnsi="Times New Roman" w:cs="Times New Roman"/>
          <w:sz w:val="24"/>
          <w:szCs w:val="24"/>
          <w:lang w:val="fr-CA"/>
        </w:rPr>
        <w:t xml:space="preserve">. </w:t>
      </w:r>
      <w:r w:rsidR="004D780F" w:rsidRPr="213EC14A">
        <w:rPr>
          <w:rFonts w:ascii="Times New Roman" w:hAnsi="Times New Roman" w:cs="Times New Roman"/>
          <w:sz w:val="24"/>
          <w:szCs w:val="24"/>
          <w:lang w:val="fr-CA"/>
        </w:rPr>
        <w:t xml:space="preserve">Ensuite, nous voulions essayer le </w:t>
      </w:r>
      <w:r w:rsidR="004D780F" w:rsidRPr="213EC14A">
        <w:rPr>
          <w:rFonts w:ascii="Times New Roman" w:hAnsi="Times New Roman" w:cs="Times New Roman"/>
          <w:i/>
          <w:iCs/>
          <w:sz w:val="24"/>
          <w:szCs w:val="24"/>
          <w:lang w:val="fr-CA"/>
        </w:rPr>
        <w:t>naïve seasonal</w:t>
      </w:r>
      <w:r w:rsidR="004D780F" w:rsidRPr="213EC14A">
        <w:rPr>
          <w:rFonts w:ascii="Times New Roman" w:hAnsi="Times New Roman" w:cs="Times New Roman"/>
          <w:sz w:val="24"/>
          <w:szCs w:val="24"/>
          <w:lang w:val="fr-CA"/>
        </w:rPr>
        <w:t xml:space="preserve"> </w:t>
      </w:r>
      <w:r w:rsidR="004D780F" w:rsidRPr="213EC14A">
        <w:rPr>
          <w:rFonts w:ascii="Times New Roman" w:hAnsi="Times New Roman" w:cs="Times New Roman"/>
          <w:i/>
          <w:iCs/>
          <w:sz w:val="24"/>
          <w:szCs w:val="24"/>
          <w:lang w:val="fr-CA"/>
        </w:rPr>
        <w:t>7 jours</w:t>
      </w:r>
      <w:r w:rsidR="004D780F" w:rsidRPr="213EC14A">
        <w:rPr>
          <w:rFonts w:ascii="Times New Roman" w:hAnsi="Times New Roman" w:cs="Times New Roman"/>
          <w:sz w:val="24"/>
          <w:szCs w:val="24"/>
          <w:lang w:val="fr-CA"/>
        </w:rPr>
        <w:t xml:space="preserve"> puisque </w:t>
      </w:r>
      <w:r>
        <w:rPr>
          <w:rFonts w:ascii="Times New Roman" w:hAnsi="Times New Roman" w:cs="Times New Roman"/>
          <w:sz w:val="24"/>
          <w:szCs w:val="24"/>
          <w:lang w:val="fr-CA"/>
        </w:rPr>
        <w:t>hypothétiquement</w:t>
      </w:r>
      <w:r w:rsidR="004D780F" w:rsidRPr="213EC14A">
        <w:rPr>
          <w:rFonts w:ascii="Times New Roman" w:hAnsi="Times New Roman" w:cs="Times New Roman"/>
          <w:sz w:val="24"/>
          <w:szCs w:val="24"/>
          <w:lang w:val="fr-CA"/>
        </w:rPr>
        <w:t xml:space="preserve">, la consommation d’électricité les jours de la semaine devrait être similaire d’une semaine à l’autre, cependant il y aura plusieurs facteurs que cette méthode ne prendra pas en compte, telles que les conditions météorologiques, et plusieurs autres variables explicatives. Par ailleurs, nous trouvions qu’il ne valait pas la peine d’essayer une méthode naïve avec saisonnalité de 365 jours puisque beaucoup trop de facteurs diffèreraient entre une date à l’année </w:t>
      </w:r>
      <w:r w:rsidR="004D780F" w:rsidRPr="213EC14A">
        <w:rPr>
          <w:rFonts w:ascii="Times New Roman" w:hAnsi="Times New Roman" w:cs="Times New Roman"/>
          <w:i/>
          <w:iCs/>
          <w:sz w:val="24"/>
          <w:szCs w:val="24"/>
          <w:lang w:val="fr-CA"/>
        </w:rPr>
        <w:t>t</w:t>
      </w:r>
      <w:r w:rsidR="004D780F" w:rsidRPr="213EC14A">
        <w:rPr>
          <w:rFonts w:ascii="Times New Roman" w:hAnsi="Times New Roman" w:cs="Times New Roman"/>
          <w:sz w:val="24"/>
          <w:szCs w:val="24"/>
          <w:lang w:val="fr-CA"/>
        </w:rPr>
        <w:t xml:space="preserve"> et la même date à l’année </w:t>
      </w:r>
      <w:r w:rsidR="004D780F" w:rsidRPr="213EC14A">
        <w:rPr>
          <w:rFonts w:ascii="Times New Roman" w:hAnsi="Times New Roman" w:cs="Times New Roman"/>
          <w:i/>
          <w:iCs/>
          <w:sz w:val="24"/>
          <w:szCs w:val="24"/>
          <w:lang w:val="fr-CA"/>
        </w:rPr>
        <w:t>t-</w:t>
      </w:r>
      <w:r w:rsidR="004D780F" w:rsidRPr="213EC14A">
        <w:rPr>
          <w:rFonts w:ascii="Times New Roman" w:hAnsi="Times New Roman" w:cs="Times New Roman"/>
          <w:sz w:val="24"/>
          <w:szCs w:val="24"/>
          <w:lang w:val="fr-CA"/>
        </w:rPr>
        <w:t xml:space="preserve">1, par exemple le jour de la semaine serait différent et les conditions météorologiques seraient très probablement différentes aussi. Ensuite, les moyennes mobiles de 3 et 7 jours ont été </w:t>
      </w:r>
      <w:r w:rsidR="004D780F">
        <w:rPr>
          <w:rFonts w:ascii="Times New Roman" w:hAnsi="Times New Roman" w:cs="Times New Roman"/>
          <w:sz w:val="24"/>
          <w:szCs w:val="24"/>
          <w:lang w:val="fr-CA"/>
        </w:rPr>
        <w:t xml:space="preserve">retenues car </w:t>
      </w:r>
      <w:r w:rsidR="007016BD">
        <w:rPr>
          <w:rFonts w:ascii="Times New Roman" w:hAnsi="Times New Roman" w:cs="Times New Roman"/>
          <w:sz w:val="24"/>
          <w:szCs w:val="24"/>
          <w:lang w:val="fr-CA"/>
        </w:rPr>
        <w:t xml:space="preserve">nous </w:t>
      </w:r>
      <w:r w:rsidR="004D780F">
        <w:rPr>
          <w:rFonts w:ascii="Times New Roman" w:hAnsi="Times New Roman" w:cs="Times New Roman"/>
          <w:sz w:val="24"/>
          <w:szCs w:val="24"/>
          <w:lang w:val="fr-CA"/>
        </w:rPr>
        <w:t>voul</w:t>
      </w:r>
      <w:r w:rsidR="007016BD">
        <w:rPr>
          <w:rFonts w:ascii="Times New Roman" w:hAnsi="Times New Roman" w:cs="Times New Roman"/>
          <w:sz w:val="24"/>
          <w:szCs w:val="24"/>
          <w:lang w:val="fr-CA"/>
        </w:rPr>
        <w:t>ions</w:t>
      </w:r>
      <w:r w:rsidR="004D780F">
        <w:rPr>
          <w:rFonts w:ascii="Times New Roman" w:hAnsi="Times New Roman" w:cs="Times New Roman"/>
          <w:sz w:val="24"/>
          <w:szCs w:val="24"/>
          <w:lang w:val="fr-CA"/>
        </w:rPr>
        <w:t xml:space="preserve"> lisser la prédiction et réduire l’effet des irrégularités sur une petite période, 3 jours, et ensuite sur une plus longue période, 7 jours</w:t>
      </w:r>
      <w:r w:rsidR="004D780F" w:rsidRPr="213EC14A">
        <w:rPr>
          <w:rFonts w:ascii="Times New Roman" w:hAnsi="Times New Roman" w:cs="Times New Roman"/>
          <w:sz w:val="24"/>
          <w:szCs w:val="24"/>
          <w:lang w:val="fr-CA"/>
        </w:rPr>
        <w:t xml:space="preserve">. On s’attendait en revanche à ce que les prévisions avec la moyenne mobile sur 7 jours soit beaucoup plus lisse que celles de la moyenne mobile à 3 jours et aussi que toutes les autres. Les moyennes mobiles tendent à réagir beaucoup plus lentement aux changements que les autres méthodes, puisqu’on prend la moyenne. Un détail additionnel : nous avons ajusté une marche aléatoire avec horizon </w:t>
      </w:r>
      <w:r w:rsidR="004D780F" w:rsidRPr="213EC14A">
        <w:rPr>
          <w:rFonts w:ascii="Times New Roman" w:hAnsi="Times New Roman" w:cs="Times New Roman"/>
          <w:i/>
          <w:iCs/>
          <w:sz w:val="24"/>
          <w:szCs w:val="24"/>
          <w:lang w:val="fr-CA"/>
        </w:rPr>
        <w:t xml:space="preserve">h = </w:t>
      </w:r>
      <w:r w:rsidR="004D780F" w:rsidRPr="213EC14A">
        <w:rPr>
          <w:rFonts w:ascii="Times New Roman" w:hAnsi="Times New Roman" w:cs="Times New Roman"/>
          <w:sz w:val="24"/>
          <w:szCs w:val="24"/>
          <w:lang w:val="fr-CA"/>
        </w:rPr>
        <w:t xml:space="preserve">1 avec un drift, mais les prévisions étaient presque identiques au </w:t>
      </w:r>
      <w:r w:rsidR="004D780F" w:rsidRPr="213EC14A">
        <w:rPr>
          <w:rFonts w:ascii="Times New Roman" w:hAnsi="Times New Roman" w:cs="Times New Roman"/>
          <w:i/>
          <w:iCs/>
          <w:sz w:val="24"/>
          <w:szCs w:val="24"/>
          <w:lang w:val="fr-CA"/>
        </w:rPr>
        <w:t>naïve no change</w:t>
      </w:r>
      <w:r w:rsidR="004D780F" w:rsidRPr="213EC14A">
        <w:rPr>
          <w:rFonts w:ascii="Times New Roman" w:hAnsi="Times New Roman" w:cs="Times New Roman"/>
          <w:sz w:val="24"/>
          <w:szCs w:val="24"/>
          <w:lang w:val="fr-CA"/>
        </w:rPr>
        <w:t>, alors nous l’avons exclu de nos méthodes à évaluer.</w:t>
      </w:r>
    </w:p>
    <w:tbl>
      <w:tblPr>
        <w:tblStyle w:val="TableGrid"/>
        <w:tblpPr w:leftFromText="141" w:rightFromText="141" w:vertAnchor="text" w:horzAnchor="margin" w:tblpY="452"/>
        <w:tblW w:w="0" w:type="auto"/>
        <w:tblLayout w:type="fixed"/>
        <w:tblLook w:val="06A0" w:firstRow="1" w:lastRow="0" w:firstColumn="1" w:lastColumn="0" w:noHBand="1" w:noVBand="1"/>
      </w:tblPr>
      <w:tblGrid>
        <w:gridCol w:w="2355"/>
        <w:gridCol w:w="1305"/>
        <w:gridCol w:w="1305"/>
        <w:gridCol w:w="1305"/>
        <w:gridCol w:w="1305"/>
        <w:gridCol w:w="1305"/>
      </w:tblGrid>
      <w:tr w:rsidR="007016BD" w14:paraId="5332436A" w14:textId="77777777" w:rsidTr="007016BD">
        <w:trPr>
          <w:trHeight w:val="285"/>
        </w:trPr>
        <w:tc>
          <w:tcPr>
            <w:tcW w:w="2355"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7E1B870E" w14:textId="77777777" w:rsidR="007016BD" w:rsidRPr="009F72D7" w:rsidRDefault="007016BD" w:rsidP="007016BD">
            <w:pPr>
              <w:jc w:val="center"/>
              <w:rPr>
                <w:rFonts w:ascii="Calibri" w:eastAsia="Calibri" w:hAnsi="Calibri" w:cs="Calibri"/>
                <w:color w:val="000000" w:themeColor="text1"/>
                <w:lang w:val="fr-CA"/>
              </w:rPr>
            </w:pPr>
          </w:p>
        </w:tc>
        <w:tc>
          <w:tcPr>
            <w:tcW w:w="130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1191D06" w14:textId="77777777" w:rsidR="007016BD" w:rsidRDefault="007016BD" w:rsidP="007016BD">
            <w:pPr>
              <w:jc w:val="center"/>
            </w:pPr>
            <w:r w:rsidRPr="213EC14A">
              <w:rPr>
                <w:rFonts w:ascii="Calibri" w:eastAsia="Calibri" w:hAnsi="Calibri" w:cs="Calibri"/>
                <w:b/>
                <w:bCs/>
                <w:color w:val="000000" w:themeColor="text1"/>
              </w:rPr>
              <w:t>Biais</w:t>
            </w:r>
          </w:p>
        </w:tc>
        <w:tc>
          <w:tcPr>
            <w:tcW w:w="130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B7B2940" w14:textId="77777777" w:rsidR="007016BD" w:rsidRDefault="007016BD" w:rsidP="007016BD">
            <w:pPr>
              <w:jc w:val="center"/>
            </w:pPr>
            <w:r w:rsidRPr="213EC14A">
              <w:rPr>
                <w:rFonts w:ascii="Calibri" w:eastAsia="Calibri" w:hAnsi="Calibri" w:cs="Calibri"/>
                <w:b/>
                <w:bCs/>
                <w:color w:val="000000" w:themeColor="text1"/>
              </w:rPr>
              <w:t>RMSE</w:t>
            </w:r>
          </w:p>
        </w:tc>
        <w:tc>
          <w:tcPr>
            <w:tcW w:w="130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EEA4D52" w14:textId="77777777" w:rsidR="007016BD" w:rsidRDefault="007016BD" w:rsidP="007016BD">
            <w:pPr>
              <w:jc w:val="center"/>
            </w:pPr>
            <w:r w:rsidRPr="213EC14A">
              <w:rPr>
                <w:rFonts w:ascii="Calibri" w:eastAsia="Calibri" w:hAnsi="Calibri" w:cs="Calibri"/>
                <w:b/>
                <w:bCs/>
                <w:color w:val="000000" w:themeColor="text1"/>
              </w:rPr>
              <w:t>MAE</w:t>
            </w:r>
          </w:p>
        </w:tc>
        <w:tc>
          <w:tcPr>
            <w:tcW w:w="130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DA53C9E" w14:textId="77777777" w:rsidR="007016BD" w:rsidRDefault="007016BD" w:rsidP="007016BD">
            <w:pPr>
              <w:jc w:val="center"/>
            </w:pPr>
            <w:r w:rsidRPr="213EC14A">
              <w:rPr>
                <w:rFonts w:ascii="Calibri" w:eastAsia="Calibri" w:hAnsi="Calibri" w:cs="Calibri"/>
                <w:b/>
                <w:bCs/>
                <w:color w:val="000000" w:themeColor="text1"/>
              </w:rPr>
              <w:t>% Biais</w:t>
            </w:r>
          </w:p>
        </w:tc>
        <w:tc>
          <w:tcPr>
            <w:tcW w:w="130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7138716" w14:textId="77777777" w:rsidR="007016BD" w:rsidRDefault="007016BD" w:rsidP="007016BD">
            <w:pPr>
              <w:jc w:val="center"/>
            </w:pPr>
            <w:r w:rsidRPr="213EC14A">
              <w:rPr>
                <w:rFonts w:ascii="Calibri" w:eastAsia="Calibri" w:hAnsi="Calibri" w:cs="Calibri"/>
                <w:b/>
                <w:bCs/>
                <w:color w:val="000000" w:themeColor="text1"/>
              </w:rPr>
              <w:t>MAPE</w:t>
            </w:r>
          </w:p>
        </w:tc>
      </w:tr>
      <w:tr w:rsidR="007016BD" w14:paraId="68CF6ECE" w14:textId="77777777" w:rsidTr="007016BD">
        <w:trPr>
          <w:trHeight w:val="285"/>
        </w:trPr>
        <w:tc>
          <w:tcPr>
            <w:tcW w:w="235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A510CFA" w14:textId="77777777" w:rsidR="007016BD" w:rsidRDefault="007016BD" w:rsidP="007016BD">
            <w:pPr>
              <w:jc w:val="center"/>
            </w:pPr>
            <w:r w:rsidRPr="213EC14A">
              <w:rPr>
                <w:rFonts w:ascii="Calibri" w:eastAsia="Calibri" w:hAnsi="Calibri" w:cs="Calibri"/>
                <w:b/>
                <w:bCs/>
                <w:color w:val="000000" w:themeColor="text1"/>
              </w:rPr>
              <w:t>Naïve no change</w:t>
            </w:r>
          </w:p>
        </w:tc>
        <w:tc>
          <w:tcPr>
            <w:tcW w:w="1305" w:type="dxa"/>
            <w:tcBorders>
              <w:top w:val="single" w:sz="4" w:space="0" w:color="auto"/>
              <w:left w:val="single" w:sz="4" w:space="0" w:color="auto"/>
              <w:bottom w:val="single" w:sz="4" w:space="0" w:color="auto"/>
              <w:right w:val="single" w:sz="4" w:space="0" w:color="auto"/>
            </w:tcBorders>
            <w:vAlign w:val="center"/>
          </w:tcPr>
          <w:p w14:paraId="226BBA00" w14:textId="77777777" w:rsidR="007016BD" w:rsidRDefault="007016BD" w:rsidP="007016BD">
            <w:pPr>
              <w:jc w:val="center"/>
            </w:pPr>
            <w:r w:rsidRPr="213EC14A">
              <w:rPr>
                <w:rFonts w:ascii="Calibri" w:eastAsia="Calibri" w:hAnsi="Calibri" w:cs="Calibri"/>
                <w:color w:val="000000" w:themeColor="text1"/>
              </w:rPr>
              <w:t>223.90</w:t>
            </w:r>
          </w:p>
        </w:tc>
        <w:tc>
          <w:tcPr>
            <w:tcW w:w="1305" w:type="dxa"/>
            <w:tcBorders>
              <w:top w:val="single" w:sz="4" w:space="0" w:color="auto"/>
              <w:left w:val="single" w:sz="4" w:space="0" w:color="auto"/>
              <w:bottom w:val="single" w:sz="4" w:space="0" w:color="auto"/>
              <w:right w:val="single" w:sz="4" w:space="0" w:color="auto"/>
            </w:tcBorders>
            <w:vAlign w:val="center"/>
          </w:tcPr>
          <w:p w14:paraId="19CB4A0D" w14:textId="77777777" w:rsidR="007016BD" w:rsidRDefault="007016BD" w:rsidP="007016BD">
            <w:pPr>
              <w:jc w:val="center"/>
            </w:pPr>
            <w:r w:rsidRPr="213EC14A">
              <w:rPr>
                <w:rFonts w:ascii="Calibri" w:eastAsia="Calibri" w:hAnsi="Calibri" w:cs="Calibri"/>
                <w:color w:val="000000" w:themeColor="text1"/>
              </w:rPr>
              <w:t>33368.41</w:t>
            </w:r>
          </w:p>
        </w:tc>
        <w:tc>
          <w:tcPr>
            <w:tcW w:w="1305" w:type="dxa"/>
            <w:tcBorders>
              <w:top w:val="single" w:sz="4" w:space="0" w:color="auto"/>
              <w:left w:val="single" w:sz="4" w:space="0" w:color="auto"/>
              <w:bottom w:val="single" w:sz="4" w:space="0" w:color="auto"/>
              <w:right w:val="single" w:sz="4" w:space="0" w:color="auto"/>
            </w:tcBorders>
            <w:vAlign w:val="center"/>
          </w:tcPr>
          <w:p w14:paraId="26E4831B" w14:textId="77777777" w:rsidR="007016BD" w:rsidRDefault="007016BD" w:rsidP="007016BD">
            <w:pPr>
              <w:jc w:val="center"/>
            </w:pPr>
            <w:r w:rsidRPr="213EC14A">
              <w:rPr>
                <w:rFonts w:ascii="Calibri" w:eastAsia="Calibri" w:hAnsi="Calibri" w:cs="Calibri"/>
                <w:color w:val="000000" w:themeColor="text1"/>
              </w:rPr>
              <w:t>24338.33</w:t>
            </w:r>
          </w:p>
        </w:tc>
        <w:tc>
          <w:tcPr>
            <w:tcW w:w="1305" w:type="dxa"/>
            <w:tcBorders>
              <w:top w:val="single" w:sz="4" w:space="0" w:color="auto"/>
              <w:left w:val="single" w:sz="4" w:space="0" w:color="auto"/>
              <w:bottom w:val="single" w:sz="4" w:space="0" w:color="auto"/>
              <w:right w:val="single" w:sz="4" w:space="0" w:color="auto"/>
            </w:tcBorders>
            <w:vAlign w:val="center"/>
          </w:tcPr>
          <w:p w14:paraId="278666FF" w14:textId="77777777" w:rsidR="007016BD" w:rsidRDefault="007016BD" w:rsidP="007016BD">
            <w:pPr>
              <w:jc w:val="center"/>
            </w:pPr>
            <w:r w:rsidRPr="213EC14A">
              <w:rPr>
                <w:rFonts w:ascii="Calibri" w:eastAsia="Calibri" w:hAnsi="Calibri" w:cs="Calibri"/>
                <w:color w:val="000000" w:themeColor="text1"/>
              </w:rPr>
              <w:t>0.42</w:t>
            </w:r>
          </w:p>
        </w:tc>
        <w:tc>
          <w:tcPr>
            <w:tcW w:w="1305" w:type="dxa"/>
            <w:tcBorders>
              <w:top w:val="single" w:sz="4" w:space="0" w:color="auto"/>
              <w:left w:val="single" w:sz="4" w:space="0" w:color="auto"/>
              <w:bottom w:val="single" w:sz="4" w:space="0" w:color="auto"/>
              <w:right w:val="single" w:sz="4" w:space="0" w:color="auto"/>
            </w:tcBorders>
            <w:vAlign w:val="center"/>
          </w:tcPr>
          <w:p w14:paraId="6A2A0359" w14:textId="77777777" w:rsidR="007016BD" w:rsidRDefault="007016BD" w:rsidP="007016BD">
            <w:pPr>
              <w:jc w:val="center"/>
            </w:pPr>
            <w:r w:rsidRPr="213EC14A">
              <w:rPr>
                <w:rFonts w:ascii="Calibri" w:eastAsia="Calibri" w:hAnsi="Calibri" w:cs="Calibri"/>
                <w:color w:val="000000" w:themeColor="text1"/>
              </w:rPr>
              <w:t>6.34</w:t>
            </w:r>
          </w:p>
        </w:tc>
      </w:tr>
      <w:tr w:rsidR="007016BD" w14:paraId="37D9EB47" w14:textId="77777777" w:rsidTr="007016BD">
        <w:trPr>
          <w:trHeight w:val="285"/>
        </w:trPr>
        <w:tc>
          <w:tcPr>
            <w:tcW w:w="235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8DAD03D" w14:textId="77777777" w:rsidR="007016BD" w:rsidRDefault="007016BD" w:rsidP="007016BD">
            <w:pPr>
              <w:jc w:val="center"/>
            </w:pPr>
            <w:r w:rsidRPr="213EC14A">
              <w:rPr>
                <w:rFonts w:ascii="Calibri" w:eastAsia="Calibri" w:hAnsi="Calibri" w:cs="Calibri"/>
                <w:b/>
                <w:bCs/>
                <w:color w:val="000000" w:themeColor="text1"/>
              </w:rPr>
              <w:t>Naïve seasonal 7 jours</w:t>
            </w:r>
          </w:p>
        </w:tc>
        <w:tc>
          <w:tcPr>
            <w:tcW w:w="1305" w:type="dxa"/>
            <w:tcBorders>
              <w:top w:val="single" w:sz="4" w:space="0" w:color="auto"/>
              <w:left w:val="single" w:sz="4" w:space="0" w:color="auto"/>
              <w:bottom w:val="single" w:sz="4" w:space="0" w:color="auto"/>
              <w:right w:val="single" w:sz="4" w:space="0" w:color="auto"/>
            </w:tcBorders>
            <w:vAlign w:val="center"/>
          </w:tcPr>
          <w:p w14:paraId="7D73BA94" w14:textId="77777777" w:rsidR="007016BD" w:rsidRDefault="007016BD" w:rsidP="007016BD">
            <w:pPr>
              <w:jc w:val="center"/>
            </w:pPr>
            <w:r w:rsidRPr="213EC14A">
              <w:rPr>
                <w:rFonts w:ascii="Calibri" w:eastAsia="Calibri" w:hAnsi="Calibri" w:cs="Calibri"/>
                <w:color w:val="000000" w:themeColor="text1"/>
              </w:rPr>
              <w:t>1084.76</w:t>
            </w:r>
          </w:p>
        </w:tc>
        <w:tc>
          <w:tcPr>
            <w:tcW w:w="1305" w:type="dxa"/>
            <w:tcBorders>
              <w:top w:val="single" w:sz="4" w:space="0" w:color="auto"/>
              <w:left w:val="single" w:sz="4" w:space="0" w:color="auto"/>
              <w:bottom w:val="single" w:sz="4" w:space="0" w:color="auto"/>
              <w:right w:val="single" w:sz="4" w:space="0" w:color="auto"/>
            </w:tcBorders>
            <w:vAlign w:val="center"/>
          </w:tcPr>
          <w:p w14:paraId="5BC9BADF" w14:textId="77777777" w:rsidR="007016BD" w:rsidRDefault="007016BD" w:rsidP="007016BD">
            <w:pPr>
              <w:jc w:val="center"/>
            </w:pPr>
            <w:r w:rsidRPr="213EC14A">
              <w:rPr>
                <w:rFonts w:ascii="Calibri" w:eastAsia="Calibri" w:hAnsi="Calibri" w:cs="Calibri"/>
                <w:color w:val="000000" w:themeColor="text1"/>
              </w:rPr>
              <w:t>61970.88</w:t>
            </w:r>
          </w:p>
        </w:tc>
        <w:tc>
          <w:tcPr>
            <w:tcW w:w="1305" w:type="dxa"/>
            <w:tcBorders>
              <w:top w:val="single" w:sz="4" w:space="0" w:color="auto"/>
              <w:left w:val="single" w:sz="4" w:space="0" w:color="auto"/>
              <w:bottom w:val="single" w:sz="4" w:space="0" w:color="auto"/>
              <w:right w:val="single" w:sz="4" w:space="0" w:color="auto"/>
            </w:tcBorders>
            <w:vAlign w:val="center"/>
          </w:tcPr>
          <w:p w14:paraId="6512E7A2" w14:textId="77777777" w:rsidR="007016BD" w:rsidRDefault="007016BD" w:rsidP="007016BD">
            <w:pPr>
              <w:jc w:val="center"/>
            </w:pPr>
            <w:r w:rsidRPr="213EC14A">
              <w:rPr>
                <w:rFonts w:ascii="Calibri" w:eastAsia="Calibri" w:hAnsi="Calibri" w:cs="Calibri"/>
                <w:color w:val="000000" w:themeColor="text1"/>
              </w:rPr>
              <w:t>46589.41</w:t>
            </w:r>
          </w:p>
        </w:tc>
        <w:tc>
          <w:tcPr>
            <w:tcW w:w="1305" w:type="dxa"/>
            <w:tcBorders>
              <w:top w:val="single" w:sz="4" w:space="0" w:color="auto"/>
              <w:left w:val="single" w:sz="4" w:space="0" w:color="auto"/>
              <w:bottom w:val="single" w:sz="4" w:space="0" w:color="auto"/>
              <w:right w:val="single" w:sz="4" w:space="0" w:color="auto"/>
            </w:tcBorders>
            <w:vAlign w:val="center"/>
          </w:tcPr>
          <w:p w14:paraId="214D1DE6" w14:textId="77777777" w:rsidR="007016BD" w:rsidRDefault="007016BD" w:rsidP="007016BD">
            <w:pPr>
              <w:jc w:val="center"/>
            </w:pPr>
            <w:r w:rsidRPr="213EC14A">
              <w:rPr>
                <w:rFonts w:ascii="Calibri" w:eastAsia="Calibri" w:hAnsi="Calibri" w:cs="Calibri"/>
                <w:color w:val="000000" w:themeColor="text1"/>
              </w:rPr>
              <w:t>1.55</w:t>
            </w:r>
          </w:p>
        </w:tc>
        <w:tc>
          <w:tcPr>
            <w:tcW w:w="1305" w:type="dxa"/>
            <w:tcBorders>
              <w:top w:val="single" w:sz="4" w:space="0" w:color="auto"/>
              <w:left w:val="single" w:sz="4" w:space="0" w:color="auto"/>
              <w:bottom w:val="single" w:sz="4" w:space="0" w:color="auto"/>
              <w:right w:val="single" w:sz="4" w:space="0" w:color="auto"/>
            </w:tcBorders>
            <w:vAlign w:val="center"/>
          </w:tcPr>
          <w:p w14:paraId="2680D78C" w14:textId="77777777" w:rsidR="007016BD" w:rsidRDefault="007016BD" w:rsidP="007016BD">
            <w:pPr>
              <w:jc w:val="center"/>
            </w:pPr>
            <w:r w:rsidRPr="213EC14A">
              <w:rPr>
                <w:rFonts w:ascii="Calibri" w:eastAsia="Calibri" w:hAnsi="Calibri" w:cs="Calibri"/>
                <w:color w:val="000000" w:themeColor="text1"/>
              </w:rPr>
              <w:t>12.22</w:t>
            </w:r>
          </w:p>
        </w:tc>
      </w:tr>
      <w:tr w:rsidR="007016BD" w14:paraId="4FC182E6" w14:textId="77777777" w:rsidTr="007016BD">
        <w:trPr>
          <w:trHeight w:val="285"/>
        </w:trPr>
        <w:tc>
          <w:tcPr>
            <w:tcW w:w="235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E23DF54" w14:textId="77777777" w:rsidR="007016BD" w:rsidRDefault="007016BD" w:rsidP="007016BD">
            <w:pPr>
              <w:jc w:val="center"/>
            </w:pPr>
            <w:r w:rsidRPr="213EC14A">
              <w:rPr>
                <w:rFonts w:ascii="Calibri" w:eastAsia="Calibri" w:hAnsi="Calibri" w:cs="Calibri"/>
                <w:b/>
                <w:bCs/>
                <w:color w:val="000000" w:themeColor="text1"/>
              </w:rPr>
              <w:t>Moyenne mobile 3 jours</w:t>
            </w:r>
          </w:p>
        </w:tc>
        <w:tc>
          <w:tcPr>
            <w:tcW w:w="1305" w:type="dxa"/>
            <w:tcBorders>
              <w:top w:val="single" w:sz="4" w:space="0" w:color="auto"/>
              <w:left w:val="single" w:sz="4" w:space="0" w:color="auto"/>
              <w:bottom w:val="single" w:sz="4" w:space="0" w:color="auto"/>
              <w:right w:val="single" w:sz="4" w:space="0" w:color="auto"/>
            </w:tcBorders>
            <w:vAlign w:val="center"/>
          </w:tcPr>
          <w:p w14:paraId="013B7FDF" w14:textId="77777777" w:rsidR="007016BD" w:rsidRDefault="007016BD" w:rsidP="007016BD">
            <w:pPr>
              <w:jc w:val="center"/>
            </w:pPr>
            <w:r w:rsidRPr="213EC14A">
              <w:rPr>
                <w:rFonts w:ascii="Calibri" w:eastAsia="Calibri" w:hAnsi="Calibri" w:cs="Calibri"/>
                <w:color w:val="000000" w:themeColor="text1"/>
              </w:rPr>
              <w:t>418.15</w:t>
            </w:r>
          </w:p>
        </w:tc>
        <w:tc>
          <w:tcPr>
            <w:tcW w:w="1305" w:type="dxa"/>
            <w:tcBorders>
              <w:top w:val="single" w:sz="4" w:space="0" w:color="auto"/>
              <w:left w:val="single" w:sz="4" w:space="0" w:color="auto"/>
              <w:bottom w:val="single" w:sz="4" w:space="0" w:color="auto"/>
              <w:right w:val="single" w:sz="4" w:space="0" w:color="auto"/>
            </w:tcBorders>
            <w:vAlign w:val="center"/>
          </w:tcPr>
          <w:p w14:paraId="62A54622" w14:textId="77777777" w:rsidR="007016BD" w:rsidRDefault="007016BD" w:rsidP="007016BD">
            <w:pPr>
              <w:jc w:val="center"/>
            </w:pPr>
            <w:r w:rsidRPr="213EC14A">
              <w:rPr>
                <w:rFonts w:ascii="Calibri" w:eastAsia="Calibri" w:hAnsi="Calibri" w:cs="Calibri"/>
                <w:color w:val="000000" w:themeColor="text1"/>
              </w:rPr>
              <w:t>41554.12</w:t>
            </w:r>
          </w:p>
        </w:tc>
        <w:tc>
          <w:tcPr>
            <w:tcW w:w="1305" w:type="dxa"/>
            <w:tcBorders>
              <w:top w:val="single" w:sz="4" w:space="0" w:color="auto"/>
              <w:left w:val="single" w:sz="4" w:space="0" w:color="auto"/>
              <w:bottom w:val="single" w:sz="4" w:space="0" w:color="auto"/>
              <w:right w:val="single" w:sz="4" w:space="0" w:color="auto"/>
            </w:tcBorders>
            <w:vAlign w:val="center"/>
          </w:tcPr>
          <w:p w14:paraId="79806210" w14:textId="77777777" w:rsidR="007016BD" w:rsidRDefault="007016BD" w:rsidP="007016BD">
            <w:pPr>
              <w:jc w:val="center"/>
            </w:pPr>
            <w:r w:rsidRPr="213EC14A">
              <w:rPr>
                <w:rFonts w:ascii="Calibri" w:eastAsia="Calibri" w:hAnsi="Calibri" w:cs="Calibri"/>
                <w:color w:val="000000" w:themeColor="text1"/>
              </w:rPr>
              <w:t>31104.78</w:t>
            </w:r>
          </w:p>
        </w:tc>
        <w:tc>
          <w:tcPr>
            <w:tcW w:w="1305" w:type="dxa"/>
            <w:tcBorders>
              <w:top w:val="single" w:sz="4" w:space="0" w:color="auto"/>
              <w:left w:val="single" w:sz="4" w:space="0" w:color="auto"/>
              <w:bottom w:val="single" w:sz="4" w:space="0" w:color="auto"/>
              <w:right w:val="single" w:sz="4" w:space="0" w:color="auto"/>
            </w:tcBorders>
            <w:vAlign w:val="center"/>
          </w:tcPr>
          <w:p w14:paraId="4D3EF1B4" w14:textId="77777777" w:rsidR="007016BD" w:rsidRDefault="007016BD" w:rsidP="007016BD">
            <w:pPr>
              <w:jc w:val="center"/>
            </w:pPr>
            <w:r w:rsidRPr="213EC14A">
              <w:rPr>
                <w:rFonts w:ascii="Calibri" w:eastAsia="Calibri" w:hAnsi="Calibri" w:cs="Calibri"/>
                <w:color w:val="000000" w:themeColor="text1"/>
              </w:rPr>
              <w:t>0.86</w:t>
            </w:r>
          </w:p>
        </w:tc>
        <w:tc>
          <w:tcPr>
            <w:tcW w:w="1305" w:type="dxa"/>
            <w:tcBorders>
              <w:top w:val="single" w:sz="4" w:space="0" w:color="auto"/>
              <w:left w:val="single" w:sz="4" w:space="0" w:color="auto"/>
              <w:bottom w:val="single" w:sz="4" w:space="0" w:color="auto"/>
              <w:right w:val="single" w:sz="4" w:space="0" w:color="auto"/>
            </w:tcBorders>
            <w:vAlign w:val="center"/>
          </w:tcPr>
          <w:p w14:paraId="02CB63D5" w14:textId="77777777" w:rsidR="007016BD" w:rsidRDefault="007016BD" w:rsidP="007016BD">
            <w:pPr>
              <w:jc w:val="center"/>
            </w:pPr>
            <w:r w:rsidRPr="213EC14A">
              <w:rPr>
                <w:rFonts w:ascii="Calibri" w:eastAsia="Calibri" w:hAnsi="Calibri" w:cs="Calibri"/>
                <w:color w:val="000000" w:themeColor="text1"/>
              </w:rPr>
              <w:t>8.21</w:t>
            </w:r>
          </w:p>
        </w:tc>
      </w:tr>
      <w:tr w:rsidR="007016BD" w14:paraId="4D4D1B83" w14:textId="77777777" w:rsidTr="007016BD">
        <w:trPr>
          <w:trHeight w:val="285"/>
        </w:trPr>
        <w:tc>
          <w:tcPr>
            <w:tcW w:w="235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DC784F4" w14:textId="77777777" w:rsidR="007016BD" w:rsidRDefault="007016BD" w:rsidP="007016BD">
            <w:pPr>
              <w:jc w:val="center"/>
            </w:pPr>
            <w:r w:rsidRPr="213EC14A">
              <w:rPr>
                <w:rFonts w:ascii="Calibri" w:eastAsia="Calibri" w:hAnsi="Calibri" w:cs="Calibri"/>
                <w:b/>
                <w:bCs/>
                <w:color w:val="000000" w:themeColor="text1"/>
              </w:rPr>
              <w:t>Moyenne mobile 7 jours</w:t>
            </w:r>
          </w:p>
        </w:tc>
        <w:tc>
          <w:tcPr>
            <w:tcW w:w="1305" w:type="dxa"/>
            <w:tcBorders>
              <w:top w:val="single" w:sz="4" w:space="0" w:color="auto"/>
              <w:left w:val="single" w:sz="4" w:space="0" w:color="auto"/>
              <w:bottom w:val="single" w:sz="4" w:space="0" w:color="auto"/>
              <w:right w:val="single" w:sz="4" w:space="0" w:color="auto"/>
            </w:tcBorders>
            <w:vAlign w:val="center"/>
          </w:tcPr>
          <w:p w14:paraId="7A44557C" w14:textId="77777777" w:rsidR="007016BD" w:rsidRDefault="007016BD" w:rsidP="007016BD">
            <w:pPr>
              <w:jc w:val="center"/>
            </w:pPr>
            <w:r w:rsidRPr="213EC14A">
              <w:rPr>
                <w:rFonts w:ascii="Calibri" w:eastAsia="Calibri" w:hAnsi="Calibri" w:cs="Calibri"/>
                <w:color w:val="000000" w:themeColor="text1"/>
              </w:rPr>
              <w:t>301.37</w:t>
            </w:r>
          </w:p>
        </w:tc>
        <w:tc>
          <w:tcPr>
            <w:tcW w:w="1305" w:type="dxa"/>
            <w:tcBorders>
              <w:top w:val="single" w:sz="4" w:space="0" w:color="auto"/>
              <w:left w:val="single" w:sz="4" w:space="0" w:color="auto"/>
              <w:bottom w:val="single" w:sz="4" w:space="0" w:color="auto"/>
              <w:right w:val="single" w:sz="4" w:space="0" w:color="auto"/>
            </w:tcBorders>
            <w:vAlign w:val="center"/>
          </w:tcPr>
          <w:p w14:paraId="2A9075E0" w14:textId="77777777" w:rsidR="007016BD" w:rsidRDefault="007016BD" w:rsidP="007016BD">
            <w:pPr>
              <w:jc w:val="center"/>
            </w:pPr>
            <w:r w:rsidRPr="213EC14A">
              <w:rPr>
                <w:rFonts w:ascii="Calibri" w:eastAsia="Calibri" w:hAnsi="Calibri" w:cs="Calibri"/>
                <w:color w:val="000000" w:themeColor="text1"/>
              </w:rPr>
              <w:t>43909.99</w:t>
            </w:r>
          </w:p>
        </w:tc>
        <w:tc>
          <w:tcPr>
            <w:tcW w:w="1305" w:type="dxa"/>
            <w:tcBorders>
              <w:top w:val="single" w:sz="4" w:space="0" w:color="auto"/>
              <w:left w:val="single" w:sz="4" w:space="0" w:color="auto"/>
              <w:bottom w:val="single" w:sz="4" w:space="0" w:color="auto"/>
              <w:right w:val="single" w:sz="4" w:space="0" w:color="auto"/>
            </w:tcBorders>
            <w:vAlign w:val="center"/>
          </w:tcPr>
          <w:p w14:paraId="0306E7B9" w14:textId="77777777" w:rsidR="007016BD" w:rsidRDefault="007016BD" w:rsidP="007016BD">
            <w:pPr>
              <w:jc w:val="center"/>
            </w:pPr>
            <w:r w:rsidRPr="213EC14A">
              <w:rPr>
                <w:rFonts w:ascii="Calibri" w:eastAsia="Calibri" w:hAnsi="Calibri" w:cs="Calibri"/>
                <w:color w:val="000000" w:themeColor="text1"/>
              </w:rPr>
              <w:t>33152.14</w:t>
            </w:r>
          </w:p>
        </w:tc>
        <w:tc>
          <w:tcPr>
            <w:tcW w:w="1305" w:type="dxa"/>
            <w:tcBorders>
              <w:top w:val="single" w:sz="4" w:space="0" w:color="auto"/>
              <w:left w:val="single" w:sz="4" w:space="0" w:color="auto"/>
              <w:bottom w:val="single" w:sz="4" w:space="0" w:color="auto"/>
              <w:right w:val="single" w:sz="4" w:space="0" w:color="auto"/>
            </w:tcBorders>
            <w:vAlign w:val="center"/>
          </w:tcPr>
          <w:p w14:paraId="3AF4536A" w14:textId="77777777" w:rsidR="007016BD" w:rsidRDefault="007016BD" w:rsidP="007016BD">
            <w:pPr>
              <w:jc w:val="center"/>
            </w:pPr>
            <w:r w:rsidRPr="213EC14A">
              <w:rPr>
                <w:rFonts w:ascii="Calibri" w:eastAsia="Calibri" w:hAnsi="Calibri" w:cs="Calibri"/>
                <w:color w:val="000000" w:themeColor="text1"/>
              </w:rPr>
              <w:t>1.10</w:t>
            </w:r>
          </w:p>
        </w:tc>
        <w:tc>
          <w:tcPr>
            <w:tcW w:w="1305" w:type="dxa"/>
            <w:tcBorders>
              <w:top w:val="single" w:sz="4" w:space="0" w:color="auto"/>
              <w:left w:val="single" w:sz="4" w:space="0" w:color="auto"/>
              <w:bottom w:val="single" w:sz="4" w:space="0" w:color="auto"/>
              <w:right w:val="single" w:sz="4" w:space="0" w:color="auto"/>
            </w:tcBorders>
            <w:vAlign w:val="center"/>
          </w:tcPr>
          <w:p w14:paraId="4A30CD9F" w14:textId="77777777" w:rsidR="007016BD" w:rsidRDefault="007016BD" w:rsidP="007016BD">
            <w:pPr>
              <w:keepNext/>
              <w:jc w:val="center"/>
            </w:pPr>
            <w:r w:rsidRPr="213EC14A">
              <w:rPr>
                <w:rFonts w:ascii="Calibri" w:eastAsia="Calibri" w:hAnsi="Calibri" w:cs="Calibri"/>
                <w:color w:val="000000" w:themeColor="text1"/>
              </w:rPr>
              <w:t>8.74</w:t>
            </w:r>
          </w:p>
        </w:tc>
      </w:tr>
    </w:tbl>
    <w:p w14:paraId="33D0564D" w14:textId="0B1855F9" w:rsidR="004D780F" w:rsidRDefault="007016BD" w:rsidP="007016BD">
      <w:pPr>
        <w:spacing w:line="480" w:lineRule="auto"/>
        <w:jc w:val="both"/>
        <w:rPr>
          <w:rFonts w:ascii="Times New Roman" w:hAnsi="Times New Roman" w:cs="Times New Roman"/>
          <w:sz w:val="24"/>
          <w:szCs w:val="24"/>
          <w:lang w:val="fr-CA"/>
        </w:rPr>
      </w:pPr>
      <w:r w:rsidRPr="213EC14A">
        <w:rPr>
          <w:rFonts w:ascii="Times New Roman" w:hAnsi="Times New Roman" w:cs="Times New Roman"/>
          <w:sz w:val="24"/>
          <w:szCs w:val="24"/>
          <w:lang w:val="fr-CA"/>
        </w:rPr>
        <w:t xml:space="preserve"> </w:t>
      </w:r>
      <w:r w:rsidR="004D780F" w:rsidRPr="213EC14A">
        <w:rPr>
          <w:rFonts w:ascii="Times New Roman" w:hAnsi="Times New Roman" w:cs="Times New Roman"/>
          <w:sz w:val="24"/>
          <w:szCs w:val="24"/>
          <w:lang w:val="fr-CA"/>
        </w:rPr>
        <w:t>Voici les différentes mesures de performance obtenues :</w:t>
      </w:r>
    </w:p>
    <w:p w14:paraId="3EEB0DBF" w14:textId="07A8D439" w:rsidR="004D780F" w:rsidRDefault="007016BD" w:rsidP="007016BD">
      <w:pPr>
        <w:pStyle w:val="Caption"/>
        <w:jc w:val="center"/>
        <w:rPr>
          <w:rFonts w:ascii="Times New Roman" w:hAnsi="Times New Roman" w:cs="Times New Roman"/>
          <w:sz w:val="24"/>
          <w:szCs w:val="24"/>
          <w:lang w:val="fr-CA"/>
        </w:rPr>
      </w:pPr>
      <w:r>
        <w:t xml:space="preserve">Figure </w:t>
      </w:r>
      <w:r>
        <w:fldChar w:fldCharType="begin"/>
      </w:r>
      <w:r>
        <w:instrText xml:space="preserve"> SEQ Figure \* ARABIC </w:instrText>
      </w:r>
      <w:r>
        <w:fldChar w:fldCharType="separate"/>
      </w:r>
      <w:r w:rsidR="00AB0AB7">
        <w:rPr>
          <w:noProof/>
        </w:rPr>
        <w:t>11</w:t>
      </w:r>
      <w:r>
        <w:fldChar w:fldCharType="end"/>
      </w:r>
      <w:r>
        <w:t xml:space="preserve"> </w:t>
      </w:r>
      <w:r w:rsidRPr="00934E9B">
        <w:t>Mesures de performance des méthodes naïves</w:t>
      </w:r>
    </w:p>
    <w:p w14:paraId="5A7B3C31" w14:textId="3228BD5B" w:rsidR="004D780F" w:rsidRDefault="004D780F" w:rsidP="004D780F">
      <w:pPr>
        <w:spacing w:line="480" w:lineRule="auto"/>
        <w:jc w:val="both"/>
        <w:rPr>
          <w:rFonts w:ascii="Times New Roman" w:hAnsi="Times New Roman" w:cs="Times New Roman"/>
          <w:sz w:val="24"/>
          <w:szCs w:val="24"/>
          <w:lang w:val="fr-CA"/>
        </w:rPr>
      </w:pPr>
      <w:r w:rsidRPr="213EC14A">
        <w:rPr>
          <w:rFonts w:ascii="Times New Roman" w:hAnsi="Times New Roman" w:cs="Times New Roman"/>
          <w:sz w:val="24"/>
          <w:szCs w:val="24"/>
          <w:lang w:val="fr-CA"/>
        </w:rPr>
        <w:lastRenderedPageBreak/>
        <w:t xml:space="preserve">Concrètement, le </w:t>
      </w:r>
      <w:r w:rsidRPr="213EC14A">
        <w:rPr>
          <w:rFonts w:ascii="Times New Roman" w:hAnsi="Times New Roman" w:cs="Times New Roman"/>
          <w:i/>
          <w:iCs/>
          <w:sz w:val="24"/>
          <w:szCs w:val="24"/>
          <w:lang w:val="fr-CA"/>
        </w:rPr>
        <w:t>Naïve no change</w:t>
      </w:r>
      <w:r w:rsidRPr="213EC14A">
        <w:rPr>
          <w:rFonts w:ascii="Times New Roman" w:hAnsi="Times New Roman" w:cs="Times New Roman"/>
          <w:sz w:val="24"/>
          <w:szCs w:val="24"/>
          <w:lang w:val="fr-CA"/>
        </w:rPr>
        <w:t xml:space="preserve"> gagne haut la main, avec des mesures de performance dominantes dans toutes les catégories. Ensuite, les moyennes mobiles 3 jours et 7 jours retournent des résultats similaires, mais la moyenne mobile 3 jours semble </w:t>
      </w:r>
      <w:r w:rsidR="007016BD">
        <w:rPr>
          <w:rFonts w:ascii="Times New Roman" w:hAnsi="Times New Roman" w:cs="Times New Roman"/>
          <w:sz w:val="24"/>
          <w:szCs w:val="24"/>
          <w:lang w:val="fr-CA"/>
        </w:rPr>
        <w:t>mieux performer que</w:t>
      </w:r>
      <w:r w:rsidRPr="213EC14A">
        <w:rPr>
          <w:rFonts w:ascii="Times New Roman" w:hAnsi="Times New Roman" w:cs="Times New Roman"/>
          <w:sz w:val="24"/>
          <w:szCs w:val="24"/>
          <w:lang w:val="fr-CA"/>
        </w:rPr>
        <w:t xml:space="preserve"> celle de 7 jours</w:t>
      </w:r>
      <w:r w:rsidR="007016BD">
        <w:rPr>
          <w:rFonts w:ascii="Times New Roman" w:hAnsi="Times New Roman" w:cs="Times New Roman"/>
          <w:sz w:val="24"/>
          <w:szCs w:val="24"/>
          <w:lang w:val="fr-CA"/>
        </w:rPr>
        <w:t xml:space="preserve"> </w:t>
      </w:r>
      <w:r w:rsidRPr="213EC14A">
        <w:rPr>
          <w:rFonts w:ascii="Times New Roman" w:hAnsi="Times New Roman" w:cs="Times New Roman"/>
          <w:sz w:val="24"/>
          <w:szCs w:val="24"/>
          <w:lang w:val="fr-CA"/>
        </w:rPr>
        <w:t xml:space="preserve">puisque la moyenne mobile 7 jours ne performe mieux qu'au niveau du biais. Le </w:t>
      </w:r>
      <w:r w:rsidRPr="213EC14A">
        <w:rPr>
          <w:rFonts w:ascii="Times New Roman" w:hAnsi="Times New Roman" w:cs="Times New Roman"/>
          <w:i/>
          <w:iCs/>
          <w:sz w:val="24"/>
          <w:szCs w:val="24"/>
          <w:lang w:val="fr-CA"/>
        </w:rPr>
        <w:t>naïve seasonal 7 jours</w:t>
      </w:r>
      <w:r w:rsidRPr="213EC14A">
        <w:rPr>
          <w:rFonts w:ascii="Times New Roman" w:hAnsi="Times New Roman" w:cs="Times New Roman"/>
          <w:sz w:val="24"/>
          <w:szCs w:val="24"/>
          <w:lang w:val="fr-CA"/>
        </w:rPr>
        <w:t xml:space="preserve"> retourne les pires résultats pour toutes les mesures de performance. De plus, il est intéressant de noter que tous les biais sont positifs, i.e. que toutes les méthodes vont avoir tendance à faire des prévisions trop hautes par rapport aux observations. Dans notre contexte, si on avait à choisir entre un biais positif ou négatif, nous préférons avoir des biais positifs puisqu’il est mieux de prévoir plus d’électricité à offrir que pas assez, afin d’éviter les blackouts comme dans le passé. Ultimement, le </w:t>
      </w:r>
      <w:r w:rsidRPr="213EC14A">
        <w:rPr>
          <w:rFonts w:ascii="Times New Roman" w:hAnsi="Times New Roman" w:cs="Times New Roman"/>
          <w:i/>
          <w:iCs/>
          <w:sz w:val="24"/>
          <w:szCs w:val="24"/>
          <w:lang w:val="fr-CA"/>
        </w:rPr>
        <w:t>Mean Absolute Percent Error</w:t>
      </w:r>
      <w:r w:rsidRPr="213EC14A">
        <w:rPr>
          <w:rFonts w:ascii="Times New Roman" w:hAnsi="Times New Roman" w:cs="Times New Roman"/>
          <w:sz w:val="24"/>
          <w:szCs w:val="24"/>
          <w:lang w:val="fr-CA"/>
        </w:rPr>
        <w:t xml:space="preserve"> (MAPE) nous montre que le </w:t>
      </w:r>
      <w:r w:rsidRPr="213EC14A">
        <w:rPr>
          <w:rFonts w:ascii="Times New Roman" w:hAnsi="Times New Roman" w:cs="Times New Roman"/>
          <w:i/>
          <w:iCs/>
          <w:sz w:val="24"/>
          <w:szCs w:val="24"/>
          <w:lang w:val="fr-CA"/>
        </w:rPr>
        <w:t>Naïve no change</w:t>
      </w:r>
      <w:r w:rsidRPr="213EC14A">
        <w:rPr>
          <w:rFonts w:ascii="Times New Roman" w:hAnsi="Times New Roman" w:cs="Times New Roman"/>
          <w:sz w:val="24"/>
          <w:szCs w:val="24"/>
          <w:lang w:val="fr-CA"/>
        </w:rPr>
        <w:t xml:space="preserve"> effectue en moyenne des prévisions différentes à 6,34% des observations, tandis que la moyenne mobile 3 jours et la moyenne mobile 7 jours effectuent à leur tour, en moyenne, des prévisions différentes des observations à 8,21% et 8,74% respectivement. Le </w:t>
      </w:r>
      <w:r w:rsidRPr="213EC14A">
        <w:rPr>
          <w:rFonts w:ascii="Times New Roman" w:hAnsi="Times New Roman" w:cs="Times New Roman"/>
          <w:i/>
          <w:iCs/>
          <w:sz w:val="24"/>
          <w:szCs w:val="24"/>
          <w:lang w:val="fr-CA"/>
        </w:rPr>
        <w:t>naïve seasonal 7 jours</w:t>
      </w:r>
      <w:r w:rsidRPr="213EC14A">
        <w:rPr>
          <w:rFonts w:ascii="Times New Roman" w:hAnsi="Times New Roman" w:cs="Times New Roman"/>
          <w:sz w:val="24"/>
          <w:szCs w:val="24"/>
          <w:lang w:val="fr-CA"/>
        </w:rPr>
        <w:t xml:space="preserve"> de son côté se trompe en moyenne à une différence de 12,22% des observations.</w:t>
      </w:r>
    </w:p>
    <w:p w14:paraId="2E4631B4" w14:textId="381BBCA8" w:rsidR="004D780F" w:rsidRPr="004D780F" w:rsidRDefault="00FA7121" w:rsidP="004D780F">
      <w:pPr>
        <w:spacing w:line="480" w:lineRule="auto"/>
        <w:jc w:val="both"/>
        <w:rPr>
          <w:rFonts w:ascii="Times New Roman" w:hAnsi="Times New Roman" w:cs="Times New Roman"/>
          <w:i/>
          <w:iCs/>
          <w:sz w:val="24"/>
          <w:szCs w:val="24"/>
          <w:lang w:val="fr-CA"/>
        </w:rPr>
      </w:pPr>
      <w:r>
        <w:rPr>
          <w:noProof/>
        </w:rPr>
        <w:drawing>
          <wp:anchor distT="0" distB="0" distL="114300" distR="114300" simplePos="0" relativeHeight="251713536" behindDoc="0" locked="0" layoutInCell="1" allowOverlap="1" wp14:anchorId="4654F8C6" wp14:editId="13160C80">
            <wp:simplePos x="0" y="0"/>
            <wp:positionH relativeFrom="margin">
              <wp:posOffset>2462530</wp:posOffset>
            </wp:positionH>
            <wp:positionV relativeFrom="margin">
              <wp:posOffset>5107474</wp:posOffset>
            </wp:positionV>
            <wp:extent cx="3591838" cy="2185035"/>
            <wp:effectExtent l="0" t="0" r="2540" b="0"/>
            <wp:wrapSquare wrapText="bothSides"/>
            <wp:docPr id="354939967" name="Picture 3549399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591838" cy="2185035"/>
                    </a:xfrm>
                    <a:prstGeom prst="rect">
                      <a:avLst/>
                    </a:prstGeom>
                  </pic:spPr>
                </pic:pic>
              </a:graphicData>
            </a:graphic>
            <wp14:sizeRelH relativeFrom="margin">
              <wp14:pctWidth>0</wp14:pctWidth>
            </wp14:sizeRelH>
            <wp14:sizeRelV relativeFrom="margin">
              <wp14:pctHeight>0</wp14:pctHeight>
            </wp14:sizeRelV>
          </wp:anchor>
        </w:drawing>
      </w:r>
      <w:r w:rsidR="004D780F" w:rsidRPr="213EC14A">
        <w:rPr>
          <w:rFonts w:ascii="Times New Roman" w:hAnsi="Times New Roman" w:cs="Times New Roman"/>
          <w:sz w:val="24"/>
          <w:szCs w:val="24"/>
          <w:lang w:val="fr-CA"/>
        </w:rPr>
        <w:t>Pour analyser plus spécifiquement les erreurs, nous sommes allés regarder les résidus de notre meilleure méthode</w:t>
      </w:r>
      <w:r w:rsidR="007016BD">
        <w:rPr>
          <w:rFonts w:ascii="Times New Roman" w:hAnsi="Times New Roman" w:cs="Times New Roman"/>
          <w:sz w:val="24"/>
          <w:szCs w:val="24"/>
          <w:lang w:val="fr-CA"/>
        </w:rPr>
        <w:t xml:space="preserve">, le </w:t>
      </w:r>
      <w:r w:rsidR="007016BD" w:rsidRPr="213EC14A">
        <w:rPr>
          <w:rFonts w:ascii="Times New Roman" w:hAnsi="Times New Roman" w:cs="Times New Roman"/>
          <w:i/>
          <w:iCs/>
          <w:sz w:val="24"/>
          <w:szCs w:val="24"/>
          <w:lang w:val="fr-CA"/>
        </w:rPr>
        <w:t>naïve no change</w:t>
      </w:r>
      <w:r w:rsidR="004D780F" w:rsidRPr="213EC14A">
        <w:rPr>
          <w:rFonts w:ascii="Times New Roman" w:hAnsi="Times New Roman" w:cs="Times New Roman"/>
          <w:sz w:val="24"/>
          <w:szCs w:val="24"/>
          <w:lang w:val="fr-CA"/>
        </w:rPr>
        <w:t xml:space="preserve">. Les résidus sont définis comme étant la différence entre l’observation et la prévision au jour </w:t>
      </w:r>
      <w:r w:rsidR="004D780F" w:rsidRPr="213EC14A">
        <w:rPr>
          <w:rFonts w:ascii="Times New Roman" w:hAnsi="Times New Roman" w:cs="Times New Roman"/>
          <w:i/>
          <w:iCs/>
          <w:sz w:val="24"/>
          <w:szCs w:val="24"/>
          <w:lang w:val="fr-CA"/>
        </w:rPr>
        <w:t>t</w:t>
      </w:r>
      <w:r w:rsidR="004D780F" w:rsidRPr="213EC14A">
        <w:rPr>
          <w:rFonts w:ascii="Times New Roman" w:hAnsi="Times New Roman" w:cs="Times New Roman"/>
          <w:sz w:val="24"/>
          <w:szCs w:val="24"/>
          <w:lang w:val="fr-CA"/>
        </w:rPr>
        <w:t>.</w:t>
      </w:r>
    </w:p>
    <w:p w14:paraId="14D8CF42" w14:textId="14AF4907" w:rsidR="004D780F" w:rsidRPr="00FA7121" w:rsidRDefault="00FA7121" w:rsidP="00FA7121">
      <w:pPr>
        <w:spacing w:line="480" w:lineRule="auto"/>
        <w:jc w:val="both"/>
        <w:rPr>
          <w:rFonts w:ascii="Times New Roman" w:hAnsi="Times New Roman" w:cs="Times New Roman"/>
          <w:sz w:val="24"/>
          <w:szCs w:val="24"/>
          <w:lang w:val="fr-CA"/>
        </w:rPr>
      </w:pPr>
      <w:r>
        <w:rPr>
          <w:noProof/>
        </w:rPr>
        <mc:AlternateContent>
          <mc:Choice Requires="wps">
            <w:drawing>
              <wp:anchor distT="0" distB="0" distL="114300" distR="114300" simplePos="0" relativeHeight="251715584" behindDoc="0" locked="0" layoutInCell="1" allowOverlap="1" wp14:anchorId="79E52F0E" wp14:editId="3EE28FB1">
                <wp:simplePos x="0" y="0"/>
                <wp:positionH relativeFrom="column">
                  <wp:posOffset>2460625</wp:posOffset>
                </wp:positionH>
                <wp:positionV relativeFrom="paragraph">
                  <wp:posOffset>75424</wp:posOffset>
                </wp:positionV>
                <wp:extent cx="3591560" cy="203200"/>
                <wp:effectExtent l="0" t="0" r="2540" b="0"/>
                <wp:wrapSquare wrapText="bothSides"/>
                <wp:docPr id="195" name="Zone de texte 195"/>
                <wp:cNvGraphicFramePr/>
                <a:graphic xmlns:a="http://schemas.openxmlformats.org/drawingml/2006/main">
                  <a:graphicData uri="http://schemas.microsoft.com/office/word/2010/wordprocessingShape">
                    <wps:wsp>
                      <wps:cNvSpPr txBox="1"/>
                      <wps:spPr>
                        <a:xfrm>
                          <a:off x="0" y="0"/>
                          <a:ext cx="3591560" cy="203200"/>
                        </a:xfrm>
                        <a:prstGeom prst="rect">
                          <a:avLst/>
                        </a:prstGeom>
                        <a:solidFill>
                          <a:prstClr val="white"/>
                        </a:solidFill>
                        <a:ln>
                          <a:noFill/>
                        </a:ln>
                      </wps:spPr>
                      <wps:txbx>
                        <w:txbxContent>
                          <w:p w14:paraId="061201E9" w14:textId="12FB6153" w:rsidR="004D780F" w:rsidRPr="00603106" w:rsidRDefault="004D780F" w:rsidP="004D780F">
                            <w:pPr>
                              <w:pStyle w:val="Caption"/>
                              <w:rPr>
                                <w:noProof/>
                                <w:sz w:val="22"/>
                                <w:szCs w:val="22"/>
                              </w:rPr>
                            </w:pPr>
                            <w:r>
                              <w:t xml:space="preserve">Figure </w:t>
                            </w:r>
                            <w:r>
                              <w:fldChar w:fldCharType="begin"/>
                            </w:r>
                            <w:r>
                              <w:instrText xml:space="preserve"> SEQ Figure \* ARABIC </w:instrText>
                            </w:r>
                            <w:r>
                              <w:fldChar w:fldCharType="separate"/>
                            </w:r>
                            <w:r w:rsidR="00AB0AB7">
                              <w:rPr>
                                <w:noProof/>
                              </w:rPr>
                              <w:t>12</w:t>
                            </w:r>
                            <w:r>
                              <w:fldChar w:fldCharType="end"/>
                            </w:r>
                            <w:r>
                              <w:t xml:space="preserve"> </w:t>
                            </w:r>
                            <w:r w:rsidRPr="009D08F9">
                              <w:t>Résidus du naïve no change sur l’échantillon validation 2018-2019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E52F0E" id="Zone de texte 195" o:spid="_x0000_s1042" type="#_x0000_t202" style="position:absolute;left:0;text-align:left;margin-left:193.75pt;margin-top:5.95pt;width:282.8pt;height:16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" stroked="f">
                <v:textbox inset="0,0,0,0">
                  <w:txbxContent>
                    <w:p w14:paraId="061201E9" w14:textId="12FB6153" w:rsidR="004D780F" w:rsidRPr="00603106" w:rsidRDefault="004D780F" w:rsidP="004D780F">
                      <w:pPr>
                        <w:pStyle w:val="Caption"/>
                        <w:rPr>
                          <w:noProof/>
                          <w:sz w:val="22"/>
                          <w:szCs w:val="22"/>
                        </w:rPr>
                      </w:pPr>
                      <w:r>
                        <w:t xml:space="preserve">Figure </w:t>
                      </w:r>
                      <w:r>
                        <w:fldChar w:fldCharType="begin"/>
                      </w:r>
                      <w:r>
                        <w:instrText xml:space="preserve"> SEQ Figure \* ARABIC </w:instrText>
                      </w:r>
                      <w:r>
                        <w:fldChar w:fldCharType="separate"/>
                      </w:r>
                      <w:r w:rsidR="00AB0AB7">
                        <w:rPr>
                          <w:noProof/>
                        </w:rPr>
                        <w:t>12</w:t>
                      </w:r>
                      <w:r>
                        <w:fldChar w:fldCharType="end"/>
                      </w:r>
                      <w:r>
                        <w:t xml:space="preserve"> </w:t>
                      </w:r>
                      <w:r w:rsidRPr="009D08F9">
                        <w:t xml:space="preserve">Résidus </w:t>
                      </w:r>
                      <w:proofErr w:type="gramStart"/>
                      <w:r w:rsidRPr="009D08F9">
                        <w:t>du naïve no</w:t>
                      </w:r>
                      <w:proofErr w:type="gramEnd"/>
                      <w:r w:rsidRPr="009D08F9">
                        <w:t xml:space="preserve"> change sur l’échantillon validation 2018-2019</w:t>
                      </w:r>
                    </w:p>
                  </w:txbxContent>
                </v:textbox>
                <w10:wrap type="square"/>
              </v:shape>
            </w:pict>
          </mc:Fallback>
        </mc:AlternateContent>
      </w:r>
      <w:r w:rsidR="004D780F" w:rsidRPr="213EC14A">
        <w:rPr>
          <w:rFonts w:ascii="Times New Roman" w:hAnsi="Times New Roman" w:cs="Times New Roman"/>
          <w:sz w:val="24"/>
          <w:szCs w:val="24"/>
          <w:lang w:val="fr-CA"/>
        </w:rPr>
        <w:t xml:space="preserve">En regardant les résidus, nous avons remarqué que cette méthode a tendance à plus se tromper durant certaines saisons que d’autres, </w:t>
      </w:r>
      <w:r w:rsidR="004D780F" w:rsidRPr="213EC14A">
        <w:rPr>
          <w:rFonts w:ascii="Times New Roman" w:hAnsi="Times New Roman" w:cs="Times New Roman"/>
          <w:sz w:val="24"/>
          <w:szCs w:val="24"/>
          <w:lang w:val="fr-CA"/>
        </w:rPr>
        <w:lastRenderedPageBreak/>
        <w:t>plus spécifiquement en hiver, dans le sens où l’amplitude et la variance des erreurs augmente durant cette saison. Nous avons donc fait une analyse du MAPE durant les différentes saisons.</w:t>
      </w:r>
      <w:r w:rsidR="004D780F" w:rsidRPr="213EC14A">
        <w:rPr>
          <w:rFonts w:ascii="Times New Roman" w:hAnsi="Times New Roman" w:cs="Times New Roman"/>
          <w:b/>
          <w:bCs/>
          <w:sz w:val="24"/>
          <w:szCs w:val="24"/>
          <w:u w:val="single"/>
          <w:lang w:val="fr-CA"/>
        </w:rPr>
        <w:t xml:space="preserve"> </w:t>
      </w:r>
    </w:p>
    <w:tbl>
      <w:tblPr>
        <w:tblStyle w:val="TableGrid"/>
        <w:tblW w:w="0" w:type="auto"/>
        <w:jc w:val="center"/>
        <w:tblLayout w:type="fixed"/>
        <w:tblLook w:val="06A0" w:firstRow="1" w:lastRow="0" w:firstColumn="1" w:lastColumn="0" w:noHBand="1" w:noVBand="1"/>
      </w:tblPr>
      <w:tblGrid>
        <w:gridCol w:w="2355"/>
        <w:gridCol w:w="1305"/>
        <w:gridCol w:w="1305"/>
        <w:gridCol w:w="1305"/>
        <w:gridCol w:w="1305"/>
      </w:tblGrid>
      <w:tr w:rsidR="004D780F" w14:paraId="4C5322CD" w14:textId="77777777" w:rsidTr="00E1037D">
        <w:trPr>
          <w:trHeight w:val="285"/>
          <w:jc w:val="center"/>
        </w:trPr>
        <w:tc>
          <w:tcPr>
            <w:tcW w:w="2355"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5C93E473" w14:textId="72BFD648" w:rsidR="004D780F" w:rsidRPr="009F72D7" w:rsidRDefault="004D780F" w:rsidP="00E1037D">
            <w:pPr>
              <w:jc w:val="center"/>
              <w:rPr>
                <w:rFonts w:ascii="Calibri" w:eastAsia="Calibri" w:hAnsi="Calibri" w:cs="Calibri"/>
                <w:color w:val="000000" w:themeColor="text1"/>
                <w:lang w:val="fr-CA"/>
              </w:rPr>
            </w:pPr>
          </w:p>
        </w:tc>
        <w:tc>
          <w:tcPr>
            <w:tcW w:w="130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0B008F0" w14:textId="77777777" w:rsidR="004D780F" w:rsidRDefault="004D780F" w:rsidP="00E1037D">
            <w:pPr>
              <w:jc w:val="center"/>
            </w:pPr>
            <w:r>
              <w:rPr>
                <w:rFonts w:ascii="Calibri" w:eastAsia="Calibri" w:hAnsi="Calibri" w:cs="Calibri"/>
                <w:b/>
                <w:bCs/>
                <w:color w:val="000000" w:themeColor="text1"/>
              </w:rPr>
              <w:t>Hiver</w:t>
            </w:r>
          </w:p>
        </w:tc>
        <w:tc>
          <w:tcPr>
            <w:tcW w:w="130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C53AE02" w14:textId="77777777" w:rsidR="004D780F" w:rsidRDefault="004D780F" w:rsidP="00E1037D">
            <w:pPr>
              <w:jc w:val="center"/>
            </w:pPr>
            <w:r>
              <w:rPr>
                <w:rFonts w:ascii="Calibri" w:eastAsia="Calibri" w:hAnsi="Calibri" w:cs="Calibri"/>
                <w:b/>
                <w:bCs/>
                <w:color w:val="000000" w:themeColor="text1"/>
              </w:rPr>
              <w:t>Printemps</w:t>
            </w:r>
          </w:p>
        </w:tc>
        <w:tc>
          <w:tcPr>
            <w:tcW w:w="130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1478639" w14:textId="77777777" w:rsidR="004D780F" w:rsidRDefault="004D780F" w:rsidP="00E1037D">
            <w:pPr>
              <w:jc w:val="center"/>
            </w:pPr>
            <w:r>
              <w:rPr>
                <w:rFonts w:ascii="Calibri" w:eastAsia="Calibri" w:hAnsi="Calibri" w:cs="Calibri"/>
                <w:b/>
                <w:bCs/>
                <w:color w:val="000000" w:themeColor="text1"/>
              </w:rPr>
              <w:t>Été</w:t>
            </w:r>
          </w:p>
        </w:tc>
        <w:tc>
          <w:tcPr>
            <w:tcW w:w="130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FF53085" w14:textId="77777777" w:rsidR="004D780F" w:rsidRDefault="004D780F" w:rsidP="00E1037D">
            <w:pPr>
              <w:jc w:val="center"/>
            </w:pPr>
            <w:r>
              <w:rPr>
                <w:rFonts w:ascii="Calibri" w:eastAsia="Calibri" w:hAnsi="Calibri" w:cs="Calibri"/>
                <w:b/>
                <w:bCs/>
                <w:color w:val="000000" w:themeColor="text1"/>
              </w:rPr>
              <w:t>Automne</w:t>
            </w:r>
          </w:p>
        </w:tc>
      </w:tr>
      <w:tr w:rsidR="004D780F" w14:paraId="44421822" w14:textId="77777777" w:rsidTr="00E1037D">
        <w:trPr>
          <w:trHeight w:val="285"/>
          <w:jc w:val="center"/>
        </w:trPr>
        <w:tc>
          <w:tcPr>
            <w:tcW w:w="235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C6AED10" w14:textId="3FD1C1C5" w:rsidR="004D780F" w:rsidRDefault="004D780F" w:rsidP="00E1037D">
            <w:pPr>
              <w:jc w:val="center"/>
            </w:pPr>
            <w:r w:rsidRPr="213EC14A">
              <w:rPr>
                <w:rFonts w:ascii="Calibri" w:eastAsia="Calibri" w:hAnsi="Calibri" w:cs="Calibri"/>
                <w:b/>
                <w:bCs/>
                <w:color w:val="000000" w:themeColor="text1"/>
              </w:rPr>
              <w:t>Naïve no change</w:t>
            </w:r>
          </w:p>
        </w:tc>
        <w:tc>
          <w:tcPr>
            <w:tcW w:w="1305" w:type="dxa"/>
            <w:tcBorders>
              <w:top w:val="single" w:sz="4" w:space="0" w:color="auto"/>
              <w:left w:val="single" w:sz="4" w:space="0" w:color="auto"/>
              <w:bottom w:val="single" w:sz="4" w:space="0" w:color="auto"/>
              <w:right w:val="single" w:sz="4" w:space="0" w:color="auto"/>
            </w:tcBorders>
            <w:vAlign w:val="bottom"/>
          </w:tcPr>
          <w:p w14:paraId="1D154972" w14:textId="77777777" w:rsidR="004D780F" w:rsidRDefault="004D780F" w:rsidP="00E1037D">
            <w:pPr>
              <w:jc w:val="center"/>
            </w:pPr>
            <w:r>
              <w:rPr>
                <w:rFonts w:ascii="Calibri" w:eastAsia="Calibri" w:hAnsi="Calibri" w:cs="Calibri"/>
                <w:color w:val="000000" w:themeColor="text1"/>
              </w:rPr>
              <w:t>8.12</w:t>
            </w:r>
            <w:r w:rsidRPr="213EC14A">
              <w:rPr>
                <w:rFonts w:ascii="Calibri" w:eastAsia="Calibri" w:hAnsi="Calibri" w:cs="Calibri"/>
                <w:color w:val="000000" w:themeColor="text1"/>
              </w:rPr>
              <w:t xml:space="preserve"> </w:t>
            </w:r>
          </w:p>
        </w:tc>
        <w:tc>
          <w:tcPr>
            <w:tcW w:w="1305" w:type="dxa"/>
            <w:tcBorders>
              <w:top w:val="single" w:sz="4" w:space="0" w:color="auto"/>
              <w:left w:val="single" w:sz="4" w:space="0" w:color="auto"/>
              <w:bottom w:val="single" w:sz="4" w:space="0" w:color="auto"/>
              <w:right w:val="single" w:sz="4" w:space="0" w:color="auto"/>
            </w:tcBorders>
            <w:vAlign w:val="bottom"/>
          </w:tcPr>
          <w:p w14:paraId="54AF4A98" w14:textId="77777777" w:rsidR="004D780F" w:rsidRDefault="004D780F" w:rsidP="00E1037D">
            <w:pPr>
              <w:jc w:val="center"/>
            </w:pPr>
            <w:r>
              <w:rPr>
                <w:rFonts w:ascii="Calibri" w:eastAsia="Calibri" w:hAnsi="Calibri" w:cs="Calibri"/>
                <w:color w:val="000000" w:themeColor="text1"/>
              </w:rPr>
              <w:t>5.64</w:t>
            </w:r>
          </w:p>
        </w:tc>
        <w:tc>
          <w:tcPr>
            <w:tcW w:w="1305" w:type="dxa"/>
            <w:tcBorders>
              <w:top w:val="single" w:sz="4" w:space="0" w:color="auto"/>
              <w:left w:val="single" w:sz="4" w:space="0" w:color="auto"/>
              <w:bottom w:val="single" w:sz="4" w:space="0" w:color="auto"/>
              <w:right w:val="single" w:sz="4" w:space="0" w:color="auto"/>
            </w:tcBorders>
            <w:vAlign w:val="bottom"/>
          </w:tcPr>
          <w:p w14:paraId="63CD7B30" w14:textId="77777777" w:rsidR="004D780F" w:rsidRDefault="004D780F" w:rsidP="00E1037D">
            <w:pPr>
              <w:jc w:val="center"/>
            </w:pPr>
            <w:r>
              <w:rPr>
                <w:rFonts w:ascii="Calibri" w:eastAsia="Calibri" w:hAnsi="Calibri" w:cs="Calibri"/>
                <w:color w:val="000000" w:themeColor="text1"/>
              </w:rPr>
              <w:t>4.90</w:t>
            </w:r>
            <w:r w:rsidRPr="213EC14A">
              <w:rPr>
                <w:rFonts w:ascii="Calibri" w:eastAsia="Calibri" w:hAnsi="Calibri" w:cs="Calibri"/>
                <w:color w:val="000000" w:themeColor="text1"/>
              </w:rPr>
              <w:t xml:space="preserve"> </w:t>
            </w:r>
          </w:p>
        </w:tc>
        <w:tc>
          <w:tcPr>
            <w:tcW w:w="1305" w:type="dxa"/>
            <w:tcBorders>
              <w:top w:val="single" w:sz="4" w:space="0" w:color="auto"/>
              <w:left w:val="single" w:sz="4" w:space="0" w:color="auto"/>
              <w:bottom w:val="single" w:sz="4" w:space="0" w:color="auto"/>
              <w:right w:val="single" w:sz="4" w:space="0" w:color="auto"/>
            </w:tcBorders>
            <w:vAlign w:val="bottom"/>
          </w:tcPr>
          <w:p w14:paraId="5CFBD5B3" w14:textId="77777777" w:rsidR="004D780F" w:rsidRDefault="004D780F" w:rsidP="00E1037D">
            <w:pPr>
              <w:jc w:val="center"/>
            </w:pPr>
            <w:r>
              <w:rPr>
                <w:rFonts w:ascii="Calibri" w:eastAsia="Calibri" w:hAnsi="Calibri" w:cs="Calibri"/>
                <w:color w:val="000000" w:themeColor="text1"/>
              </w:rPr>
              <w:t>6.79</w:t>
            </w:r>
            <w:r w:rsidRPr="213EC14A">
              <w:rPr>
                <w:rFonts w:ascii="Calibri" w:eastAsia="Calibri" w:hAnsi="Calibri" w:cs="Calibri"/>
                <w:color w:val="000000" w:themeColor="text1"/>
              </w:rPr>
              <w:t xml:space="preserve"> </w:t>
            </w:r>
          </w:p>
        </w:tc>
      </w:tr>
      <w:tr w:rsidR="004D780F" w14:paraId="7BFB9828" w14:textId="77777777" w:rsidTr="00E1037D">
        <w:trPr>
          <w:trHeight w:val="285"/>
          <w:jc w:val="center"/>
        </w:trPr>
        <w:tc>
          <w:tcPr>
            <w:tcW w:w="235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6A49D9B" w14:textId="3E206A34" w:rsidR="004D780F" w:rsidRDefault="004D780F" w:rsidP="00E1037D">
            <w:pPr>
              <w:jc w:val="center"/>
            </w:pPr>
            <w:r w:rsidRPr="213EC14A">
              <w:rPr>
                <w:rFonts w:ascii="Calibri" w:eastAsia="Calibri" w:hAnsi="Calibri" w:cs="Calibri"/>
                <w:b/>
                <w:bCs/>
                <w:color w:val="000000" w:themeColor="text1"/>
              </w:rPr>
              <w:t>Naïve seasonal 7 jours</w:t>
            </w:r>
          </w:p>
        </w:tc>
        <w:tc>
          <w:tcPr>
            <w:tcW w:w="1305" w:type="dxa"/>
            <w:tcBorders>
              <w:top w:val="single" w:sz="4" w:space="0" w:color="auto"/>
              <w:left w:val="single" w:sz="4" w:space="0" w:color="auto"/>
              <w:bottom w:val="single" w:sz="4" w:space="0" w:color="auto"/>
              <w:right w:val="single" w:sz="4" w:space="0" w:color="auto"/>
            </w:tcBorders>
            <w:vAlign w:val="bottom"/>
          </w:tcPr>
          <w:p w14:paraId="643F0133" w14:textId="77777777" w:rsidR="004D780F" w:rsidRDefault="004D780F" w:rsidP="00E1037D">
            <w:pPr>
              <w:jc w:val="center"/>
            </w:pPr>
            <w:r w:rsidRPr="213EC14A">
              <w:rPr>
                <w:rFonts w:ascii="Calibri" w:eastAsia="Calibri" w:hAnsi="Calibri" w:cs="Calibri"/>
                <w:color w:val="000000" w:themeColor="text1"/>
              </w:rPr>
              <w:t xml:space="preserve"> </w:t>
            </w:r>
            <w:r>
              <w:rPr>
                <w:rFonts w:ascii="Calibri" w:eastAsia="Calibri" w:hAnsi="Calibri" w:cs="Calibri"/>
                <w:color w:val="000000" w:themeColor="text1"/>
              </w:rPr>
              <w:t>17.08</w:t>
            </w:r>
          </w:p>
        </w:tc>
        <w:tc>
          <w:tcPr>
            <w:tcW w:w="1305" w:type="dxa"/>
            <w:tcBorders>
              <w:top w:val="single" w:sz="4" w:space="0" w:color="auto"/>
              <w:left w:val="single" w:sz="4" w:space="0" w:color="auto"/>
              <w:bottom w:val="single" w:sz="4" w:space="0" w:color="auto"/>
              <w:right w:val="single" w:sz="4" w:space="0" w:color="auto"/>
            </w:tcBorders>
            <w:vAlign w:val="bottom"/>
          </w:tcPr>
          <w:p w14:paraId="601DDCB7" w14:textId="77777777" w:rsidR="004D780F" w:rsidRDefault="004D780F" w:rsidP="00E1037D">
            <w:pPr>
              <w:jc w:val="center"/>
            </w:pPr>
            <w:r w:rsidRPr="213EC14A">
              <w:rPr>
                <w:rFonts w:ascii="Calibri" w:eastAsia="Calibri" w:hAnsi="Calibri" w:cs="Calibri"/>
                <w:color w:val="000000" w:themeColor="text1"/>
              </w:rPr>
              <w:t xml:space="preserve"> </w:t>
            </w:r>
            <w:r>
              <w:rPr>
                <w:rFonts w:ascii="Calibri" w:eastAsia="Calibri" w:hAnsi="Calibri" w:cs="Calibri"/>
                <w:color w:val="000000" w:themeColor="text1"/>
              </w:rPr>
              <w:t>8.37</w:t>
            </w:r>
          </w:p>
        </w:tc>
        <w:tc>
          <w:tcPr>
            <w:tcW w:w="1305" w:type="dxa"/>
            <w:tcBorders>
              <w:top w:val="single" w:sz="4" w:space="0" w:color="auto"/>
              <w:left w:val="single" w:sz="4" w:space="0" w:color="auto"/>
              <w:bottom w:val="single" w:sz="4" w:space="0" w:color="auto"/>
              <w:right w:val="single" w:sz="4" w:space="0" w:color="auto"/>
            </w:tcBorders>
            <w:vAlign w:val="bottom"/>
          </w:tcPr>
          <w:p w14:paraId="74A9347D" w14:textId="77777777" w:rsidR="004D780F" w:rsidRDefault="004D780F" w:rsidP="00E1037D">
            <w:pPr>
              <w:jc w:val="center"/>
            </w:pPr>
            <w:r w:rsidRPr="213EC14A">
              <w:rPr>
                <w:rFonts w:ascii="Calibri" w:eastAsia="Calibri" w:hAnsi="Calibri" w:cs="Calibri"/>
                <w:color w:val="000000" w:themeColor="text1"/>
              </w:rPr>
              <w:t xml:space="preserve"> </w:t>
            </w:r>
            <w:r>
              <w:rPr>
                <w:rFonts w:ascii="Calibri" w:eastAsia="Calibri" w:hAnsi="Calibri" w:cs="Calibri"/>
                <w:color w:val="000000" w:themeColor="text1"/>
              </w:rPr>
              <w:t>10.23</w:t>
            </w:r>
          </w:p>
        </w:tc>
        <w:tc>
          <w:tcPr>
            <w:tcW w:w="1305" w:type="dxa"/>
            <w:tcBorders>
              <w:top w:val="single" w:sz="4" w:space="0" w:color="auto"/>
              <w:left w:val="single" w:sz="4" w:space="0" w:color="auto"/>
              <w:bottom w:val="single" w:sz="4" w:space="0" w:color="auto"/>
              <w:right w:val="single" w:sz="4" w:space="0" w:color="auto"/>
            </w:tcBorders>
            <w:vAlign w:val="bottom"/>
          </w:tcPr>
          <w:p w14:paraId="1A4FA1B7" w14:textId="77777777" w:rsidR="004D780F" w:rsidRDefault="004D780F" w:rsidP="00E1037D">
            <w:pPr>
              <w:jc w:val="center"/>
            </w:pPr>
            <w:r w:rsidRPr="213EC14A">
              <w:rPr>
                <w:rFonts w:ascii="Calibri" w:eastAsia="Calibri" w:hAnsi="Calibri" w:cs="Calibri"/>
                <w:color w:val="000000" w:themeColor="text1"/>
              </w:rPr>
              <w:t xml:space="preserve"> </w:t>
            </w:r>
            <w:r>
              <w:rPr>
                <w:rFonts w:ascii="Calibri" w:eastAsia="Calibri" w:hAnsi="Calibri" w:cs="Calibri"/>
                <w:color w:val="000000" w:themeColor="text1"/>
              </w:rPr>
              <w:t>13.46</w:t>
            </w:r>
          </w:p>
        </w:tc>
      </w:tr>
      <w:tr w:rsidR="004D780F" w14:paraId="4993613A" w14:textId="77777777" w:rsidTr="00E1037D">
        <w:trPr>
          <w:trHeight w:val="285"/>
          <w:jc w:val="center"/>
        </w:trPr>
        <w:tc>
          <w:tcPr>
            <w:tcW w:w="235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E093CF3" w14:textId="540F3FE8" w:rsidR="004D780F" w:rsidRDefault="004D780F" w:rsidP="00E1037D">
            <w:pPr>
              <w:jc w:val="center"/>
            </w:pPr>
            <w:r w:rsidRPr="213EC14A">
              <w:rPr>
                <w:rFonts w:ascii="Calibri" w:eastAsia="Calibri" w:hAnsi="Calibri" w:cs="Calibri"/>
                <w:b/>
                <w:bCs/>
                <w:color w:val="000000" w:themeColor="text1"/>
              </w:rPr>
              <w:t>Moyenne mobile 3 jours</w:t>
            </w:r>
          </w:p>
        </w:tc>
        <w:tc>
          <w:tcPr>
            <w:tcW w:w="1305" w:type="dxa"/>
            <w:tcBorders>
              <w:top w:val="single" w:sz="4" w:space="0" w:color="auto"/>
              <w:left w:val="single" w:sz="4" w:space="0" w:color="auto"/>
              <w:bottom w:val="single" w:sz="4" w:space="0" w:color="auto"/>
              <w:right w:val="single" w:sz="4" w:space="0" w:color="auto"/>
            </w:tcBorders>
            <w:vAlign w:val="bottom"/>
          </w:tcPr>
          <w:p w14:paraId="43743162" w14:textId="6F234A72" w:rsidR="004D780F" w:rsidRDefault="004D780F" w:rsidP="00E1037D">
            <w:pPr>
              <w:jc w:val="center"/>
            </w:pPr>
            <w:r w:rsidRPr="213EC14A">
              <w:rPr>
                <w:rFonts w:ascii="Calibri" w:eastAsia="Calibri" w:hAnsi="Calibri" w:cs="Calibri"/>
                <w:color w:val="000000" w:themeColor="text1"/>
              </w:rPr>
              <w:t xml:space="preserve"> </w:t>
            </w:r>
            <w:r>
              <w:rPr>
                <w:rFonts w:ascii="Calibri" w:eastAsia="Calibri" w:hAnsi="Calibri" w:cs="Calibri"/>
                <w:color w:val="000000" w:themeColor="text1"/>
              </w:rPr>
              <w:t>10.89</w:t>
            </w:r>
          </w:p>
        </w:tc>
        <w:tc>
          <w:tcPr>
            <w:tcW w:w="1305" w:type="dxa"/>
            <w:tcBorders>
              <w:top w:val="single" w:sz="4" w:space="0" w:color="auto"/>
              <w:left w:val="single" w:sz="4" w:space="0" w:color="auto"/>
              <w:bottom w:val="single" w:sz="4" w:space="0" w:color="auto"/>
              <w:right w:val="single" w:sz="4" w:space="0" w:color="auto"/>
            </w:tcBorders>
            <w:vAlign w:val="bottom"/>
          </w:tcPr>
          <w:p w14:paraId="5B976739" w14:textId="77777777" w:rsidR="004D780F" w:rsidRDefault="004D780F" w:rsidP="00E1037D">
            <w:pPr>
              <w:jc w:val="center"/>
            </w:pPr>
            <w:r w:rsidRPr="213EC14A">
              <w:rPr>
                <w:rFonts w:ascii="Calibri" w:eastAsia="Calibri" w:hAnsi="Calibri" w:cs="Calibri"/>
                <w:color w:val="000000" w:themeColor="text1"/>
              </w:rPr>
              <w:t xml:space="preserve"> </w:t>
            </w:r>
            <w:r>
              <w:rPr>
                <w:rFonts w:ascii="Calibri" w:eastAsia="Calibri" w:hAnsi="Calibri" w:cs="Calibri"/>
                <w:color w:val="000000" w:themeColor="text1"/>
              </w:rPr>
              <w:t>6.75</w:t>
            </w:r>
          </w:p>
        </w:tc>
        <w:tc>
          <w:tcPr>
            <w:tcW w:w="1305" w:type="dxa"/>
            <w:tcBorders>
              <w:top w:val="single" w:sz="4" w:space="0" w:color="auto"/>
              <w:left w:val="single" w:sz="4" w:space="0" w:color="auto"/>
              <w:bottom w:val="single" w:sz="4" w:space="0" w:color="auto"/>
              <w:right w:val="single" w:sz="4" w:space="0" w:color="auto"/>
            </w:tcBorders>
            <w:vAlign w:val="bottom"/>
          </w:tcPr>
          <w:p w14:paraId="5A5FE1C1" w14:textId="77777777" w:rsidR="004D780F" w:rsidRDefault="004D780F" w:rsidP="00E1037D">
            <w:pPr>
              <w:jc w:val="center"/>
            </w:pPr>
            <w:r w:rsidRPr="213EC14A">
              <w:rPr>
                <w:rFonts w:ascii="Calibri" w:eastAsia="Calibri" w:hAnsi="Calibri" w:cs="Calibri"/>
                <w:color w:val="000000" w:themeColor="text1"/>
              </w:rPr>
              <w:t xml:space="preserve"> </w:t>
            </w:r>
            <w:r>
              <w:rPr>
                <w:rFonts w:ascii="Calibri" w:eastAsia="Calibri" w:hAnsi="Calibri" w:cs="Calibri"/>
                <w:color w:val="000000" w:themeColor="text1"/>
              </w:rPr>
              <w:t>5.97</w:t>
            </w:r>
          </w:p>
        </w:tc>
        <w:tc>
          <w:tcPr>
            <w:tcW w:w="1305" w:type="dxa"/>
            <w:tcBorders>
              <w:top w:val="single" w:sz="4" w:space="0" w:color="auto"/>
              <w:left w:val="single" w:sz="4" w:space="0" w:color="auto"/>
              <w:bottom w:val="single" w:sz="4" w:space="0" w:color="auto"/>
              <w:right w:val="single" w:sz="4" w:space="0" w:color="auto"/>
            </w:tcBorders>
            <w:vAlign w:val="bottom"/>
          </w:tcPr>
          <w:p w14:paraId="2B64801B" w14:textId="77777777" w:rsidR="004D780F" w:rsidRDefault="004D780F" w:rsidP="00E1037D">
            <w:pPr>
              <w:jc w:val="center"/>
            </w:pPr>
            <w:r w:rsidRPr="213EC14A">
              <w:rPr>
                <w:rFonts w:ascii="Calibri" w:eastAsia="Calibri" w:hAnsi="Calibri" w:cs="Calibri"/>
                <w:color w:val="000000" w:themeColor="text1"/>
              </w:rPr>
              <w:t xml:space="preserve"> </w:t>
            </w:r>
            <w:r>
              <w:rPr>
                <w:rFonts w:ascii="Calibri" w:eastAsia="Calibri" w:hAnsi="Calibri" w:cs="Calibri"/>
                <w:color w:val="000000" w:themeColor="text1"/>
              </w:rPr>
              <w:t>9.32</w:t>
            </w:r>
          </w:p>
        </w:tc>
      </w:tr>
      <w:tr w:rsidR="004D780F" w14:paraId="57448C58" w14:textId="77777777" w:rsidTr="00E1037D">
        <w:trPr>
          <w:trHeight w:val="285"/>
          <w:jc w:val="center"/>
        </w:trPr>
        <w:tc>
          <w:tcPr>
            <w:tcW w:w="235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605CA9C" w14:textId="77777777" w:rsidR="004D780F" w:rsidRDefault="004D780F" w:rsidP="00E1037D">
            <w:pPr>
              <w:jc w:val="center"/>
            </w:pPr>
            <w:r w:rsidRPr="213EC14A">
              <w:rPr>
                <w:rFonts w:ascii="Calibri" w:eastAsia="Calibri" w:hAnsi="Calibri" w:cs="Calibri"/>
                <w:b/>
                <w:bCs/>
                <w:color w:val="000000" w:themeColor="text1"/>
              </w:rPr>
              <w:t>Moyenne mobile 7 jours</w:t>
            </w:r>
          </w:p>
        </w:tc>
        <w:tc>
          <w:tcPr>
            <w:tcW w:w="1305" w:type="dxa"/>
            <w:tcBorders>
              <w:top w:val="single" w:sz="4" w:space="0" w:color="auto"/>
              <w:left w:val="single" w:sz="4" w:space="0" w:color="auto"/>
              <w:bottom w:val="single" w:sz="4" w:space="0" w:color="auto"/>
              <w:right w:val="single" w:sz="4" w:space="0" w:color="auto"/>
            </w:tcBorders>
            <w:vAlign w:val="bottom"/>
          </w:tcPr>
          <w:p w14:paraId="173A82AA" w14:textId="6A7D0F6B" w:rsidR="004D780F" w:rsidRDefault="004D780F" w:rsidP="00E1037D">
            <w:pPr>
              <w:jc w:val="center"/>
            </w:pPr>
            <w:r w:rsidRPr="213EC14A">
              <w:rPr>
                <w:rFonts w:ascii="Calibri" w:eastAsia="Calibri" w:hAnsi="Calibri" w:cs="Calibri"/>
                <w:color w:val="000000" w:themeColor="text1"/>
              </w:rPr>
              <w:t xml:space="preserve"> </w:t>
            </w:r>
            <w:r>
              <w:rPr>
                <w:rFonts w:ascii="Calibri" w:eastAsia="Calibri" w:hAnsi="Calibri" w:cs="Calibri"/>
                <w:color w:val="000000" w:themeColor="text1"/>
              </w:rPr>
              <w:t>11.51</w:t>
            </w:r>
          </w:p>
        </w:tc>
        <w:tc>
          <w:tcPr>
            <w:tcW w:w="1305" w:type="dxa"/>
            <w:tcBorders>
              <w:top w:val="single" w:sz="4" w:space="0" w:color="auto"/>
              <w:left w:val="single" w:sz="4" w:space="0" w:color="auto"/>
              <w:bottom w:val="single" w:sz="4" w:space="0" w:color="auto"/>
              <w:right w:val="single" w:sz="4" w:space="0" w:color="auto"/>
            </w:tcBorders>
            <w:vAlign w:val="bottom"/>
          </w:tcPr>
          <w:p w14:paraId="3AB36BE1" w14:textId="77777777" w:rsidR="004D780F" w:rsidRDefault="004D780F" w:rsidP="00E1037D">
            <w:pPr>
              <w:jc w:val="center"/>
            </w:pPr>
            <w:r w:rsidRPr="213EC14A">
              <w:rPr>
                <w:rFonts w:ascii="Calibri" w:eastAsia="Calibri" w:hAnsi="Calibri" w:cs="Calibri"/>
                <w:color w:val="000000" w:themeColor="text1"/>
              </w:rPr>
              <w:t xml:space="preserve"> </w:t>
            </w:r>
            <w:r>
              <w:rPr>
                <w:rFonts w:ascii="Calibri" w:eastAsia="Calibri" w:hAnsi="Calibri" w:cs="Calibri"/>
                <w:color w:val="000000" w:themeColor="text1"/>
              </w:rPr>
              <w:t>6.66</w:t>
            </w:r>
          </w:p>
        </w:tc>
        <w:tc>
          <w:tcPr>
            <w:tcW w:w="1305" w:type="dxa"/>
            <w:tcBorders>
              <w:top w:val="single" w:sz="4" w:space="0" w:color="auto"/>
              <w:left w:val="single" w:sz="4" w:space="0" w:color="auto"/>
              <w:bottom w:val="single" w:sz="4" w:space="0" w:color="auto"/>
              <w:right w:val="single" w:sz="4" w:space="0" w:color="auto"/>
            </w:tcBorders>
            <w:vAlign w:val="bottom"/>
          </w:tcPr>
          <w:p w14:paraId="103E7274" w14:textId="77777777" w:rsidR="004D780F" w:rsidRDefault="004D780F" w:rsidP="00E1037D">
            <w:pPr>
              <w:jc w:val="center"/>
            </w:pPr>
            <w:r w:rsidRPr="213EC14A">
              <w:rPr>
                <w:rFonts w:ascii="Calibri" w:eastAsia="Calibri" w:hAnsi="Calibri" w:cs="Calibri"/>
                <w:color w:val="000000" w:themeColor="text1"/>
              </w:rPr>
              <w:t xml:space="preserve"> </w:t>
            </w:r>
            <w:r>
              <w:rPr>
                <w:rFonts w:ascii="Calibri" w:eastAsia="Calibri" w:hAnsi="Calibri" w:cs="Calibri"/>
                <w:color w:val="000000" w:themeColor="text1"/>
              </w:rPr>
              <w:t>7.08</w:t>
            </w:r>
          </w:p>
        </w:tc>
        <w:tc>
          <w:tcPr>
            <w:tcW w:w="1305" w:type="dxa"/>
            <w:tcBorders>
              <w:top w:val="single" w:sz="4" w:space="0" w:color="auto"/>
              <w:left w:val="single" w:sz="4" w:space="0" w:color="auto"/>
              <w:bottom w:val="single" w:sz="4" w:space="0" w:color="auto"/>
              <w:right w:val="single" w:sz="4" w:space="0" w:color="auto"/>
            </w:tcBorders>
            <w:vAlign w:val="bottom"/>
          </w:tcPr>
          <w:p w14:paraId="46B98C34" w14:textId="77777777" w:rsidR="004D780F" w:rsidRDefault="004D780F" w:rsidP="007016BD">
            <w:pPr>
              <w:keepNext/>
              <w:jc w:val="center"/>
              <w:rPr>
                <w:rFonts w:ascii="Calibri" w:eastAsia="Calibri" w:hAnsi="Calibri" w:cs="Calibri"/>
                <w:color w:val="000000" w:themeColor="text1"/>
              </w:rPr>
            </w:pPr>
            <w:r>
              <w:rPr>
                <w:rFonts w:ascii="Calibri" w:eastAsia="Calibri" w:hAnsi="Calibri" w:cs="Calibri"/>
                <w:color w:val="000000" w:themeColor="text1"/>
              </w:rPr>
              <w:t>9.84</w:t>
            </w:r>
          </w:p>
        </w:tc>
      </w:tr>
    </w:tbl>
    <w:p w14:paraId="7BC8E38E" w14:textId="6C9F4010" w:rsidR="004D780F" w:rsidRDefault="007016BD" w:rsidP="007016BD">
      <w:pPr>
        <w:pStyle w:val="Caption"/>
        <w:jc w:val="center"/>
        <w:rPr>
          <w:rFonts w:ascii="Times New Roman" w:hAnsi="Times New Roman" w:cs="Times New Roman"/>
          <w:sz w:val="24"/>
          <w:szCs w:val="24"/>
          <w:lang w:val="fr-CA"/>
        </w:rPr>
      </w:pPr>
      <w:r>
        <w:t xml:space="preserve">Figure </w:t>
      </w:r>
      <w:r>
        <w:fldChar w:fldCharType="begin"/>
      </w:r>
      <w:r>
        <w:instrText xml:space="preserve"> SEQ Figure \* ARABIC </w:instrText>
      </w:r>
      <w:r>
        <w:fldChar w:fldCharType="separate"/>
      </w:r>
      <w:r w:rsidR="00AB0AB7">
        <w:rPr>
          <w:noProof/>
        </w:rPr>
        <w:t>13</w:t>
      </w:r>
      <w:r>
        <w:fldChar w:fldCharType="end"/>
      </w:r>
      <w:r>
        <w:t xml:space="preserve"> Mesure de performance MAPE sur les différentes saisons</w:t>
      </w:r>
    </w:p>
    <w:p w14:paraId="5F58D3F6" w14:textId="32C43463" w:rsidR="000A774F" w:rsidRPr="007016BD" w:rsidRDefault="004D780F" w:rsidP="007016BD">
      <w:pPr>
        <w:spacing w:line="480" w:lineRule="auto"/>
        <w:jc w:val="both"/>
        <w:rPr>
          <w:rStyle w:val="eop"/>
          <w:rFonts w:ascii="Times New Roman" w:hAnsi="Times New Roman" w:cs="Times New Roman"/>
          <w:sz w:val="24"/>
          <w:szCs w:val="24"/>
          <w:lang w:val="fr-CA"/>
        </w:rPr>
      </w:pPr>
      <w:r>
        <w:rPr>
          <w:rFonts w:ascii="Times New Roman" w:hAnsi="Times New Roman" w:cs="Times New Roman"/>
          <w:sz w:val="24"/>
          <w:szCs w:val="24"/>
          <w:lang w:val="fr-CA"/>
        </w:rPr>
        <w:t xml:space="preserve">En observant les performances des différentes méthodes par saison, nous pouvons voir que l’hiver est une saison plutôt difficile à prédire et ce, peu importe la méthode utilisée. Ce phénomène est dû au fait </w:t>
      </w:r>
      <w:r w:rsidR="007016BD">
        <w:rPr>
          <w:rFonts w:ascii="Times New Roman" w:hAnsi="Times New Roman" w:cs="Times New Roman"/>
          <w:sz w:val="24"/>
          <w:szCs w:val="24"/>
          <w:lang w:val="fr-CA"/>
        </w:rPr>
        <w:t xml:space="preserve">qu’il y a de grandes variations </w:t>
      </w:r>
      <w:r>
        <w:rPr>
          <w:rFonts w:ascii="Times New Roman" w:hAnsi="Times New Roman" w:cs="Times New Roman"/>
          <w:sz w:val="24"/>
          <w:szCs w:val="24"/>
          <w:lang w:val="fr-CA"/>
        </w:rPr>
        <w:t>dans la demande</w:t>
      </w:r>
      <w:r w:rsidR="007016BD">
        <w:rPr>
          <w:rFonts w:ascii="Times New Roman" w:hAnsi="Times New Roman" w:cs="Times New Roman"/>
          <w:sz w:val="24"/>
          <w:szCs w:val="24"/>
          <w:lang w:val="fr-CA"/>
        </w:rPr>
        <w:t xml:space="preserve"> . Ces changements </w:t>
      </w:r>
      <w:r>
        <w:rPr>
          <w:rFonts w:ascii="Times New Roman" w:hAnsi="Times New Roman" w:cs="Times New Roman"/>
          <w:sz w:val="24"/>
          <w:szCs w:val="24"/>
          <w:lang w:val="fr-CA"/>
        </w:rPr>
        <w:t xml:space="preserve">doivent être très reliés à la variation </w:t>
      </w:r>
      <w:r w:rsidR="007016BD">
        <w:rPr>
          <w:rFonts w:ascii="Times New Roman" w:hAnsi="Times New Roman" w:cs="Times New Roman"/>
          <w:sz w:val="24"/>
          <w:szCs w:val="24"/>
          <w:lang w:val="fr-CA"/>
        </w:rPr>
        <w:t>de la</w:t>
      </w:r>
      <w:r>
        <w:rPr>
          <w:rFonts w:ascii="Times New Roman" w:hAnsi="Times New Roman" w:cs="Times New Roman"/>
          <w:sz w:val="24"/>
          <w:szCs w:val="24"/>
          <w:lang w:val="fr-CA"/>
        </w:rPr>
        <w:t xml:space="preserve"> température</w:t>
      </w:r>
      <w:r w:rsidR="007016BD">
        <w:rPr>
          <w:rFonts w:ascii="Times New Roman" w:hAnsi="Times New Roman" w:cs="Times New Roman"/>
          <w:sz w:val="24"/>
          <w:szCs w:val="24"/>
          <w:lang w:val="fr-CA"/>
        </w:rPr>
        <w:t xml:space="preserve"> en hiver. Les</w:t>
      </w:r>
      <w:r>
        <w:rPr>
          <w:rFonts w:ascii="Times New Roman" w:hAnsi="Times New Roman" w:cs="Times New Roman"/>
          <w:sz w:val="24"/>
          <w:szCs w:val="24"/>
          <w:lang w:val="fr-CA"/>
        </w:rPr>
        <w:t xml:space="preserve"> méthodes naïve ne peuvent pas prendre </w:t>
      </w:r>
      <w:r w:rsidR="007016BD">
        <w:rPr>
          <w:rFonts w:ascii="Times New Roman" w:hAnsi="Times New Roman" w:cs="Times New Roman"/>
          <w:sz w:val="24"/>
          <w:szCs w:val="24"/>
          <w:lang w:val="fr-CA"/>
        </w:rPr>
        <w:t xml:space="preserve">cela </w:t>
      </w:r>
      <w:r>
        <w:rPr>
          <w:rFonts w:ascii="Times New Roman" w:hAnsi="Times New Roman" w:cs="Times New Roman"/>
          <w:sz w:val="24"/>
          <w:szCs w:val="24"/>
          <w:lang w:val="fr-CA"/>
        </w:rPr>
        <w:t xml:space="preserve">en compte. Néanmoins, la méthode </w:t>
      </w:r>
      <w:r w:rsidRPr="213EC14A">
        <w:rPr>
          <w:rFonts w:ascii="Times New Roman" w:hAnsi="Times New Roman" w:cs="Times New Roman"/>
          <w:sz w:val="24"/>
          <w:szCs w:val="24"/>
          <w:lang w:val="fr-CA"/>
        </w:rPr>
        <w:t>naïve</w:t>
      </w:r>
      <w:r w:rsidRPr="213EC14A">
        <w:rPr>
          <w:rFonts w:ascii="Times New Roman" w:hAnsi="Times New Roman" w:cs="Times New Roman"/>
          <w:i/>
          <w:iCs/>
          <w:sz w:val="24"/>
          <w:szCs w:val="24"/>
          <w:lang w:val="fr-CA"/>
        </w:rPr>
        <w:t xml:space="preserve"> no change</w:t>
      </w:r>
      <w:r>
        <w:rPr>
          <w:rFonts w:ascii="Times New Roman" w:hAnsi="Times New Roman" w:cs="Times New Roman"/>
          <w:i/>
          <w:iCs/>
          <w:sz w:val="24"/>
          <w:szCs w:val="24"/>
          <w:lang w:val="fr-CA"/>
        </w:rPr>
        <w:t xml:space="preserve"> </w:t>
      </w:r>
      <w:r w:rsidRPr="00E924AC">
        <w:rPr>
          <w:rFonts w:ascii="Times New Roman" w:hAnsi="Times New Roman" w:cs="Times New Roman"/>
          <w:sz w:val="24"/>
          <w:szCs w:val="24"/>
          <w:lang w:val="fr-CA"/>
        </w:rPr>
        <w:t>reste</w:t>
      </w:r>
      <w:r>
        <w:rPr>
          <w:rFonts w:ascii="Times New Roman" w:hAnsi="Times New Roman" w:cs="Times New Roman"/>
          <w:i/>
          <w:iCs/>
          <w:sz w:val="24"/>
          <w:szCs w:val="24"/>
          <w:lang w:val="fr-CA"/>
        </w:rPr>
        <w:t xml:space="preserve"> la plus </w:t>
      </w:r>
      <w:r>
        <w:rPr>
          <w:rFonts w:ascii="Times New Roman" w:hAnsi="Times New Roman" w:cs="Times New Roman"/>
          <w:sz w:val="24"/>
          <w:szCs w:val="24"/>
          <w:lang w:val="fr-CA"/>
        </w:rPr>
        <w:t xml:space="preserve">efficace à travers toutes les saisons de l’année. Le </w:t>
      </w:r>
      <w:r w:rsidRPr="008B7240">
        <w:rPr>
          <w:rFonts w:ascii="Times New Roman" w:hAnsi="Times New Roman" w:cs="Times New Roman"/>
          <w:i/>
          <w:iCs/>
          <w:sz w:val="24"/>
          <w:szCs w:val="24"/>
          <w:lang w:val="fr-CA"/>
        </w:rPr>
        <w:t>naïve seasonal 7 jours</w:t>
      </w:r>
      <w:r>
        <w:rPr>
          <w:rFonts w:ascii="Times New Roman" w:hAnsi="Times New Roman" w:cs="Times New Roman"/>
          <w:sz w:val="24"/>
          <w:szCs w:val="24"/>
          <w:lang w:val="fr-CA"/>
        </w:rPr>
        <w:t xml:space="preserve"> performe très mal à travers toutes les saisons, probablement parce que les changements de semaine en semaine sont trop importants pour qu’ils soient capturés en regardant la même journée de la semaine précédente. Les méthodes utilisant des moyennes sont légèrement meilleures que le </w:t>
      </w:r>
      <w:r w:rsidRPr="006D7132">
        <w:rPr>
          <w:rFonts w:ascii="Times New Roman" w:hAnsi="Times New Roman" w:cs="Times New Roman"/>
          <w:i/>
          <w:iCs/>
          <w:sz w:val="24"/>
          <w:szCs w:val="24"/>
          <w:lang w:val="fr-CA"/>
        </w:rPr>
        <w:t>seasonal 7 jours</w:t>
      </w:r>
      <w:r>
        <w:rPr>
          <w:rFonts w:ascii="Times New Roman" w:hAnsi="Times New Roman" w:cs="Times New Roman"/>
          <w:sz w:val="24"/>
          <w:szCs w:val="24"/>
          <w:lang w:val="fr-CA"/>
        </w:rPr>
        <w:t>, car elles incorporent la journée précédent</w:t>
      </w:r>
      <w:r w:rsidR="007016BD">
        <w:rPr>
          <w:rFonts w:ascii="Times New Roman" w:hAnsi="Times New Roman" w:cs="Times New Roman"/>
          <w:sz w:val="24"/>
          <w:szCs w:val="24"/>
          <w:lang w:val="fr-CA"/>
        </w:rPr>
        <w:t xml:space="preserve"> le jour </w:t>
      </w:r>
      <w:r w:rsidRPr="007016BD">
        <w:rPr>
          <w:rFonts w:ascii="Times New Roman" w:hAnsi="Times New Roman" w:cs="Times New Roman"/>
          <w:i/>
          <w:iCs/>
          <w:sz w:val="24"/>
          <w:szCs w:val="24"/>
          <w:lang w:val="fr-CA"/>
        </w:rPr>
        <w:t>t</w:t>
      </w:r>
      <w:r>
        <w:rPr>
          <w:rFonts w:ascii="Times New Roman" w:hAnsi="Times New Roman" w:cs="Times New Roman"/>
          <w:sz w:val="24"/>
          <w:szCs w:val="24"/>
          <w:lang w:val="fr-CA"/>
        </w:rPr>
        <w:t xml:space="preserve"> </w:t>
      </w:r>
      <w:r w:rsidR="007016BD">
        <w:rPr>
          <w:rFonts w:ascii="Times New Roman" w:hAnsi="Times New Roman" w:cs="Times New Roman"/>
          <w:sz w:val="24"/>
          <w:szCs w:val="24"/>
          <w:lang w:val="fr-CA"/>
        </w:rPr>
        <w:t>qui</w:t>
      </w:r>
      <w:r>
        <w:rPr>
          <w:rFonts w:ascii="Times New Roman" w:hAnsi="Times New Roman" w:cs="Times New Roman"/>
          <w:sz w:val="24"/>
          <w:szCs w:val="24"/>
          <w:lang w:val="fr-CA"/>
        </w:rPr>
        <w:t xml:space="preserve"> semble être  </w:t>
      </w:r>
      <w:r w:rsidR="007016BD">
        <w:rPr>
          <w:rFonts w:ascii="Times New Roman" w:hAnsi="Times New Roman" w:cs="Times New Roman"/>
          <w:sz w:val="24"/>
          <w:szCs w:val="24"/>
          <w:lang w:val="fr-CA"/>
        </w:rPr>
        <w:t xml:space="preserve">la </w:t>
      </w:r>
      <w:r>
        <w:rPr>
          <w:rFonts w:ascii="Times New Roman" w:hAnsi="Times New Roman" w:cs="Times New Roman"/>
          <w:sz w:val="24"/>
          <w:szCs w:val="24"/>
          <w:lang w:val="fr-CA"/>
        </w:rPr>
        <w:t>plus important</w:t>
      </w:r>
      <w:r w:rsidR="007016BD">
        <w:rPr>
          <w:rFonts w:ascii="Times New Roman" w:hAnsi="Times New Roman" w:cs="Times New Roman"/>
          <w:sz w:val="24"/>
          <w:szCs w:val="24"/>
          <w:lang w:val="fr-CA"/>
        </w:rPr>
        <w:t xml:space="preserve">e </w:t>
      </w:r>
      <w:r>
        <w:rPr>
          <w:rFonts w:ascii="Times New Roman" w:hAnsi="Times New Roman" w:cs="Times New Roman"/>
          <w:sz w:val="24"/>
          <w:szCs w:val="24"/>
          <w:lang w:val="fr-CA"/>
        </w:rPr>
        <w:t>pour la prédiction.</w:t>
      </w:r>
    </w:p>
    <w:p w14:paraId="32C6161E" w14:textId="3C879496" w:rsidR="00674BFA" w:rsidRPr="00674BFA" w:rsidRDefault="00674BFA" w:rsidP="00795342">
      <w:pPr>
        <w:pStyle w:val="paragraph"/>
        <w:spacing w:before="0" w:beforeAutospacing="0" w:after="0" w:afterAutospacing="0"/>
        <w:textAlignment w:val="baseline"/>
        <w:rPr>
          <w:rFonts w:ascii="Segoe UI" w:hAnsi="Segoe UI" w:cs="Segoe UI"/>
          <w:sz w:val="18"/>
          <w:szCs w:val="18"/>
        </w:rPr>
      </w:pPr>
    </w:p>
    <w:sectPr w:rsidR="00674BFA" w:rsidRPr="00674BFA" w:rsidSect="0099600D">
      <w:footerReference w:type="default" r:id="rId21"/>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2F8D74" w14:textId="77777777" w:rsidR="000A0401" w:rsidRDefault="000A0401" w:rsidP="00BB2B84">
      <w:pPr>
        <w:spacing w:after="0" w:line="240" w:lineRule="auto"/>
      </w:pPr>
      <w:r>
        <w:separator/>
      </w:r>
    </w:p>
  </w:endnote>
  <w:endnote w:type="continuationSeparator" w:id="0">
    <w:p w14:paraId="155675C7" w14:textId="77777777" w:rsidR="000A0401" w:rsidRDefault="000A0401" w:rsidP="00BB2B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3569636"/>
      <w:docPartObj>
        <w:docPartGallery w:val="Page Numbers (Bottom of Page)"/>
        <w:docPartUnique/>
      </w:docPartObj>
    </w:sdtPr>
    <w:sdtEndPr>
      <w:rPr>
        <w:noProof/>
      </w:rPr>
    </w:sdtEndPr>
    <w:sdtContent>
      <w:p w14:paraId="54AB0447" w14:textId="27A3A375" w:rsidR="00222CEF" w:rsidRDefault="00222CE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BEF9598" w14:textId="77777777" w:rsidR="00222CEF" w:rsidRDefault="00222C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6A06F6" w14:textId="77777777" w:rsidR="000A0401" w:rsidRDefault="000A0401" w:rsidP="00BB2B84">
      <w:pPr>
        <w:spacing w:after="0" w:line="240" w:lineRule="auto"/>
      </w:pPr>
      <w:r>
        <w:separator/>
      </w:r>
    </w:p>
  </w:footnote>
  <w:footnote w:type="continuationSeparator" w:id="0">
    <w:p w14:paraId="52DB29D6" w14:textId="77777777" w:rsidR="000A0401" w:rsidRDefault="000A0401" w:rsidP="00BB2B84">
      <w:pPr>
        <w:spacing w:after="0" w:line="240" w:lineRule="auto"/>
      </w:pPr>
      <w:r>
        <w:continuationSeparator/>
      </w:r>
    </w:p>
  </w:footnote>
  <w:footnote w:id="1">
    <w:p w14:paraId="66EFD6E6" w14:textId="1A1414B7" w:rsidR="008E3771" w:rsidRPr="009863CC" w:rsidRDefault="008E3771">
      <w:pPr>
        <w:pStyle w:val="FootnoteText"/>
        <w:rPr>
          <w:lang w:val="en-CA"/>
        </w:rPr>
      </w:pPr>
      <w:r>
        <w:rPr>
          <w:rStyle w:val="FootnoteReference"/>
        </w:rPr>
        <w:footnoteRef/>
      </w:r>
      <w:r w:rsidRPr="009863CC">
        <w:rPr>
          <w:lang w:val="en-CA"/>
        </w:rPr>
        <w:t xml:space="preserve"> </w:t>
      </w:r>
      <w:hyperlink r:id="rId1" w:history="1">
        <w:r w:rsidRPr="009863CC">
          <w:rPr>
            <w:rStyle w:val="Hyperlink"/>
            <w:lang w:val="en-CA"/>
          </w:rPr>
          <w:t>Company Profile (ercot.com)</w:t>
        </w:r>
      </w:hyperlink>
    </w:p>
  </w:footnote>
  <w:footnote w:id="2">
    <w:p w14:paraId="6FA458CA" w14:textId="77E760BD" w:rsidR="008E3771" w:rsidRPr="009863CC" w:rsidRDefault="008E3771">
      <w:pPr>
        <w:pStyle w:val="FootnoteText"/>
        <w:rPr>
          <w:lang w:val="en-CA"/>
        </w:rPr>
      </w:pPr>
      <w:r>
        <w:rPr>
          <w:rStyle w:val="FootnoteReference"/>
        </w:rPr>
        <w:footnoteRef/>
      </w:r>
      <w:r w:rsidRPr="009863CC">
        <w:rPr>
          <w:lang w:val="en-CA"/>
        </w:rPr>
        <w:t xml:space="preserve"> </w:t>
      </w:r>
      <w:hyperlink r:id="rId2" w:history="1">
        <w:r w:rsidRPr="009863CC">
          <w:rPr>
            <w:rStyle w:val="Hyperlink"/>
            <w:lang w:val="en-CA"/>
          </w:rPr>
          <w:t>https://en.wikipedia.org/wiki/Electric_Reliability_Council_of_Texas</w:t>
        </w:r>
      </w:hyperlink>
      <w:r w:rsidRPr="009863CC">
        <w:rPr>
          <w:lang w:val="en-CA"/>
        </w:rPr>
        <w:t xml:space="preserve"> </w:t>
      </w:r>
    </w:p>
  </w:footnote>
  <w:footnote w:id="3">
    <w:p w14:paraId="0B7C30D8" w14:textId="41F2D77E" w:rsidR="008E3771" w:rsidRPr="009863CC" w:rsidRDefault="008E3771">
      <w:pPr>
        <w:pStyle w:val="FootnoteText"/>
        <w:rPr>
          <w:lang w:val="en-CA"/>
        </w:rPr>
      </w:pPr>
      <w:r>
        <w:rPr>
          <w:rStyle w:val="FootnoteReference"/>
        </w:rPr>
        <w:footnoteRef/>
      </w:r>
      <w:r w:rsidRPr="009863CC">
        <w:rPr>
          <w:lang w:val="en-CA"/>
        </w:rPr>
        <w:t xml:space="preserve"> </w:t>
      </w:r>
      <w:hyperlink r:id="rId3" w:history="1">
        <w:r w:rsidRPr="009863CC">
          <w:rPr>
            <w:rStyle w:val="Hyperlink"/>
            <w:lang w:val="en-CA"/>
          </w:rPr>
          <w:t>https://en.wikipedia.org/wiki/Electric_Reliability_Council_of_Texas</w:t>
        </w:r>
      </w:hyperlink>
      <w:r w:rsidRPr="009863CC">
        <w:rPr>
          <w:lang w:val="en-CA"/>
        </w:rPr>
        <w:t xml:space="preserve"> </w:t>
      </w:r>
    </w:p>
  </w:footnote>
  <w:footnote w:id="4">
    <w:p w14:paraId="187F9F85" w14:textId="2736CF7B" w:rsidR="00F9625C" w:rsidRPr="009863CC" w:rsidRDefault="00F9625C">
      <w:pPr>
        <w:pStyle w:val="FootnoteText"/>
        <w:rPr>
          <w:lang w:val="en-CA"/>
        </w:rPr>
      </w:pPr>
      <w:r>
        <w:rPr>
          <w:rStyle w:val="FootnoteReference"/>
        </w:rPr>
        <w:footnoteRef/>
      </w:r>
      <w:r w:rsidRPr="009863CC">
        <w:rPr>
          <w:lang w:val="en-CA"/>
        </w:rPr>
        <w:t xml:space="preserve"> </w:t>
      </w:r>
      <w:hyperlink r:id="rId4" w:history="1">
        <w:r w:rsidRPr="009863CC">
          <w:rPr>
            <w:rStyle w:val="Hyperlink"/>
            <w:lang w:val="en-CA"/>
          </w:rPr>
          <w:t>https://en.wikipedia.org/wiki/Electric_Reliability_Council_of_Texas</w:t>
        </w:r>
      </w:hyperlink>
    </w:p>
  </w:footnote>
  <w:footnote w:id="5">
    <w:p w14:paraId="48E1D9B1" w14:textId="37341CEA" w:rsidR="00F9625C" w:rsidRPr="009863CC" w:rsidRDefault="00F9625C">
      <w:pPr>
        <w:pStyle w:val="FootnoteText"/>
        <w:rPr>
          <w:lang w:val="en-CA"/>
        </w:rPr>
      </w:pPr>
      <w:r>
        <w:rPr>
          <w:rStyle w:val="FootnoteReference"/>
        </w:rPr>
        <w:footnoteRef/>
      </w:r>
      <w:r w:rsidRPr="009863CC">
        <w:rPr>
          <w:lang w:val="en-CA"/>
        </w:rPr>
        <w:t xml:space="preserve"> </w:t>
      </w:r>
      <w:hyperlink r:id="rId5" w:history="1">
        <w:r w:rsidRPr="009863CC">
          <w:rPr>
            <w:rStyle w:val="Hyperlink"/>
            <w:lang w:val="en-CA"/>
          </w:rPr>
          <w:t>https://worldpopulationreview.com/us-counties/states/tx</w:t>
        </w:r>
      </w:hyperlink>
    </w:p>
  </w:footnote>
  <w:footnote w:id="6">
    <w:p w14:paraId="56F90B11" w14:textId="77777777" w:rsidR="000869DB" w:rsidRPr="009863CC" w:rsidRDefault="000869DB" w:rsidP="000869DB">
      <w:pPr>
        <w:pStyle w:val="FootnoteText"/>
        <w:rPr>
          <w:lang w:val="en-CA"/>
        </w:rPr>
      </w:pPr>
      <w:r>
        <w:rPr>
          <w:rStyle w:val="FootnoteReference"/>
        </w:rPr>
        <w:footnoteRef/>
      </w:r>
      <w:r w:rsidRPr="009863CC">
        <w:rPr>
          <w:lang w:val="en-CA"/>
        </w:rPr>
        <w:t xml:space="preserve"> </w:t>
      </w:r>
      <w:hyperlink r:id="rId6" w:history="1">
        <w:r w:rsidRPr="009863CC">
          <w:rPr>
            <w:rStyle w:val="Hyperlink"/>
            <w:lang w:val="en-CA"/>
          </w:rPr>
          <w:t>https://comptroller.texas.gov/economy/economic-data/regions/2020/texas.php</w:t>
        </w:r>
      </w:hyperlink>
      <w:r w:rsidRPr="009863CC">
        <w:rPr>
          <w:lang w:val="en-CA"/>
        </w:rPr>
        <w:t xml:space="preserve"> </w:t>
      </w:r>
    </w:p>
  </w:footnote>
  <w:footnote w:id="7">
    <w:p w14:paraId="498E7DE4" w14:textId="1EFB6869" w:rsidR="00F9625C" w:rsidRPr="009863CC" w:rsidRDefault="00F9625C">
      <w:pPr>
        <w:pStyle w:val="FootnoteText"/>
        <w:rPr>
          <w:lang w:val="en-CA"/>
        </w:rPr>
      </w:pPr>
      <w:r>
        <w:rPr>
          <w:rStyle w:val="FootnoteReference"/>
        </w:rPr>
        <w:footnoteRef/>
      </w:r>
      <w:r w:rsidRPr="009863CC">
        <w:rPr>
          <w:lang w:val="en-CA"/>
        </w:rPr>
        <w:t xml:space="preserve"> </w:t>
      </w:r>
      <w:hyperlink r:id="rId7" w:anchor="reqid=70&amp;step=1&amp;isuri=1&amp;acrdn=5" w:history="1">
        <w:r w:rsidRPr="009863CC">
          <w:rPr>
            <w:rStyle w:val="Hyperlink"/>
            <w:lang w:val="en-CA"/>
          </w:rPr>
          <w:t>https://apps.bea.gov/iTable/iTable.cfm?reqid=70&amp;step=1&amp;isuri=1&amp;acrdn=5#reqid=70&amp;step=1&amp;isuri=1&amp;acrdn=5</w:t>
        </w:r>
      </w:hyperlink>
    </w:p>
  </w:footnote>
  <w:footnote w:id="8">
    <w:p w14:paraId="1C74056D" w14:textId="0C8F2EEA" w:rsidR="00F9625C" w:rsidRPr="009863CC" w:rsidRDefault="00F9625C">
      <w:pPr>
        <w:pStyle w:val="FootnoteText"/>
        <w:rPr>
          <w:lang w:val="en-CA"/>
        </w:rPr>
      </w:pPr>
      <w:r>
        <w:rPr>
          <w:rStyle w:val="FootnoteReference"/>
        </w:rPr>
        <w:footnoteRef/>
      </w:r>
      <w:r w:rsidRPr="009863CC">
        <w:rPr>
          <w:lang w:val="en-CA"/>
        </w:rPr>
        <w:t xml:space="preserve"> </w:t>
      </w:r>
      <w:hyperlink r:id="rId8" w:history="1">
        <w:r w:rsidRPr="009863CC">
          <w:rPr>
            <w:rStyle w:val="Hyperlink"/>
            <w:lang w:val="en-CA"/>
          </w:rPr>
          <w:t>https://www.texas-demographics.com/counties_by_population</w:t>
        </w:r>
      </w:hyperlink>
    </w:p>
  </w:footnote>
  <w:footnote w:id="9">
    <w:p w14:paraId="08038226" w14:textId="28AB170B" w:rsidR="005D5145" w:rsidRPr="009863CC" w:rsidRDefault="005D5145">
      <w:pPr>
        <w:pStyle w:val="FootnoteText"/>
        <w:rPr>
          <w:lang w:val="en-CA"/>
        </w:rPr>
      </w:pPr>
      <w:r>
        <w:rPr>
          <w:rStyle w:val="FootnoteReference"/>
        </w:rPr>
        <w:footnoteRef/>
      </w:r>
      <w:r w:rsidRPr="009863CC">
        <w:rPr>
          <w:lang w:val="en-CA"/>
        </w:rPr>
        <w:t xml:space="preserve"> </w:t>
      </w:r>
      <w:hyperlink r:id="rId9" w:anchor=":~:text=In%20the%20Dallas%20area%2C%20the,slightly%20below%20the%20national%20average" w:history="1">
        <w:r w:rsidRPr="009863CC">
          <w:rPr>
            <w:rStyle w:val="Hyperlink"/>
            <w:lang w:val="en-CA"/>
          </w:rPr>
          <w:t>https://realestate.usnews.com/places/texas/dallas-fort-worth/jobs#:~:text=In%20the%20Dallas%20area%2C%20the,slightly%20below%20the%20national%20average</w:t>
        </w:r>
      </w:hyperlink>
    </w:p>
  </w:footnote>
  <w:footnote w:id="10">
    <w:p w14:paraId="657091B2" w14:textId="6336197C" w:rsidR="005D5145" w:rsidRPr="009863CC" w:rsidRDefault="005D5145">
      <w:pPr>
        <w:pStyle w:val="FootnoteText"/>
        <w:rPr>
          <w:lang w:val="en-CA"/>
        </w:rPr>
      </w:pPr>
      <w:r>
        <w:rPr>
          <w:rStyle w:val="FootnoteReference"/>
        </w:rPr>
        <w:footnoteRef/>
      </w:r>
      <w:r w:rsidRPr="009863CC">
        <w:rPr>
          <w:lang w:val="en-CA"/>
        </w:rPr>
        <w:t xml:space="preserve"> </w:t>
      </w:r>
      <w:hyperlink r:id="rId10" w:history="1">
        <w:r w:rsidRPr="009863CC">
          <w:rPr>
            <w:rStyle w:val="Hyperlink"/>
            <w:lang w:val="en-CA"/>
          </w:rPr>
          <w:t>https://www.texas-demographics.com/counties_by_population</w:t>
        </w:r>
      </w:hyperlink>
    </w:p>
  </w:footnote>
  <w:footnote w:id="11">
    <w:p w14:paraId="0B188354" w14:textId="3B3F51D1" w:rsidR="005D5145" w:rsidRPr="009863CC" w:rsidRDefault="005D5145">
      <w:pPr>
        <w:pStyle w:val="FootnoteText"/>
        <w:rPr>
          <w:lang w:val="en-CA"/>
        </w:rPr>
      </w:pPr>
      <w:r>
        <w:rPr>
          <w:rStyle w:val="FootnoteReference"/>
        </w:rPr>
        <w:footnoteRef/>
      </w:r>
      <w:r w:rsidRPr="009863CC">
        <w:rPr>
          <w:lang w:val="en-CA"/>
        </w:rPr>
        <w:t xml:space="preserve"> </w:t>
      </w:r>
      <w:hyperlink r:id="rId11" w:anchor="reqid=70&amp;step=1&amp;isuri=1&amp;acrdn=5" w:history="1">
        <w:r w:rsidRPr="009863CC">
          <w:rPr>
            <w:rStyle w:val="Hyperlink"/>
            <w:lang w:val="en-CA"/>
          </w:rPr>
          <w:t>https://apps.bea.gov/iTable/iTable.cfm?reqid=70&amp;step=1&amp;isuri=1&amp;acrdn=5#reqid=70&amp;step=1&amp;isuri=1&amp;acrdn=5</w:t>
        </w:r>
      </w:hyperlink>
      <w:r w:rsidRPr="009863CC">
        <w:rPr>
          <w:lang w:val="en-CA"/>
        </w:rPr>
        <w:t xml:space="preserve"> </w:t>
      </w:r>
    </w:p>
  </w:footnote>
  <w:footnote w:id="12">
    <w:p w14:paraId="1A4EDE06" w14:textId="15C2A261" w:rsidR="005D5145" w:rsidRPr="009863CC" w:rsidRDefault="005D5145">
      <w:pPr>
        <w:pStyle w:val="FootnoteText"/>
        <w:rPr>
          <w:lang w:val="en-CA"/>
        </w:rPr>
      </w:pPr>
      <w:r>
        <w:rPr>
          <w:rStyle w:val="FootnoteReference"/>
        </w:rPr>
        <w:footnoteRef/>
      </w:r>
      <w:r w:rsidRPr="009863CC">
        <w:rPr>
          <w:lang w:val="en-CA"/>
        </w:rPr>
        <w:t xml:space="preserve"> </w:t>
      </w:r>
      <w:hyperlink r:id="rId12" w:history="1">
        <w:r w:rsidRPr="009863CC">
          <w:rPr>
            <w:rStyle w:val="Hyperlink"/>
            <w:lang w:val="en-CA"/>
          </w:rPr>
          <w:t>https://comptroller.texas.gov/economy/economic-data/regions/2020/texas.php</w:t>
        </w:r>
      </w:hyperlink>
      <w:r w:rsidRPr="009863CC">
        <w:rPr>
          <w:lang w:val="en-CA"/>
        </w:rPr>
        <w:t xml:space="preserve"> </w:t>
      </w:r>
    </w:p>
  </w:footnote>
  <w:footnote w:id="13">
    <w:p w14:paraId="04270268" w14:textId="30482F11" w:rsidR="00730B9E" w:rsidRPr="009863CC" w:rsidRDefault="00730B9E">
      <w:pPr>
        <w:pStyle w:val="FootnoteText"/>
        <w:rPr>
          <w:lang w:val="en-CA"/>
        </w:rPr>
      </w:pPr>
      <w:r>
        <w:rPr>
          <w:rStyle w:val="FootnoteReference"/>
        </w:rPr>
        <w:footnoteRef/>
      </w:r>
      <w:r w:rsidRPr="009863CC">
        <w:rPr>
          <w:lang w:val="en-CA"/>
        </w:rPr>
        <w:t xml:space="preserve"> </w:t>
      </w:r>
      <w:hyperlink r:id="rId13" w:history="1">
        <w:r w:rsidRPr="009863CC">
          <w:rPr>
            <w:rStyle w:val="Hyperlink"/>
            <w:lang w:val="en-CA"/>
          </w:rPr>
          <w:t>https://militarybases.com/texas/</w:t>
        </w:r>
      </w:hyperlink>
      <w:r w:rsidRPr="009863CC">
        <w:rPr>
          <w:lang w:val="en-CA"/>
        </w:rPr>
        <w:t xml:space="preserve"> </w:t>
      </w:r>
    </w:p>
  </w:footnote>
  <w:footnote w:id="14">
    <w:p w14:paraId="0D5F8A76" w14:textId="7C847AA9" w:rsidR="005D5145" w:rsidRPr="009863CC" w:rsidRDefault="005D5145">
      <w:pPr>
        <w:pStyle w:val="FootnoteText"/>
        <w:rPr>
          <w:lang w:val="en-CA"/>
        </w:rPr>
      </w:pPr>
      <w:r>
        <w:rPr>
          <w:rStyle w:val="FootnoteReference"/>
        </w:rPr>
        <w:footnoteRef/>
      </w:r>
      <w:r w:rsidRPr="009863CC">
        <w:rPr>
          <w:lang w:val="en-CA"/>
        </w:rPr>
        <w:t xml:space="preserve"> </w:t>
      </w:r>
      <w:hyperlink r:id="rId14" w:history="1">
        <w:r w:rsidRPr="009863CC">
          <w:rPr>
            <w:rStyle w:val="Hyperlink"/>
            <w:lang w:val="en-CA"/>
          </w:rPr>
          <w:t>https://www.eia.gov/state/analysis.php?sid=TX</w:t>
        </w:r>
      </w:hyperlink>
      <w:r w:rsidRPr="009863CC">
        <w:rPr>
          <w:lang w:val="en-CA"/>
        </w:rPr>
        <w:t xml:space="preserve"> </w:t>
      </w:r>
    </w:p>
  </w:footnote>
  <w:footnote w:id="15">
    <w:p w14:paraId="2A3EAA76" w14:textId="11C80199" w:rsidR="00DF0CD4" w:rsidRPr="009863CC" w:rsidRDefault="00DF0CD4">
      <w:pPr>
        <w:pStyle w:val="FootnoteText"/>
        <w:rPr>
          <w:lang w:val="en-CA"/>
        </w:rPr>
      </w:pPr>
      <w:r>
        <w:rPr>
          <w:rStyle w:val="FootnoteReference"/>
        </w:rPr>
        <w:footnoteRef/>
      </w:r>
      <w:r w:rsidRPr="009863CC">
        <w:rPr>
          <w:lang w:val="en-CA"/>
        </w:rPr>
        <w:t xml:space="preserve"> </w:t>
      </w:r>
      <w:hyperlink r:id="rId15" w:history="1">
        <w:r w:rsidRPr="009863CC">
          <w:rPr>
            <w:rStyle w:val="Hyperlink"/>
            <w:lang w:val="en-CA"/>
          </w:rPr>
          <w:t>https://www.eia.gov/state/analysis.php?sid=TX</w:t>
        </w:r>
      </w:hyperlink>
      <w:r w:rsidRPr="009863CC">
        <w:rPr>
          <w:lang w:val="en-CA"/>
        </w:rPr>
        <w:t xml:space="preserve"> </w:t>
      </w:r>
    </w:p>
  </w:footnote>
  <w:footnote w:id="16">
    <w:p w14:paraId="5A883375" w14:textId="13A5D4F5" w:rsidR="00FD6134" w:rsidRPr="009863CC" w:rsidRDefault="00FD6134">
      <w:pPr>
        <w:pStyle w:val="FootnoteText"/>
        <w:rPr>
          <w:lang w:val="en-CA"/>
        </w:rPr>
      </w:pPr>
      <w:r>
        <w:rPr>
          <w:rStyle w:val="FootnoteReference"/>
        </w:rPr>
        <w:footnoteRef/>
      </w:r>
      <w:r w:rsidRPr="009863CC">
        <w:rPr>
          <w:lang w:val="en-CA"/>
        </w:rPr>
        <w:t xml:space="preserve"> </w:t>
      </w:r>
      <w:hyperlink r:id="rId16" w:history="1">
        <w:r w:rsidRPr="009863CC">
          <w:rPr>
            <w:rStyle w:val="Hyperlink"/>
            <w:lang w:val="en-CA"/>
          </w:rPr>
          <w:t>https://en.wikipedia.org/wiki/East_Texas</w:t>
        </w:r>
      </w:hyperlink>
    </w:p>
  </w:footnote>
  <w:footnote w:id="17">
    <w:p w14:paraId="137F8007" w14:textId="23266964" w:rsidR="00FD6134" w:rsidRPr="009863CC" w:rsidRDefault="00FD6134">
      <w:pPr>
        <w:pStyle w:val="FootnoteText"/>
        <w:rPr>
          <w:lang w:val="en-CA"/>
        </w:rPr>
      </w:pPr>
      <w:r>
        <w:rPr>
          <w:rStyle w:val="FootnoteReference"/>
        </w:rPr>
        <w:footnoteRef/>
      </w:r>
      <w:r w:rsidRPr="009863CC">
        <w:rPr>
          <w:lang w:val="en-CA"/>
        </w:rPr>
        <w:t xml:space="preserve"> </w:t>
      </w:r>
      <w:hyperlink r:id="rId17" w:history="1">
        <w:r w:rsidRPr="009863CC">
          <w:rPr>
            <w:rStyle w:val="Hyperlink"/>
            <w:lang w:val="en-CA"/>
          </w:rPr>
          <w:t>https://en.wikipedia.org/wiki/North_Texas</w:t>
        </w:r>
      </w:hyperlink>
    </w:p>
  </w:footnote>
  <w:footnote w:id="18">
    <w:p w14:paraId="02AF2325" w14:textId="77777777" w:rsidR="002C0622" w:rsidRPr="00342B9D" w:rsidRDefault="002C0622" w:rsidP="002C0622">
      <w:pPr>
        <w:pStyle w:val="FootnoteText"/>
        <w:rPr>
          <w:lang w:val="en-CA"/>
        </w:rPr>
      </w:pPr>
      <w:r>
        <w:rPr>
          <w:rStyle w:val="FootnoteReference"/>
        </w:rPr>
        <w:footnoteRef/>
      </w:r>
      <w:r w:rsidRPr="00342B9D">
        <w:rPr>
          <w:lang w:val="en-CA"/>
        </w:rPr>
        <w:t xml:space="preserve"> </w:t>
      </w:r>
      <w:hyperlink r:id="rId18" w:history="1">
        <w:r w:rsidRPr="00EA5133">
          <w:rPr>
            <w:rStyle w:val="Hyperlink"/>
            <w:lang w:val="en-CA"/>
          </w:rPr>
          <w:t>Search | Climate Data Online (CDO) | National Climatic Data Center (NCDC) (noaa.gov)</w:t>
        </w:r>
      </w:hyperlink>
      <w:r>
        <w:rPr>
          <w:rStyle w:val="Hyperlink"/>
          <w:lang w:val="en-CA"/>
        </w:rPr>
        <w:t xml:space="preserve"> </w:t>
      </w:r>
      <w:r w:rsidRPr="00342B9D">
        <w:rPr>
          <w:rStyle w:val="Hyperlink"/>
          <w:color w:val="000000" w:themeColor="text1"/>
          <w:lang w:val="en-CA"/>
        </w:rPr>
        <w:t>et</w:t>
      </w:r>
      <w:r>
        <w:rPr>
          <w:rStyle w:val="Hyperlink"/>
          <w:color w:val="000000" w:themeColor="text1"/>
          <w:lang w:val="en-CA"/>
        </w:rPr>
        <w:t xml:space="preserve"> </w:t>
      </w:r>
    </w:p>
  </w:footnote>
  <w:footnote w:id="19">
    <w:p w14:paraId="13E3FB9D" w14:textId="77777777" w:rsidR="002C0622" w:rsidRPr="00BE68FC" w:rsidRDefault="002C0622" w:rsidP="002C0622">
      <w:pPr>
        <w:pStyle w:val="FootnoteText"/>
        <w:rPr>
          <w:lang w:val="en-CA"/>
        </w:rPr>
      </w:pPr>
      <w:r>
        <w:rPr>
          <w:rStyle w:val="FootnoteReference"/>
        </w:rPr>
        <w:footnoteRef/>
      </w:r>
      <w:r w:rsidRPr="00BE68FC">
        <w:rPr>
          <w:lang w:val="en-CA"/>
        </w:rPr>
        <w:t xml:space="preserve"> </w:t>
      </w:r>
      <w:hyperlink r:id="rId19" w:history="1">
        <w:r w:rsidRPr="00C26774">
          <w:rPr>
            <w:rStyle w:val="Hyperlink"/>
            <w:lang w:val="en-CA"/>
          </w:rPr>
          <w:t>TexMesonet | Custom Datasets</w:t>
        </w:r>
      </w:hyperlink>
    </w:p>
  </w:footnote>
  <w:footnote w:id="20">
    <w:p w14:paraId="1E79106F" w14:textId="3F8CF211" w:rsidR="00977F21" w:rsidRPr="009863CC" w:rsidRDefault="00977F21">
      <w:pPr>
        <w:pStyle w:val="FootnoteText"/>
        <w:rPr>
          <w:sz w:val="16"/>
          <w:szCs w:val="16"/>
          <w:lang w:val="en-CA"/>
        </w:rPr>
      </w:pPr>
      <w:r w:rsidRPr="005928F9">
        <w:rPr>
          <w:rStyle w:val="FootnoteReference"/>
          <w:sz w:val="16"/>
          <w:szCs w:val="16"/>
        </w:rPr>
        <w:footnoteRef/>
      </w:r>
      <w:r w:rsidRPr="009863CC">
        <w:rPr>
          <w:sz w:val="16"/>
          <w:szCs w:val="16"/>
          <w:lang w:val="en-CA"/>
        </w:rPr>
        <w:t xml:space="preserve"> </w:t>
      </w:r>
      <w:hyperlink r:id="rId20" w:history="1">
        <w:r w:rsidRPr="009863CC">
          <w:rPr>
            <w:rStyle w:val="Hyperlink"/>
            <w:rFonts w:ascii="Times New Roman" w:eastAsia="Times New Roman" w:hAnsi="Times New Roman" w:cs="Times New Roman"/>
            <w:sz w:val="16"/>
            <w:szCs w:val="16"/>
            <w:lang w:val="en-CA"/>
          </w:rPr>
          <w:t>https://www.officeholidays.com/countries/usa/texas/2021</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6B7"/>
    <w:rsid w:val="00001AAD"/>
    <w:rsid w:val="00080641"/>
    <w:rsid w:val="000869DB"/>
    <w:rsid w:val="00093CA5"/>
    <w:rsid w:val="000A0401"/>
    <w:rsid w:val="000A774F"/>
    <w:rsid w:val="000F56E8"/>
    <w:rsid w:val="00122703"/>
    <w:rsid w:val="00196970"/>
    <w:rsid w:val="001F3F8E"/>
    <w:rsid w:val="001F5EC5"/>
    <w:rsid w:val="00204893"/>
    <w:rsid w:val="00217DE2"/>
    <w:rsid w:val="00222CEF"/>
    <w:rsid w:val="00230B4F"/>
    <w:rsid w:val="0027266E"/>
    <w:rsid w:val="002943F2"/>
    <w:rsid w:val="002A3982"/>
    <w:rsid w:val="002B108C"/>
    <w:rsid w:val="002C0622"/>
    <w:rsid w:val="002C6A0B"/>
    <w:rsid w:val="00323D00"/>
    <w:rsid w:val="003D5A19"/>
    <w:rsid w:val="00410B1E"/>
    <w:rsid w:val="00427DA9"/>
    <w:rsid w:val="00437D55"/>
    <w:rsid w:val="00443A2D"/>
    <w:rsid w:val="00445568"/>
    <w:rsid w:val="004A2C62"/>
    <w:rsid w:val="004C63AF"/>
    <w:rsid w:val="004D780F"/>
    <w:rsid w:val="004E51D3"/>
    <w:rsid w:val="004F0FF0"/>
    <w:rsid w:val="005928F9"/>
    <w:rsid w:val="005B295B"/>
    <w:rsid w:val="005C1515"/>
    <w:rsid w:val="005D5145"/>
    <w:rsid w:val="005E42D6"/>
    <w:rsid w:val="0063504D"/>
    <w:rsid w:val="00674BFA"/>
    <w:rsid w:val="00682B02"/>
    <w:rsid w:val="00683C9E"/>
    <w:rsid w:val="006A6C9E"/>
    <w:rsid w:val="006D23C7"/>
    <w:rsid w:val="007016BD"/>
    <w:rsid w:val="00712FFD"/>
    <w:rsid w:val="00730B9E"/>
    <w:rsid w:val="00733DF1"/>
    <w:rsid w:val="00735CD5"/>
    <w:rsid w:val="00754E53"/>
    <w:rsid w:val="00776D23"/>
    <w:rsid w:val="00787BE7"/>
    <w:rsid w:val="007914DA"/>
    <w:rsid w:val="00795342"/>
    <w:rsid w:val="007B0C0D"/>
    <w:rsid w:val="007C11B1"/>
    <w:rsid w:val="007D693E"/>
    <w:rsid w:val="00872EAA"/>
    <w:rsid w:val="0087675F"/>
    <w:rsid w:val="008E3771"/>
    <w:rsid w:val="009135CC"/>
    <w:rsid w:val="0095004C"/>
    <w:rsid w:val="00977F21"/>
    <w:rsid w:val="009863CC"/>
    <w:rsid w:val="0099600D"/>
    <w:rsid w:val="009B7513"/>
    <w:rsid w:val="009D01D9"/>
    <w:rsid w:val="009D79B7"/>
    <w:rsid w:val="00A02E2A"/>
    <w:rsid w:val="00A11F94"/>
    <w:rsid w:val="00A20FE1"/>
    <w:rsid w:val="00A5231A"/>
    <w:rsid w:val="00A82E42"/>
    <w:rsid w:val="00A9010F"/>
    <w:rsid w:val="00AB0AB7"/>
    <w:rsid w:val="00B425C9"/>
    <w:rsid w:val="00B629A8"/>
    <w:rsid w:val="00B62E46"/>
    <w:rsid w:val="00B82F6C"/>
    <w:rsid w:val="00BB2B84"/>
    <w:rsid w:val="00BC09A3"/>
    <w:rsid w:val="00BC6551"/>
    <w:rsid w:val="00BD275A"/>
    <w:rsid w:val="00BF65A5"/>
    <w:rsid w:val="00C110EA"/>
    <w:rsid w:val="00C30A9A"/>
    <w:rsid w:val="00C47EDC"/>
    <w:rsid w:val="00C64895"/>
    <w:rsid w:val="00C64936"/>
    <w:rsid w:val="00CC3AB3"/>
    <w:rsid w:val="00CD1EDC"/>
    <w:rsid w:val="00D16BEF"/>
    <w:rsid w:val="00D7612A"/>
    <w:rsid w:val="00D81C1C"/>
    <w:rsid w:val="00D96E59"/>
    <w:rsid w:val="00DD0EBC"/>
    <w:rsid w:val="00DF0CD4"/>
    <w:rsid w:val="00DF0EE3"/>
    <w:rsid w:val="00DF6543"/>
    <w:rsid w:val="00E26DB0"/>
    <w:rsid w:val="00E45390"/>
    <w:rsid w:val="00E84FF3"/>
    <w:rsid w:val="00EA5A93"/>
    <w:rsid w:val="00F12047"/>
    <w:rsid w:val="00F30771"/>
    <w:rsid w:val="00F37372"/>
    <w:rsid w:val="00F65439"/>
    <w:rsid w:val="00F67FAD"/>
    <w:rsid w:val="00F9625C"/>
    <w:rsid w:val="00FA7121"/>
    <w:rsid w:val="00FB76B7"/>
    <w:rsid w:val="00FC6451"/>
    <w:rsid w:val="00FD613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0856F"/>
  <w15:chartTrackingRefBased/>
  <w15:docId w15:val="{27B12184-D34B-46CF-BD86-876A2A847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Heading1">
    <w:name w:val="heading 1"/>
    <w:basedOn w:val="Normal"/>
    <w:next w:val="Normal"/>
    <w:link w:val="Heading1Char"/>
    <w:uiPriority w:val="9"/>
    <w:qFormat/>
    <w:rsid w:val="004D780F"/>
    <w:pPr>
      <w:keepNext/>
      <w:keepLines/>
      <w:spacing w:before="240" w:after="0"/>
      <w:outlineLvl w:val="0"/>
    </w:pPr>
    <w:rPr>
      <w:rFonts w:asciiTheme="majorHAnsi" w:eastAsiaTheme="majorEastAsia" w:hAnsiTheme="majorHAnsi" w:cstheme="majorBidi"/>
      <w:color w:val="2F5496" w:themeColor="accent1" w:themeShade="BF"/>
      <w:sz w:val="32"/>
      <w:szCs w:val="32"/>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FB76B7"/>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normaltextrun">
    <w:name w:val="normaltextrun"/>
    <w:basedOn w:val="DefaultParagraphFont"/>
    <w:rsid w:val="00FB76B7"/>
  </w:style>
  <w:style w:type="character" w:customStyle="1" w:styleId="eop">
    <w:name w:val="eop"/>
    <w:basedOn w:val="DefaultParagraphFont"/>
    <w:rsid w:val="00FB76B7"/>
  </w:style>
  <w:style w:type="character" w:styleId="Hyperlink">
    <w:name w:val="Hyperlink"/>
    <w:basedOn w:val="DefaultParagraphFont"/>
    <w:uiPriority w:val="99"/>
    <w:unhideWhenUsed/>
    <w:rsid w:val="004C63AF"/>
    <w:rPr>
      <w:color w:val="0563C1" w:themeColor="hyperlink"/>
      <w:u w:val="single"/>
    </w:rPr>
  </w:style>
  <w:style w:type="character" w:styleId="UnresolvedMention">
    <w:name w:val="Unresolved Mention"/>
    <w:basedOn w:val="DefaultParagraphFont"/>
    <w:uiPriority w:val="99"/>
    <w:semiHidden/>
    <w:unhideWhenUsed/>
    <w:rsid w:val="004C63AF"/>
    <w:rPr>
      <w:color w:val="605E5C"/>
      <w:shd w:val="clear" w:color="auto" w:fill="E1DFDD"/>
    </w:rPr>
  </w:style>
  <w:style w:type="paragraph" w:styleId="Header">
    <w:name w:val="header"/>
    <w:basedOn w:val="Normal"/>
    <w:link w:val="HeaderChar"/>
    <w:uiPriority w:val="99"/>
    <w:unhideWhenUsed/>
    <w:rsid w:val="00BB2B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2B84"/>
  </w:style>
  <w:style w:type="paragraph" w:styleId="Footer">
    <w:name w:val="footer"/>
    <w:basedOn w:val="Normal"/>
    <w:link w:val="FooterChar"/>
    <w:uiPriority w:val="99"/>
    <w:unhideWhenUsed/>
    <w:rsid w:val="00BB2B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2B84"/>
  </w:style>
  <w:style w:type="paragraph" w:styleId="FootnoteText">
    <w:name w:val="footnote text"/>
    <w:basedOn w:val="Normal"/>
    <w:link w:val="FootnoteTextChar"/>
    <w:uiPriority w:val="99"/>
    <w:semiHidden/>
    <w:unhideWhenUsed/>
    <w:rsid w:val="008E377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E3771"/>
    <w:rPr>
      <w:sz w:val="20"/>
      <w:szCs w:val="20"/>
    </w:rPr>
  </w:style>
  <w:style w:type="character" w:styleId="FootnoteReference">
    <w:name w:val="footnote reference"/>
    <w:basedOn w:val="DefaultParagraphFont"/>
    <w:uiPriority w:val="99"/>
    <w:semiHidden/>
    <w:unhideWhenUsed/>
    <w:rsid w:val="008E3771"/>
    <w:rPr>
      <w:vertAlign w:val="superscript"/>
    </w:rPr>
  </w:style>
  <w:style w:type="paragraph" w:styleId="CommentText">
    <w:name w:val="annotation text"/>
    <w:basedOn w:val="Normal"/>
    <w:link w:val="CommentTextChar"/>
    <w:uiPriority w:val="99"/>
    <w:semiHidden/>
    <w:unhideWhenUsed/>
    <w:rsid w:val="002C0622"/>
    <w:pPr>
      <w:spacing w:before="120" w:after="120" w:line="240" w:lineRule="auto"/>
    </w:pPr>
    <w:rPr>
      <w:rFonts w:ascii="Times New Roman" w:hAnsi="Times New Roman"/>
      <w:sz w:val="20"/>
      <w:szCs w:val="20"/>
      <w:lang w:val="fr-CA"/>
    </w:rPr>
  </w:style>
  <w:style w:type="character" w:customStyle="1" w:styleId="CommentTextChar">
    <w:name w:val="Comment Text Char"/>
    <w:basedOn w:val="DefaultParagraphFont"/>
    <w:link w:val="CommentText"/>
    <w:uiPriority w:val="99"/>
    <w:semiHidden/>
    <w:rsid w:val="002C0622"/>
    <w:rPr>
      <w:rFonts w:ascii="Times New Roman" w:hAnsi="Times New Roman"/>
      <w:sz w:val="20"/>
      <w:szCs w:val="20"/>
      <w:lang w:val="fr-CA"/>
    </w:rPr>
  </w:style>
  <w:style w:type="character" w:styleId="CommentReference">
    <w:name w:val="annotation reference"/>
    <w:basedOn w:val="DefaultParagraphFont"/>
    <w:uiPriority w:val="99"/>
    <w:semiHidden/>
    <w:unhideWhenUsed/>
    <w:rsid w:val="002C0622"/>
    <w:rPr>
      <w:sz w:val="16"/>
      <w:szCs w:val="16"/>
    </w:rPr>
  </w:style>
  <w:style w:type="paragraph" w:styleId="CommentSubject">
    <w:name w:val="annotation subject"/>
    <w:basedOn w:val="CommentText"/>
    <w:next w:val="CommentText"/>
    <w:link w:val="CommentSubjectChar"/>
    <w:uiPriority w:val="99"/>
    <w:semiHidden/>
    <w:unhideWhenUsed/>
    <w:rsid w:val="002C0622"/>
    <w:pPr>
      <w:spacing w:before="0" w:after="160"/>
    </w:pPr>
    <w:rPr>
      <w:rFonts w:asciiTheme="minorHAnsi" w:hAnsiTheme="minorHAnsi"/>
      <w:b/>
      <w:bCs/>
      <w:lang w:val="en-CA"/>
    </w:rPr>
  </w:style>
  <w:style w:type="character" w:customStyle="1" w:styleId="CommentSubjectChar">
    <w:name w:val="Comment Subject Char"/>
    <w:basedOn w:val="CommentTextChar"/>
    <w:link w:val="CommentSubject"/>
    <w:uiPriority w:val="99"/>
    <w:semiHidden/>
    <w:rsid w:val="002C0622"/>
    <w:rPr>
      <w:rFonts w:ascii="Times New Roman" w:hAnsi="Times New Roman"/>
      <w:b/>
      <w:bCs/>
      <w:sz w:val="20"/>
      <w:szCs w:val="20"/>
      <w:lang w:val="fr-CA"/>
    </w:rPr>
  </w:style>
  <w:style w:type="character" w:styleId="FollowedHyperlink">
    <w:name w:val="FollowedHyperlink"/>
    <w:basedOn w:val="DefaultParagraphFont"/>
    <w:uiPriority w:val="99"/>
    <w:semiHidden/>
    <w:unhideWhenUsed/>
    <w:rsid w:val="002C0622"/>
    <w:rPr>
      <w:color w:val="954F72" w:themeColor="followedHyperlink"/>
      <w:u w:val="single"/>
    </w:rPr>
  </w:style>
  <w:style w:type="paragraph" w:styleId="Caption">
    <w:name w:val="caption"/>
    <w:basedOn w:val="Normal"/>
    <w:next w:val="Normal"/>
    <w:uiPriority w:val="35"/>
    <w:unhideWhenUsed/>
    <w:qFormat/>
    <w:rsid w:val="00BC09A3"/>
    <w:pPr>
      <w:spacing w:after="200" w:line="240" w:lineRule="auto"/>
    </w:pPr>
    <w:rPr>
      <w:i/>
      <w:iCs/>
      <w:color w:val="44546A" w:themeColor="text2"/>
      <w:sz w:val="18"/>
      <w:szCs w:val="18"/>
    </w:rPr>
  </w:style>
  <w:style w:type="character" w:customStyle="1" w:styleId="wacimageborder">
    <w:name w:val="wacimageborder"/>
    <w:basedOn w:val="DefaultParagraphFont"/>
    <w:rsid w:val="004D780F"/>
  </w:style>
  <w:style w:type="character" w:customStyle="1" w:styleId="Heading1Char">
    <w:name w:val="Heading 1 Char"/>
    <w:basedOn w:val="DefaultParagraphFont"/>
    <w:link w:val="Heading1"/>
    <w:uiPriority w:val="9"/>
    <w:rsid w:val="004D780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4D780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FA7121"/>
    <w:pPr>
      <w:spacing w:before="100" w:beforeAutospacing="1" w:after="100" w:afterAutospacing="1" w:line="240" w:lineRule="auto"/>
    </w:pPr>
    <w:rPr>
      <w:rFonts w:ascii="Times New Roman" w:eastAsia="Times New Roman" w:hAnsi="Times New Roman" w:cs="Times New Roman"/>
      <w:sz w:val="24"/>
      <w:szCs w:val="24"/>
      <w:lang w:val="fr-BE"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08028">
      <w:bodyDiv w:val="1"/>
      <w:marLeft w:val="0"/>
      <w:marRight w:val="0"/>
      <w:marTop w:val="0"/>
      <w:marBottom w:val="0"/>
      <w:divBdr>
        <w:top w:val="none" w:sz="0" w:space="0" w:color="auto"/>
        <w:left w:val="none" w:sz="0" w:space="0" w:color="auto"/>
        <w:bottom w:val="none" w:sz="0" w:space="0" w:color="auto"/>
        <w:right w:val="none" w:sz="0" w:space="0" w:color="auto"/>
      </w:divBdr>
    </w:div>
    <w:div w:id="135535019">
      <w:bodyDiv w:val="1"/>
      <w:marLeft w:val="0"/>
      <w:marRight w:val="0"/>
      <w:marTop w:val="0"/>
      <w:marBottom w:val="0"/>
      <w:divBdr>
        <w:top w:val="none" w:sz="0" w:space="0" w:color="auto"/>
        <w:left w:val="none" w:sz="0" w:space="0" w:color="auto"/>
        <w:bottom w:val="none" w:sz="0" w:space="0" w:color="auto"/>
        <w:right w:val="none" w:sz="0" w:space="0" w:color="auto"/>
      </w:divBdr>
    </w:div>
    <w:div w:id="511991313">
      <w:bodyDiv w:val="1"/>
      <w:marLeft w:val="0"/>
      <w:marRight w:val="0"/>
      <w:marTop w:val="0"/>
      <w:marBottom w:val="0"/>
      <w:divBdr>
        <w:top w:val="none" w:sz="0" w:space="0" w:color="auto"/>
        <w:left w:val="none" w:sz="0" w:space="0" w:color="auto"/>
        <w:bottom w:val="none" w:sz="0" w:space="0" w:color="auto"/>
        <w:right w:val="none" w:sz="0" w:space="0" w:color="auto"/>
      </w:divBdr>
    </w:div>
    <w:div w:id="541212902">
      <w:bodyDiv w:val="1"/>
      <w:marLeft w:val="0"/>
      <w:marRight w:val="0"/>
      <w:marTop w:val="0"/>
      <w:marBottom w:val="0"/>
      <w:divBdr>
        <w:top w:val="none" w:sz="0" w:space="0" w:color="auto"/>
        <w:left w:val="none" w:sz="0" w:space="0" w:color="auto"/>
        <w:bottom w:val="none" w:sz="0" w:space="0" w:color="auto"/>
        <w:right w:val="none" w:sz="0" w:space="0" w:color="auto"/>
      </w:divBdr>
    </w:div>
    <w:div w:id="584269453">
      <w:bodyDiv w:val="1"/>
      <w:marLeft w:val="0"/>
      <w:marRight w:val="0"/>
      <w:marTop w:val="0"/>
      <w:marBottom w:val="0"/>
      <w:divBdr>
        <w:top w:val="none" w:sz="0" w:space="0" w:color="auto"/>
        <w:left w:val="none" w:sz="0" w:space="0" w:color="auto"/>
        <w:bottom w:val="none" w:sz="0" w:space="0" w:color="auto"/>
        <w:right w:val="none" w:sz="0" w:space="0" w:color="auto"/>
      </w:divBdr>
    </w:div>
    <w:div w:id="903372874">
      <w:bodyDiv w:val="1"/>
      <w:marLeft w:val="0"/>
      <w:marRight w:val="0"/>
      <w:marTop w:val="0"/>
      <w:marBottom w:val="0"/>
      <w:divBdr>
        <w:top w:val="none" w:sz="0" w:space="0" w:color="auto"/>
        <w:left w:val="none" w:sz="0" w:space="0" w:color="auto"/>
        <w:bottom w:val="none" w:sz="0" w:space="0" w:color="auto"/>
        <w:right w:val="none" w:sz="0" w:space="0" w:color="auto"/>
      </w:divBdr>
      <w:divsChild>
        <w:div w:id="1913003817">
          <w:marLeft w:val="0"/>
          <w:marRight w:val="0"/>
          <w:marTop w:val="0"/>
          <w:marBottom w:val="0"/>
          <w:divBdr>
            <w:top w:val="none" w:sz="0" w:space="0" w:color="auto"/>
            <w:left w:val="none" w:sz="0" w:space="0" w:color="auto"/>
            <w:bottom w:val="none" w:sz="0" w:space="0" w:color="auto"/>
            <w:right w:val="none" w:sz="0" w:space="0" w:color="auto"/>
          </w:divBdr>
        </w:div>
        <w:div w:id="1739745950">
          <w:marLeft w:val="0"/>
          <w:marRight w:val="0"/>
          <w:marTop w:val="0"/>
          <w:marBottom w:val="0"/>
          <w:divBdr>
            <w:top w:val="none" w:sz="0" w:space="0" w:color="auto"/>
            <w:left w:val="none" w:sz="0" w:space="0" w:color="auto"/>
            <w:bottom w:val="none" w:sz="0" w:space="0" w:color="auto"/>
            <w:right w:val="none" w:sz="0" w:space="0" w:color="auto"/>
          </w:divBdr>
        </w:div>
        <w:div w:id="1339843512">
          <w:marLeft w:val="0"/>
          <w:marRight w:val="0"/>
          <w:marTop w:val="0"/>
          <w:marBottom w:val="0"/>
          <w:divBdr>
            <w:top w:val="none" w:sz="0" w:space="0" w:color="auto"/>
            <w:left w:val="none" w:sz="0" w:space="0" w:color="auto"/>
            <w:bottom w:val="none" w:sz="0" w:space="0" w:color="auto"/>
            <w:right w:val="none" w:sz="0" w:space="0" w:color="auto"/>
          </w:divBdr>
        </w:div>
        <w:div w:id="632489302">
          <w:marLeft w:val="0"/>
          <w:marRight w:val="0"/>
          <w:marTop w:val="0"/>
          <w:marBottom w:val="0"/>
          <w:divBdr>
            <w:top w:val="none" w:sz="0" w:space="0" w:color="auto"/>
            <w:left w:val="none" w:sz="0" w:space="0" w:color="auto"/>
            <w:bottom w:val="none" w:sz="0" w:space="0" w:color="auto"/>
            <w:right w:val="none" w:sz="0" w:space="0" w:color="auto"/>
          </w:divBdr>
        </w:div>
      </w:divsChild>
    </w:div>
    <w:div w:id="997733376">
      <w:bodyDiv w:val="1"/>
      <w:marLeft w:val="0"/>
      <w:marRight w:val="0"/>
      <w:marTop w:val="0"/>
      <w:marBottom w:val="0"/>
      <w:divBdr>
        <w:top w:val="none" w:sz="0" w:space="0" w:color="auto"/>
        <w:left w:val="none" w:sz="0" w:space="0" w:color="auto"/>
        <w:bottom w:val="none" w:sz="0" w:space="0" w:color="auto"/>
        <w:right w:val="none" w:sz="0" w:space="0" w:color="auto"/>
      </w:divBdr>
    </w:div>
    <w:div w:id="1635016294">
      <w:bodyDiv w:val="1"/>
      <w:marLeft w:val="0"/>
      <w:marRight w:val="0"/>
      <w:marTop w:val="0"/>
      <w:marBottom w:val="0"/>
      <w:divBdr>
        <w:top w:val="none" w:sz="0" w:space="0" w:color="auto"/>
        <w:left w:val="none" w:sz="0" w:space="0" w:color="auto"/>
        <w:bottom w:val="none" w:sz="0" w:space="0" w:color="auto"/>
        <w:right w:val="none" w:sz="0" w:space="0" w:color="auto"/>
      </w:divBdr>
    </w:div>
    <w:div w:id="1769737319">
      <w:bodyDiv w:val="1"/>
      <w:marLeft w:val="0"/>
      <w:marRight w:val="0"/>
      <w:marTop w:val="0"/>
      <w:marBottom w:val="0"/>
      <w:divBdr>
        <w:top w:val="none" w:sz="0" w:space="0" w:color="auto"/>
        <w:left w:val="none" w:sz="0" w:space="0" w:color="auto"/>
        <w:bottom w:val="none" w:sz="0" w:space="0" w:color="auto"/>
        <w:right w:val="none" w:sz="0" w:space="0" w:color="auto"/>
      </w:divBdr>
    </w:div>
    <w:div w:id="1798260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gif"/><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www.texas-demographics.com/counties_by_population" TargetMode="External"/><Relationship Id="rId13" Type="http://schemas.openxmlformats.org/officeDocument/2006/relationships/hyperlink" Target="https://militarybases.com/texas/" TargetMode="External"/><Relationship Id="rId18" Type="http://schemas.openxmlformats.org/officeDocument/2006/relationships/hyperlink" Target="https://www.ncdc.noaa.gov/cdo-web/search" TargetMode="External"/><Relationship Id="rId3" Type="http://schemas.openxmlformats.org/officeDocument/2006/relationships/hyperlink" Target="https://en.wikipedia.org/wiki/Electric_Reliability_Council_of_Texas" TargetMode="External"/><Relationship Id="rId7" Type="http://schemas.openxmlformats.org/officeDocument/2006/relationships/hyperlink" Target="https://apps.bea.gov/iTable/iTable.cfm?reqid=70&amp;step=1&amp;isuri=1&amp;acrdn=5" TargetMode="External"/><Relationship Id="rId12" Type="http://schemas.openxmlformats.org/officeDocument/2006/relationships/hyperlink" Target="https://comptroller.texas.gov/economy/economic-data/regions/2020/texas.php" TargetMode="External"/><Relationship Id="rId17" Type="http://schemas.openxmlformats.org/officeDocument/2006/relationships/hyperlink" Target="https://en.wikipedia.org/wiki/North_Texas" TargetMode="External"/><Relationship Id="rId2" Type="http://schemas.openxmlformats.org/officeDocument/2006/relationships/hyperlink" Target="https://en.wikipedia.org/wiki/Electric_Reliability_Council_of_Texas" TargetMode="External"/><Relationship Id="rId16" Type="http://schemas.openxmlformats.org/officeDocument/2006/relationships/hyperlink" Target="https://en.wikipedia.org/wiki/East_Texas" TargetMode="External"/><Relationship Id="rId20" Type="http://schemas.openxmlformats.org/officeDocument/2006/relationships/hyperlink" Target="https://www.officeholidays.com/countries/usa/texas/2021" TargetMode="External"/><Relationship Id="rId1" Type="http://schemas.openxmlformats.org/officeDocument/2006/relationships/hyperlink" Target="https://www.ercot.com/about/profile" TargetMode="External"/><Relationship Id="rId6" Type="http://schemas.openxmlformats.org/officeDocument/2006/relationships/hyperlink" Target="https://comptroller.texas.gov/economy/economic-data/regions/2020/texas.php" TargetMode="External"/><Relationship Id="rId11" Type="http://schemas.openxmlformats.org/officeDocument/2006/relationships/hyperlink" Target="https://apps.bea.gov/iTable/iTable.cfm?reqid=70&amp;step=1&amp;isuri=1&amp;acrdn=5" TargetMode="External"/><Relationship Id="rId5" Type="http://schemas.openxmlformats.org/officeDocument/2006/relationships/hyperlink" Target="https://worldpopulationreview.com/us-counties/states/tx" TargetMode="External"/><Relationship Id="rId15" Type="http://schemas.openxmlformats.org/officeDocument/2006/relationships/hyperlink" Target="https://www.eia.gov/state/analysis.php?sid=TX" TargetMode="External"/><Relationship Id="rId10" Type="http://schemas.openxmlformats.org/officeDocument/2006/relationships/hyperlink" Target="https://www.texas-demographics.com/counties_by_population" TargetMode="External"/><Relationship Id="rId19" Type="http://schemas.openxmlformats.org/officeDocument/2006/relationships/hyperlink" Target="https://www.texmesonet.org/DataProducts/CustomDownloads" TargetMode="External"/><Relationship Id="rId4" Type="http://schemas.openxmlformats.org/officeDocument/2006/relationships/hyperlink" Target="https://en.wikipedia.org/wiki/Electric_Reliability_Council_of_Texas" TargetMode="External"/><Relationship Id="rId9" Type="http://schemas.openxmlformats.org/officeDocument/2006/relationships/hyperlink" Target="https://realestate.usnews.com/places/texas/dallas-fort-worth/jobs" TargetMode="External"/><Relationship Id="rId14" Type="http://schemas.openxmlformats.org/officeDocument/2006/relationships/hyperlink" Target="https://www.eia.gov/state/analysis.php?sid=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AF1791-6CB4-DE4A-B130-A5506413F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2758</Words>
  <Characters>15725</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FRANCK</dc:creator>
  <cp:keywords/>
  <dc:description/>
  <cp:lastModifiedBy>Abderezzak Amimer</cp:lastModifiedBy>
  <cp:revision>4</cp:revision>
  <cp:lastPrinted>2022-02-10T12:50:00Z</cp:lastPrinted>
  <dcterms:created xsi:type="dcterms:W3CDTF">2022-02-10T12:50:00Z</dcterms:created>
  <dcterms:modified xsi:type="dcterms:W3CDTF">2022-02-10T12:58:00Z</dcterms:modified>
</cp:coreProperties>
</file>