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57" w:rsidRDefault="00DB2E57">
      <w:pPr>
        <w:pStyle w:val="BodyText"/>
        <w:spacing w:before="4"/>
        <w:ind w:left="0" w:firstLine="0"/>
        <w:rPr>
          <w:rFonts w:ascii="Times New Roman"/>
          <w:b w:val="0"/>
          <w:sz w:val="16"/>
        </w:rPr>
      </w:pP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6480"/>
        <w:gridCol w:w="3510"/>
      </w:tblGrid>
      <w:tr w:rsidR="00BC0139" w:rsidTr="00C16755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:rsidR="00BC0139" w:rsidRPr="00CB379F" w:rsidRDefault="00BC0139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Time Series Class Assessment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:rsidR="00BC0139" w:rsidRPr="00CB379F" w:rsidRDefault="00BC0139" w:rsidP="00CD7E70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</w:t>
            </w:r>
            <w:r w:rsidR="00CD7E70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3</w:t>
            </w:r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 xml:space="preserve">[Total Marks: </w:t>
            </w:r>
            <w:r w:rsidR="00CD7E70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100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</w:p>
        </w:tc>
      </w:tr>
    </w:tbl>
    <w:p w:rsidR="00BC0139" w:rsidRDefault="00BC0139">
      <w:pPr>
        <w:pStyle w:val="BodyText"/>
        <w:spacing w:before="4"/>
        <w:ind w:left="0" w:firstLine="0"/>
        <w:rPr>
          <w:rFonts w:ascii="Times New Roman"/>
          <w:b w:val="0"/>
          <w:sz w:val="16"/>
        </w:rPr>
      </w:pPr>
    </w:p>
    <w:p w:rsidR="00DB2E57" w:rsidRDefault="00305BD0">
      <w:pPr>
        <w:spacing w:before="100"/>
        <w:ind w:left="2141" w:right="1923"/>
        <w:jc w:val="center"/>
        <w:rPr>
          <w:b/>
          <w:sz w:val="48"/>
        </w:rPr>
      </w:pPr>
      <w:r>
        <w:rPr>
          <w:b/>
          <w:sz w:val="48"/>
        </w:rPr>
        <w:t>Forecasting St</w:t>
      </w:r>
      <w:bookmarkStart w:id="0" w:name="_GoBack"/>
      <w:bookmarkEnd w:id="0"/>
      <w:r>
        <w:rPr>
          <w:b/>
          <w:sz w:val="48"/>
        </w:rPr>
        <w:t>ock Price</w:t>
      </w:r>
    </w:p>
    <w:p w:rsidR="00DB2E57" w:rsidRDefault="00DB2E57">
      <w:pPr>
        <w:pStyle w:val="BodyText"/>
        <w:spacing w:before="3"/>
        <w:ind w:left="0" w:firstLine="0"/>
        <w:rPr>
          <w:sz w:val="56"/>
        </w:rPr>
      </w:pPr>
    </w:p>
    <w:p w:rsidR="00DB2E57" w:rsidRDefault="00305BD0">
      <w:pPr>
        <w:pStyle w:val="BodyText"/>
        <w:ind w:left="220" w:firstLine="0"/>
      </w:pPr>
      <w:r>
        <w:t>For the given “SBI_Historical_Data”. Below is the data description:</w:t>
      </w:r>
    </w:p>
    <w:p w:rsidR="00DB2E57" w:rsidRDefault="00DB2E57">
      <w:pPr>
        <w:pStyle w:val="BodyText"/>
        <w:spacing w:before="2" w:after="1"/>
        <w:ind w:left="0" w:firstLine="0"/>
        <w:rPr>
          <w:sz w:val="18"/>
        </w:rPr>
      </w:pPr>
    </w:p>
    <w:tbl>
      <w:tblPr>
        <w:tblW w:w="9410" w:type="dxa"/>
        <w:tblInd w:w="13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0"/>
        <w:gridCol w:w="7110"/>
      </w:tblGrid>
      <w:tr w:rsidR="00DB2E57" w:rsidTr="00C51AE9">
        <w:trPr>
          <w:trHeight w:val="481"/>
        </w:trPr>
        <w:tc>
          <w:tcPr>
            <w:tcW w:w="2300" w:type="dxa"/>
          </w:tcPr>
          <w:p w:rsidR="00DB2E57" w:rsidRPr="00362FBA" w:rsidRDefault="00305BD0">
            <w:pPr>
              <w:pStyle w:val="TableParagraph"/>
              <w:spacing w:before="100"/>
              <w:ind w:left="622" w:right="606"/>
              <w:rPr>
                <w:b/>
                <w:sz w:val="28"/>
              </w:rPr>
            </w:pPr>
            <w:r w:rsidRPr="00362FBA">
              <w:rPr>
                <w:b/>
                <w:sz w:val="28"/>
              </w:rPr>
              <w:t>Column</w:t>
            </w:r>
          </w:p>
        </w:tc>
        <w:tc>
          <w:tcPr>
            <w:tcW w:w="7110" w:type="dxa"/>
          </w:tcPr>
          <w:p w:rsidR="00DB2E57" w:rsidRPr="00362FBA" w:rsidRDefault="00305BD0">
            <w:pPr>
              <w:pStyle w:val="TableParagraph"/>
              <w:spacing w:before="100"/>
              <w:ind w:left="2728" w:right="2708"/>
              <w:rPr>
                <w:b/>
                <w:sz w:val="28"/>
              </w:rPr>
            </w:pPr>
            <w:r w:rsidRPr="00362FBA">
              <w:rPr>
                <w:b/>
                <w:sz w:val="28"/>
              </w:rPr>
              <w:t>Description</w:t>
            </w:r>
          </w:p>
        </w:tc>
      </w:tr>
      <w:tr w:rsidR="00DB2E57" w:rsidTr="00C51AE9">
        <w:trPr>
          <w:trHeight w:val="522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1" w:right="606"/>
              <w:rPr>
                <w:sz w:val="28"/>
              </w:rPr>
            </w:pPr>
            <w:r w:rsidRPr="00B87E9A">
              <w:rPr>
                <w:sz w:val="28"/>
              </w:rPr>
              <w:t>Date</w:t>
            </w:r>
          </w:p>
        </w:tc>
        <w:tc>
          <w:tcPr>
            <w:tcW w:w="7110" w:type="dxa"/>
          </w:tcPr>
          <w:p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date on which data is recorded</w:t>
            </w:r>
          </w:p>
        </w:tc>
      </w:tr>
      <w:tr w:rsidR="00DB2E57" w:rsidTr="00C51AE9">
        <w:trPr>
          <w:trHeight w:val="525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3" w:right="606"/>
              <w:rPr>
                <w:sz w:val="28"/>
              </w:rPr>
            </w:pPr>
            <w:r w:rsidRPr="00B87E9A">
              <w:rPr>
                <w:sz w:val="28"/>
              </w:rPr>
              <w:t>Price</w:t>
            </w:r>
          </w:p>
        </w:tc>
        <w:tc>
          <w:tcPr>
            <w:tcW w:w="7110" w:type="dxa"/>
          </w:tcPr>
          <w:p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Unique number assigned to each category of the video</w:t>
            </w:r>
          </w:p>
        </w:tc>
      </w:tr>
      <w:tr w:rsidR="00DB2E57" w:rsidTr="00C51AE9">
        <w:trPr>
          <w:trHeight w:val="522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0" w:right="606"/>
              <w:rPr>
                <w:sz w:val="28"/>
              </w:rPr>
            </w:pPr>
            <w:r w:rsidRPr="00B87E9A">
              <w:rPr>
                <w:sz w:val="28"/>
              </w:rPr>
              <w:t>Open</w:t>
            </w:r>
          </w:p>
        </w:tc>
        <w:tc>
          <w:tcPr>
            <w:tcW w:w="7110" w:type="dxa"/>
          </w:tcPr>
          <w:p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current day open point</w:t>
            </w:r>
          </w:p>
        </w:tc>
      </w:tr>
      <w:tr w:rsidR="00DB2E57" w:rsidTr="00C51AE9">
        <w:trPr>
          <w:trHeight w:val="524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4" w:right="605"/>
              <w:rPr>
                <w:sz w:val="28"/>
              </w:rPr>
            </w:pPr>
            <w:r w:rsidRPr="00B87E9A">
              <w:rPr>
                <w:sz w:val="28"/>
              </w:rPr>
              <w:t>High</w:t>
            </w:r>
          </w:p>
        </w:tc>
        <w:tc>
          <w:tcPr>
            <w:tcW w:w="7110" w:type="dxa"/>
          </w:tcPr>
          <w:p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current day highest point</w:t>
            </w:r>
          </w:p>
        </w:tc>
      </w:tr>
      <w:tr w:rsidR="00DB2E57" w:rsidTr="00C51AE9">
        <w:trPr>
          <w:trHeight w:val="522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2" w:right="606"/>
              <w:rPr>
                <w:sz w:val="28"/>
              </w:rPr>
            </w:pPr>
            <w:r w:rsidRPr="00B87E9A">
              <w:rPr>
                <w:sz w:val="28"/>
              </w:rPr>
              <w:t>Low</w:t>
            </w:r>
          </w:p>
        </w:tc>
        <w:tc>
          <w:tcPr>
            <w:tcW w:w="7110" w:type="dxa"/>
          </w:tcPr>
          <w:p w:rsidR="00DB2E57" w:rsidRPr="00B87E9A" w:rsidRDefault="00305BD0">
            <w:pPr>
              <w:pStyle w:val="TableParagraph"/>
              <w:jc w:val="left"/>
              <w:rPr>
                <w:sz w:val="28"/>
              </w:rPr>
            </w:pPr>
            <w:r w:rsidRPr="00B87E9A">
              <w:rPr>
                <w:sz w:val="28"/>
              </w:rPr>
              <w:t>current day lowest point</w:t>
            </w:r>
          </w:p>
        </w:tc>
      </w:tr>
      <w:tr w:rsidR="00DB2E57" w:rsidTr="00C51AE9">
        <w:trPr>
          <w:trHeight w:val="1170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2" w:right="606"/>
              <w:rPr>
                <w:sz w:val="28"/>
              </w:rPr>
            </w:pPr>
            <w:r w:rsidRPr="00B87E9A">
              <w:rPr>
                <w:sz w:val="28"/>
              </w:rPr>
              <w:t>Vol</w:t>
            </w:r>
          </w:p>
        </w:tc>
        <w:tc>
          <w:tcPr>
            <w:tcW w:w="7110" w:type="dxa"/>
          </w:tcPr>
          <w:p w:rsidR="00DB2E57" w:rsidRPr="00B87E9A" w:rsidRDefault="00305BD0" w:rsidP="00B87E9A">
            <w:pPr>
              <w:pStyle w:val="TableParagraph"/>
              <w:spacing w:line="276" w:lineRule="auto"/>
              <w:ind w:right="7"/>
              <w:jc w:val="left"/>
              <w:rPr>
                <w:sz w:val="28"/>
              </w:rPr>
            </w:pPr>
            <w:r w:rsidRPr="00B87E9A">
              <w:rPr>
                <w:sz w:val="28"/>
              </w:rPr>
              <w:t>the amount of a security that was traded during a given period of time. For every buyer, there is a seller, and eachtransaction contributes to the count of total volume.</w:t>
            </w:r>
          </w:p>
        </w:tc>
      </w:tr>
      <w:tr w:rsidR="00DB2E57" w:rsidTr="00C51AE9">
        <w:trPr>
          <w:trHeight w:val="849"/>
        </w:trPr>
        <w:tc>
          <w:tcPr>
            <w:tcW w:w="2300" w:type="dxa"/>
          </w:tcPr>
          <w:p w:rsidR="00DB2E57" w:rsidRPr="00B87E9A" w:rsidRDefault="00305BD0">
            <w:pPr>
              <w:pStyle w:val="TableParagraph"/>
              <w:ind w:left="624" w:right="606"/>
              <w:rPr>
                <w:sz w:val="28"/>
              </w:rPr>
            </w:pPr>
            <w:r w:rsidRPr="00B87E9A">
              <w:rPr>
                <w:sz w:val="28"/>
              </w:rPr>
              <w:t>Change %</w:t>
            </w:r>
          </w:p>
        </w:tc>
        <w:tc>
          <w:tcPr>
            <w:tcW w:w="7110" w:type="dxa"/>
          </w:tcPr>
          <w:p w:rsidR="00DB2E57" w:rsidRPr="00B87E9A" w:rsidRDefault="00305BD0">
            <w:pPr>
              <w:pStyle w:val="TableParagraph"/>
              <w:spacing w:line="276" w:lineRule="auto"/>
              <w:jc w:val="left"/>
              <w:rPr>
                <w:sz w:val="28"/>
              </w:rPr>
            </w:pPr>
            <w:r w:rsidRPr="00B87E9A">
              <w:rPr>
                <w:color w:val="212121"/>
                <w:sz w:val="28"/>
              </w:rPr>
              <w:t>% change in the current value and the previous day's market close</w:t>
            </w:r>
          </w:p>
        </w:tc>
      </w:tr>
    </w:tbl>
    <w:p w:rsidR="00DB2E57" w:rsidRDefault="00DB2E57">
      <w:pPr>
        <w:pStyle w:val="BodyText"/>
        <w:ind w:left="0" w:firstLine="0"/>
        <w:rPr>
          <w:sz w:val="32"/>
        </w:rPr>
      </w:pPr>
    </w:p>
    <w:p w:rsidR="00DB2E57" w:rsidRDefault="00DB2E57">
      <w:pPr>
        <w:pStyle w:val="BodyText"/>
        <w:ind w:left="220" w:firstLine="0"/>
        <w:rPr>
          <w:b w:val="0"/>
        </w:rPr>
      </w:pPr>
    </w:p>
    <w:tbl>
      <w:tblPr>
        <w:tblStyle w:val="TableGrid"/>
        <w:tblW w:w="9608" w:type="dxa"/>
        <w:tblInd w:w="220" w:type="dxa"/>
        <w:tblLook w:val="04A0"/>
      </w:tblPr>
      <w:tblGrid>
        <w:gridCol w:w="1148"/>
        <w:gridCol w:w="6480"/>
        <w:gridCol w:w="1980"/>
      </w:tblGrid>
      <w:tr w:rsidR="00F50A96" w:rsidTr="00F1314B">
        <w:tc>
          <w:tcPr>
            <w:tcW w:w="1148" w:type="dxa"/>
          </w:tcPr>
          <w:p w:rsidR="00F50A96" w:rsidRDefault="00F50A96" w:rsidP="00EB6817">
            <w:pPr>
              <w:pStyle w:val="BodyText"/>
              <w:spacing w:beforeLines="20"/>
              <w:ind w:left="0" w:firstLine="0"/>
              <w:rPr>
                <w:b w:val="0"/>
              </w:rPr>
            </w:pPr>
          </w:p>
        </w:tc>
        <w:tc>
          <w:tcPr>
            <w:tcW w:w="6480" w:type="dxa"/>
          </w:tcPr>
          <w:p w:rsidR="00F50A96" w:rsidRPr="00F50A96" w:rsidRDefault="00F50A96" w:rsidP="00EB6817">
            <w:pPr>
              <w:pStyle w:val="BodyText"/>
              <w:spacing w:beforeLines="20"/>
              <w:ind w:left="0" w:firstLine="0"/>
            </w:pPr>
            <w:r w:rsidRPr="00F50A96">
              <w:t>Perform the following tasks:</w:t>
            </w:r>
          </w:p>
        </w:tc>
        <w:tc>
          <w:tcPr>
            <w:tcW w:w="1980" w:type="dxa"/>
          </w:tcPr>
          <w:p w:rsidR="00F50A96" w:rsidRPr="00F50A96" w:rsidRDefault="00F50A96" w:rsidP="00EB6817">
            <w:pPr>
              <w:pStyle w:val="BodyText"/>
              <w:spacing w:beforeLines="20"/>
              <w:ind w:left="0" w:firstLine="0"/>
              <w:jc w:val="center"/>
            </w:pPr>
            <w:r w:rsidRPr="00F50A96">
              <w:t>Marks</w:t>
            </w:r>
          </w:p>
        </w:tc>
      </w:tr>
      <w:tr w:rsidR="00696D1E" w:rsidTr="00F1314B">
        <w:tc>
          <w:tcPr>
            <w:tcW w:w="1148" w:type="dxa"/>
          </w:tcPr>
          <w:p w:rsidR="00696D1E" w:rsidRDefault="00696D1E" w:rsidP="00EB6817">
            <w:pPr>
              <w:pStyle w:val="BodyText"/>
              <w:spacing w:beforeLines="20"/>
              <w:ind w:left="0" w:firstLine="0"/>
              <w:rPr>
                <w:b w:val="0"/>
              </w:rPr>
            </w:pPr>
            <w:r>
              <w:rPr>
                <w:b w:val="0"/>
              </w:rPr>
              <w:t>Q. 1</w:t>
            </w:r>
          </w:p>
        </w:tc>
        <w:tc>
          <w:tcPr>
            <w:tcW w:w="6480" w:type="dxa"/>
          </w:tcPr>
          <w:p w:rsidR="00696D1E" w:rsidRPr="00696D1E" w:rsidRDefault="00696D1E" w:rsidP="00EB6817">
            <w:pPr>
              <w:pStyle w:val="BodyText"/>
              <w:spacing w:beforeLines="20"/>
              <w:ind w:left="0" w:firstLine="0"/>
              <w:rPr>
                <w:b w:val="0"/>
              </w:rPr>
            </w:pPr>
            <w:r w:rsidRPr="00696D1E">
              <w:rPr>
                <w:b w:val="0"/>
              </w:rPr>
              <w:t>As part of EDA, perform the following tasks: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Print dimensions of thedata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Dimensions ofDataset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StatisticalSummary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Converting Date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b/>
              </w:rPr>
            </w:pPr>
            <w:r w:rsidRPr="00696D1E">
              <w:rPr>
                <w:sz w:val="28"/>
              </w:rPr>
              <w:t>Check Data Type and MissingValues</w:t>
            </w:r>
          </w:p>
          <w:p w:rsidR="00696D1E" w:rsidRDefault="00696D1E" w:rsidP="00C16755">
            <w:pPr>
              <w:pStyle w:val="ListParagraph"/>
              <w:numPr>
                <w:ilvl w:val="0"/>
                <w:numId w:val="3"/>
              </w:numPr>
              <w:tabs>
                <w:tab w:val="left" w:pos="941"/>
              </w:tabs>
              <w:spacing w:beforeLines="20"/>
              <w:ind w:hanging="361"/>
              <w:rPr>
                <w:b/>
              </w:rPr>
            </w:pPr>
            <w:r w:rsidRPr="00696D1E">
              <w:rPr>
                <w:sz w:val="28"/>
              </w:rPr>
              <w:t>Index the dataset with Date</w:t>
            </w:r>
          </w:p>
        </w:tc>
        <w:tc>
          <w:tcPr>
            <w:tcW w:w="1980" w:type="dxa"/>
          </w:tcPr>
          <w:p w:rsidR="00696D1E" w:rsidRPr="00F50A96" w:rsidRDefault="00F50A96" w:rsidP="00EB6817">
            <w:pPr>
              <w:pStyle w:val="BodyText"/>
              <w:spacing w:beforeLines="20"/>
              <w:ind w:left="0" w:firstLine="0"/>
              <w:jc w:val="center"/>
            </w:pPr>
            <w:r w:rsidRPr="00F50A96">
              <w:t>[</w:t>
            </w:r>
            <w:r w:rsidR="00A456E1">
              <w:t>30</w:t>
            </w:r>
            <w:r w:rsidRPr="00F50A96">
              <w:t>]</w:t>
            </w:r>
          </w:p>
        </w:tc>
      </w:tr>
      <w:tr w:rsidR="00696D1E" w:rsidTr="00F1314B">
        <w:tc>
          <w:tcPr>
            <w:tcW w:w="1148" w:type="dxa"/>
          </w:tcPr>
          <w:p w:rsidR="00696D1E" w:rsidRDefault="00696D1E" w:rsidP="00EB6817">
            <w:pPr>
              <w:pStyle w:val="BodyText"/>
              <w:spacing w:beforeLines="20"/>
              <w:ind w:left="0" w:firstLine="0"/>
              <w:rPr>
                <w:b w:val="0"/>
              </w:rPr>
            </w:pPr>
            <w:r>
              <w:rPr>
                <w:b w:val="0"/>
              </w:rPr>
              <w:t>Q. 2</w:t>
            </w:r>
          </w:p>
        </w:tc>
        <w:tc>
          <w:tcPr>
            <w:tcW w:w="6480" w:type="dxa"/>
          </w:tcPr>
          <w:p w:rsidR="00696D1E" w:rsidRPr="00696D1E" w:rsidRDefault="00696D1E" w:rsidP="00EB6817">
            <w:pPr>
              <w:pStyle w:val="BodyText"/>
              <w:spacing w:beforeLines="20"/>
              <w:ind w:left="0" w:firstLine="0"/>
            </w:pPr>
            <w:r w:rsidRPr="00696D1E">
              <w:rPr>
                <w:b w:val="0"/>
              </w:rPr>
              <w:t>Perform time seriesanalysis: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2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Visualize time seriesdata</w:t>
            </w:r>
          </w:p>
          <w:p w:rsidR="00696D1E" w:rsidRPr="00696D1E" w:rsidRDefault="00696D1E" w:rsidP="00C16755">
            <w:pPr>
              <w:pStyle w:val="ListParagraph"/>
              <w:numPr>
                <w:ilvl w:val="0"/>
                <w:numId w:val="2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Check Stationaritywith</w:t>
            </w:r>
            <w:r>
              <w:rPr>
                <w:sz w:val="28"/>
              </w:rPr>
              <w:t>:</w:t>
            </w:r>
          </w:p>
          <w:p w:rsidR="00696D1E" w:rsidRPr="00696D1E" w:rsidRDefault="00696D1E" w:rsidP="00C16755">
            <w:pPr>
              <w:pStyle w:val="ListParagraph"/>
              <w:numPr>
                <w:ilvl w:val="1"/>
                <w:numId w:val="2"/>
              </w:numPr>
              <w:tabs>
                <w:tab w:val="left" w:pos="1817"/>
              </w:tabs>
              <w:spacing w:beforeLines="20"/>
              <w:ind w:hanging="157"/>
              <w:rPr>
                <w:sz w:val="28"/>
              </w:rPr>
            </w:pPr>
            <w:r w:rsidRPr="00696D1E">
              <w:rPr>
                <w:sz w:val="28"/>
              </w:rPr>
              <w:t>ADFTest</w:t>
            </w:r>
          </w:p>
          <w:p w:rsidR="00696D1E" w:rsidRPr="00696D1E" w:rsidRDefault="00696D1E" w:rsidP="00C16755">
            <w:pPr>
              <w:pStyle w:val="ListParagraph"/>
              <w:numPr>
                <w:ilvl w:val="1"/>
                <w:numId w:val="2"/>
              </w:numPr>
              <w:tabs>
                <w:tab w:val="left" w:pos="1817"/>
              </w:tabs>
              <w:spacing w:beforeLines="20"/>
              <w:ind w:hanging="157"/>
              <w:rPr>
                <w:sz w:val="28"/>
              </w:rPr>
            </w:pPr>
            <w:r w:rsidRPr="00696D1E">
              <w:rPr>
                <w:sz w:val="28"/>
              </w:rPr>
              <w:t>KPSSTest</w:t>
            </w:r>
          </w:p>
          <w:p w:rsidR="00696D1E" w:rsidRPr="00832A3F" w:rsidRDefault="00696D1E" w:rsidP="00C16755">
            <w:pPr>
              <w:pStyle w:val="ListParagraph"/>
              <w:numPr>
                <w:ilvl w:val="0"/>
                <w:numId w:val="2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lastRenderedPageBreak/>
              <w:t>Performdecomposing</w:t>
            </w:r>
          </w:p>
        </w:tc>
        <w:tc>
          <w:tcPr>
            <w:tcW w:w="1980" w:type="dxa"/>
          </w:tcPr>
          <w:p w:rsidR="00696D1E" w:rsidRPr="00F50A96" w:rsidRDefault="00AE7BEC" w:rsidP="00EB6817">
            <w:pPr>
              <w:pStyle w:val="BodyText"/>
              <w:spacing w:beforeLines="20"/>
              <w:ind w:left="0" w:firstLine="0"/>
              <w:jc w:val="center"/>
            </w:pPr>
            <w:r>
              <w:lastRenderedPageBreak/>
              <w:t>[</w:t>
            </w:r>
            <w:r w:rsidR="00A456E1">
              <w:t>30</w:t>
            </w:r>
            <w:r>
              <w:t>]</w:t>
            </w:r>
          </w:p>
        </w:tc>
      </w:tr>
      <w:tr w:rsidR="00696D1E" w:rsidTr="00F1314B">
        <w:tc>
          <w:tcPr>
            <w:tcW w:w="1148" w:type="dxa"/>
          </w:tcPr>
          <w:p w:rsidR="00696D1E" w:rsidRDefault="00832A3F" w:rsidP="00EB6817">
            <w:pPr>
              <w:pStyle w:val="BodyText"/>
              <w:spacing w:beforeLines="20"/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>Q. 3</w:t>
            </w:r>
          </w:p>
        </w:tc>
        <w:tc>
          <w:tcPr>
            <w:tcW w:w="6480" w:type="dxa"/>
          </w:tcPr>
          <w:p w:rsidR="00832A3F" w:rsidRPr="00832A3F" w:rsidRDefault="00832A3F" w:rsidP="00EB6817">
            <w:pPr>
              <w:tabs>
                <w:tab w:val="left" w:pos="708"/>
              </w:tabs>
              <w:spacing w:beforeLines="20" w:line="278" w:lineRule="auto"/>
              <w:ind w:right="1450"/>
              <w:rPr>
                <w:sz w:val="28"/>
              </w:rPr>
            </w:pPr>
            <w:r w:rsidRPr="00832A3F">
              <w:rPr>
                <w:sz w:val="28"/>
              </w:rPr>
              <w:t>Forecast about the stock price using ARIMA. Steps to be performed:</w:t>
            </w:r>
          </w:p>
          <w:p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 xml:space="preserve">Parameter Selection </w:t>
            </w:r>
            <w:r w:rsidR="00EB6817">
              <w:rPr>
                <w:sz w:val="28"/>
              </w:rPr>
              <w:t>Using Auto ARIMA</w:t>
            </w:r>
          </w:p>
          <w:p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 w:line="276" w:lineRule="auto"/>
              <w:ind w:right="1371"/>
              <w:rPr>
                <w:sz w:val="28"/>
              </w:rPr>
            </w:pPr>
            <w:r w:rsidRPr="00696D1E">
              <w:rPr>
                <w:sz w:val="28"/>
              </w:rPr>
              <w:t>Fit ARIMA model as per the selected optimum value of parameters</w:t>
            </w:r>
          </w:p>
          <w:p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Validateforecast</w:t>
            </w:r>
          </w:p>
          <w:p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Calculate the MSE andRMSE</w:t>
            </w:r>
          </w:p>
          <w:p w:rsidR="00832A3F" w:rsidRPr="00696D1E" w:rsidRDefault="00832A3F" w:rsidP="00C16755">
            <w:pPr>
              <w:pStyle w:val="ListParagraph"/>
              <w:numPr>
                <w:ilvl w:val="2"/>
                <w:numId w:val="1"/>
              </w:numPr>
              <w:tabs>
                <w:tab w:val="left" w:pos="941"/>
              </w:tabs>
              <w:spacing w:beforeLines="20"/>
              <w:ind w:hanging="361"/>
              <w:rPr>
                <w:sz w:val="28"/>
              </w:rPr>
            </w:pPr>
            <w:r w:rsidRPr="00696D1E">
              <w:rPr>
                <w:sz w:val="28"/>
              </w:rPr>
              <w:t>Visualize theforecast</w:t>
            </w:r>
          </w:p>
          <w:p w:rsidR="00696D1E" w:rsidRDefault="00696D1E" w:rsidP="00EB6817">
            <w:pPr>
              <w:pStyle w:val="BodyText"/>
              <w:spacing w:beforeLines="20"/>
              <w:ind w:left="0" w:firstLine="0"/>
              <w:rPr>
                <w:b w:val="0"/>
              </w:rPr>
            </w:pPr>
          </w:p>
        </w:tc>
        <w:tc>
          <w:tcPr>
            <w:tcW w:w="1980" w:type="dxa"/>
          </w:tcPr>
          <w:p w:rsidR="00696D1E" w:rsidRPr="00F50A96" w:rsidRDefault="00A456E1" w:rsidP="00EB6817">
            <w:pPr>
              <w:pStyle w:val="BodyText"/>
              <w:spacing w:beforeLines="20"/>
              <w:ind w:left="0" w:firstLine="0"/>
              <w:jc w:val="center"/>
            </w:pPr>
            <w:r>
              <w:t>[40</w:t>
            </w:r>
            <w:r w:rsidR="00AE7BEC">
              <w:t>]</w:t>
            </w:r>
          </w:p>
        </w:tc>
      </w:tr>
    </w:tbl>
    <w:p w:rsidR="00696D1E" w:rsidRPr="00696D1E" w:rsidRDefault="00696D1E">
      <w:pPr>
        <w:pStyle w:val="BodyText"/>
        <w:ind w:left="220" w:firstLine="0"/>
        <w:rPr>
          <w:b w:val="0"/>
        </w:rPr>
      </w:pPr>
    </w:p>
    <w:sectPr w:rsidR="00696D1E" w:rsidRPr="00696D1E" w:rsidSect="00C47C27">
      <w:headerReference w:type="default" r:id="rId7"/>
      <w:pgSz w:w="11910" w:h="16840"/>
      <w:pgMar w:top="1680" w:right="1440" w:bottom="280" w:left="1220" w:header="30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351" w:rsidRDefault="000E1351">
      <w:r>
        <w:separator/>
      </w:r>
    </w:p>
  </w:endnote>
  <w:endnote w:type="continuationSeparator" w:id="1">
    <w:p w:rsidR="000E1351" w:rsidRDefault="000E1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351" w:rsidRDefault="000E1351">
      <w:r>
        <w:separator/>
      </w:r>
    </w:p>
  </w:footnote>
  <w:footnote w:type="continuationSeparator" w:id="1">
    <w:p w:rsidR="000E1351" w:rsidRDefault="000E13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E57" w:rsidRDefault="00305BD0">
    <w:pPr>
      <w:pStyle w:val="BodyText"/>
      <w:spacing w:line="14" w:lineRule="auto"/>
      <w:ind w:left="0" w:firstLine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6158484</wp:posOffset>
          </wp:positionH>
          <wp:positionV relativeFrom="page">
            <wp:posOffset>195071</wp:posOffset>
          </wp:positionV>
          <wp:extent cx="775715" cy="729996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5" cy="729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7C27" w:rsidRPr="00C47C27">
      <w:pict>
        <v:line id="_x0000_s2051" style="position:absolute;z-index:-251781120;mso-position-horizontal-relative:page;mso-position-vertical-relative:page" from="58.6pt,79.85pt" to="549.85pt,79.85pt" strokecolor="#7e7e7e" strokeweight="3pt">
          <w10:wrap anchorx="page" anchory="page"/>
        </v:line>
      </w:pict>
    </w:r>
    <w:r w:rsidR="00C47C27" w:rsidRPr="00C47C27">
      <w:pict>
        <v:line id="_x0000_s2050" style="position:absolute;z-index:-251780096;mso-position-horizontal-relative:page;mso-position-vertical-relative:page" from="58.6pt,83.6pt" to="549.85pt,83.6pt" strokecolor="#bebebe" strokeweight="1.56pt">
          <w10:wrap anchorx="page" anchory="page"/>
        </v:line>
      </w:pict>
    </w:r>
    <w:r w:rsidR="00C47C27" w:rsidRPr="00C47C2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pt;margin-top:52.55pt;width:173.1pt;height:19.6pt;z-index:-251779072;mso-position-horizontal-relative:page;mso-position-vertical-relative:page" filled="f" stroked="f">
          <v:textbox style="mso-next-textbox:#_x0000_s2049" inset="0,0,0,0">
            <w:txbxContent>
              <w:p w:rsidR="00DB2E57" w:rsidRDefault="00305BD0">
                <w:pPr>
                  <w:spacing w:before="20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color w:val="0D0D0D"/>
                    <w:sz w:val="30"/>
                  </w:rPr>
                  <w:t>PG Program in 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2A8C"/>
    <w:multiLevelType w:val="hybridMultilevel"/>
    <w:tmpl w:val="F254147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35827267"/>
    <w:multiLevelType w:val="hybridMultilevel"/>
    <w:tmpl w:val="24149488"/>
    <w:lvl w:ilvl="0" w:tplc="912A8CB4">
      <w:start w:val="1"/>
      <w:numFmt w:val="lowerLetter"/>
      <w:lvlText w:val="%1."/>
      <w:lvlJc w:val="left"/>
      <w:pPr>
        <w:ind w:left="940" w:hanging="360"/>
      </w:pPr>
      <w:rPr>
        <w:rFonts w:ascii="Cambria" w:eastAsia="Cambria" w:hAnsi="Cambria" w:cs="Cambria" w:hint="default"/>
        <w:b w:val="0"/>
        <w:bCs/>
        <w:w w:val="100"/>
        <w:sz w:val="28"/>
        <w:szCs w:val="28"/>
        <w:lang w:val="en-US" w:eastAsia="en-US" w:bidi="en-US"/>
      </w:rPr>
    </w:lvl>
    <w:lvl w:ilvl="1" w:tplc="E5EE84E8">
      <w:numFmt w:val="bullet"/>
      <w:lvlText w:val="-"/>
      <w:lvlJc w:val="left"/>
      <w:pPr>
        <w:ind w:left="1816" w:hanging="156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n-US" w:eastAsia="en-US" w:bidi="en-US"/>
      </w:rPr>
    </w:lvl>
    <w:lvl w:ilvl="2" w:tplc="421A3CA6">
      <w:numFmt w:val="bullet"/>
      <w:lvlText w:val="•"/>
      <w:lvlJc w:val="left"/>
      <w:pPr>
        <w:ind w:left="2645" w:hanging="156"/>
      </w:pPr>
      <w:rPr>
        <w:rFonts w:hint="default"/>
        <w:lang w:val="en-US" w:eastAsia="en-US" w:bidi="en-US"/>
      </w:rPr>
    </w:lvl>
    <w:lvl w:ilvl="3" w:tplc="0644ADB4">
      <w:numFmt w:val="bullet"/>
      <w:lvlText w:val="•"/>
      <w:lvlJc w:val="left"/>
      <w:pPr>
        <w:ind w:left="3470" w:hanging="156"/>
      </w:pPr>
      <w:rPr>
        <w:rFonts w:hint="default"/>
        <w:lang w:val="en-US" w:eastAsia="en-US" w:bidi="en-US"/>
      </w:rPr>
    </w:lvl>
    <w:lvl w:ilvl="4" w:tplc="53FEBD56">
      <w:numFmt w:val="bullet"/>
      <w:lvlText w:val="•"/>
      <w:lvlJc w:val="left"/>
      <w:pPr>
        <w:ind w:left="4296" w:hanging="156"/>
      </w:pPr>
      <w:rPr>
        <w:rFonts w:hint="default"/>
        <w:lang w:val="en-US" w:eastAsia="en-US" w:bidi="en-US"/>
      </w:rPr>
    </w:lvl>
    <w:lvl w:ilvl="5" w:tplc="064036AA">
      <w:numFmt w:val="bullet"/>
      <w:lvlText w:val="•"/>
      <w:lvlJc w:val="left"/>
      <w:pPr>
        <w:ind w:left="5121" w:hanging="156"/>
      </w:pPr>
      <w:rPr>
        <w:rFonts w:hint="default"/>
        <w:lang w:val="en-US" w:eastAsia="en-US" w:bidi="en-US"/>
      </w:rPr>
    </w:lvl>
    <w:lvl w:ilvl="6" w:tplc="8B666F14">
      <w:numFmt w:val="bullet"/>
      <w:lvlText w:val="•"/>
      <w:lvlJc w:val="left"/>
      <w:pPr>
        <w:ind w:left="5947" w:hanging="156"/>
      </w:pPr>
      <w:rPr>
        <w:rFonts w:hint="default"/>
        <w:lang w:val="en-US" w:eastAsia="en-US" w:bidi="en-US"/>
      </w:rPr>
    </w:lvl>
    <w:lvl w:ilvl="7" w:tplc="DE76FF2C">
      <w:numFmt w:val="bullet"/>
      <w:lvlText w:val="•"/>
      <w:lvlJc w:val="left"/>
      <w:pPr>
        <w:ind w:left="6772" w:hanging="156"/>
      </w:pPr>
      <w:rPr>
        <w:rFonts w:hint="default"/>
        <w:lang w:val="en-US" w:eastAsia="en-US" w:bidi="en-US"/>
      </w:rPr>
    </w:lvl>
    <w:lvl w:ilvl="8" w:tplc="C0203542">
      <w:numFmt w:val="bullet"/>
      <w:lvlText w:val="•"/>
      <w:lvlJc w:val="left"/>
      <w:pPr>
        <w:ind w:left="7597" w:hanging="156"/>
      </w:pPr>
      <w:rPr>
        <w:rFonts w:hint="default"/>
        <w:lang w:val="en-US" w:eastAsia="en-US" w:bidi="en-US"/>
      </w:rPr>
    </w:lvl>
  </w:abstractNum>
  <w:abstractNum w:abstractNumId="2">
    <w:nsid w:val="3A866D05"/>
    <w:multiLevelType w:val="hybridMultilevel"/>
    <w:tmpl w:val="57C2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32D93"/>
    <w:multiLevelType w:val="multilevel"/>
    <w:tmpl w:val="25185384"/>
    <w:lvl w:ilvl="0">
      <w:start w:val="17"/>
      <w:numFmt w:val="upperLetter"/>
      <w:lvlText w:val="%1"/>
      <w:lvlJc w:val="left"/>
      <w:pPr>
        <w:ind w:left="220" w:hanging="48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220" w:hanging="487"/>
      </w:pPr>
      <w:rPr>
        <w:rFonts w:ascii="Cambria" w:eastAsia="Cambria" w:hAnsi="Cambria" w:cs="Cambria" w:hint="default"/>
        <w:b w:val="0"/>
        <w:bCs/>
        <w:spacing w:val="-2"/>
        <w:w w:val="100"/>
        <w:sz w:val="28"/>
        <w:szCs w:val="28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940" w:hanging="360"/>
      </w:pPr>
      <w:rPr>
        <w:rFonts w:ascii="Cambria" w:eastAsia="Cambria" w:hAnsi="Cambria" w:cs="Cambria" w:hint="default"/>
        <w:b w:val="0"/>
        <w:bCs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en-US"/>
      </w:rPr>
    </w:lvl>
  </w:abstractNum>
  <w:abstractNum w:abstractNumId="4">
    <w:nsid w:val="587B2E4F"/>
    <w:multiLevelType w:val="hybridMultilevel"/>
    <w:tmpl w:val="5BB6D9C6"/>
    <w:lvl w:ilvl="0" w:tplc="3FC6DA6A">
      <w:start w:val="1"/>
      <w:numFmt w:val="lowerLetter"/>
      <w:lvlText w:val="%1."/>
      <w:lvlJc w:val="left"/>
      <w:pPr>
        <w:ind w:left="940" w:hanging="360"/>
      </w:pPr>
      <w:rPr>
        <w:rFonts w:hint="default"/>
        <w:b w:val="0"/>
        <w:bCs/>
        <w:w w:val="100"/>
        <w:lang w:val="en-US" w:eastAsia="en-US" w:bidi="en-US"/>
      </w:rPr>
    </w:lvl>
    <w:lvl w:ilvl="1" w:tplc="388A81B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F91EA5DA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en-US"/>
      </w:rPr>
    </w:lvl>
    <w:lvl w:ilvl="3" w:tplc="15DAA9C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en-US"/>
      </w:rPr>
    </w:lvl>
    <w:lvl w:ilvl="4" w:tplc="A38E2368">
      <w:numFmt w:val="bullet"/>
      <w:lvlText w:val="•"/>
      <w:lvlJc w:val="left"/>
      <w:pPr>
        <w:ind w:left="4263" w:hanging="360"/>
      </w:pPr>
      <w:rPr>
        <w:rFonts w:hint="default"/>
        <w:lang w:val="en-US" w:eastAsia="en-US" w:bidi="en-US"/>
      </w:rPr>
    </w:lvl>
    <w:lvl w:ilvl="5" w:tplc="CF38177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en-US"/>
      </w:rPr>
    </w:lvl>
    <w:lvl w:ilvl="6" w:tplc="EC6203E0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en-US"/>
      </w:rPr>
    </w:lvl>
    <w:lvl w:ilvl="7" w:tplc="EB0855CA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en-US"/>
      </w:rPr>
    </w:lvl>
    <w:lvl w:ilvl="8" w:tplc="BC4AFD7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2E57"/>
    <w:rsid w:val="000E1351"/>
    <w:rsid w:val="000F145D"/>
    <w:rsid w:val="00305BD0"/>
    <w:rsid w:val="00362FBA"/>
    <w:rsid w:val="00390FD1"/>
    <w:rsid w:val="003C68AD"/>
    <w:rsid w:val="003F3EA1"/>
    <w:rsid w:val="004C5F70"/>
    <w:rsid w:val="00696D1E"/>
    <w:rsid w:val="00832A3F"/>
    <w:rsid w:val="00A456E1"/>
    <w:rsid w:val="00AE7BEC"/>
    <w:rsid w:val="00B87E9A"/>
    <w:rsid w:val="00BC0139"/>
    <w:rsid w:val="00C16755"/>
    <w:rsid w:val="00C412DD"/>
    <w:rsid w:val="00C47C27"/>
    <w:rsid w:val="00C51AE9"/>
    <w:rsid w:val="00C6171D"/>
    <w:rsid w:val="00C72006"/>
    <w:rsid w:val="00CD7E70"/>
    <w:rsid w:val="00DB2E57"/>
    <w:rsid w:val="00EB6817"/>
    <w:rsid w:val="00F1314B"/>
    <w:rsid w:val="00F50A96"/>
    <w:rsid w:val="00F51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C27"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7C27"/>
    <w:pPr>
      <w:ind w:left="940" w:hanging="3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47C27"/>
    <w:pPr>
      <w:spacing w:before="48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C47C27"/>
    <w:pPr>
      <w:spacing w:before="98"/>
      <w:ind w:left="100"/>
      <w:jc w:val="center"/>
    </w:pPr>
  </w:style>
  <w:style w:type="table" w:styleId="TableGrid">
    <w:name w:val="Table Grid"/>
    <w:basedOn w:val="TableNormal"/>
    <w:uiPriority w:val="39"/>
    <w:rsid w:val="0069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Thulasidass pounraj</cp:lastModifiedBy>
  <cp:revision>18</cp:revision>
  <dcterms:created xsi:type="dcterms:W3CDTF">2020-11-12T04:59:00Z</dcterms:created>
  <dcterms:modified xsi:type="dcterms:W3CDTF">2021-10-01T14:09:00Z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