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00000"/>
          <w:sz w:val="36"/>
        </w:rPr>
        <w:t>Software Architecture and Design Specification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color w:val="000000"/>
                <w:sz w:val="17"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color w:val="000000"/>
                <w:sz w:val="17"/>
              </w:rPr>
              <w:t>Detail</w:t>
            </w:r>
          </w:p>
        </w:tc>
      </w:tr>
      <w:tr>
        <w:tc>
          <w:tcPr>
            <w:tcW w:type="dxa" w:w="4320"/>
          </w:tcPr>
          <w:p>
            <w:r>
              <w:rPr>
                <w:color w:val="000000"/>
                <w:sz w:val="17"/>
              </w:rPr>
              <w:t>Project</w:t>
            </w:r>
          </w:p>
        </w:tc>
        <w:tc>
          <w:tcPr>
            <w:tcW w:type="dxa" w:w="4320"/>
          </w:tcPr>
          <w:p>
            <w:r>
              <w:rPr>
                <w:color w:val="000000"/>
                <w:sz w:val="17"/>
              </w:rPr>
              <w:t>Online Internship &amp; Placement Preparation Portal</w:t>
            </w:r>
          </w:p>
        </w:tc>
      </w:tr>
      <w:tr>
        <w:tc>
          <w:tcPr>
            <w:tcW w:type="dxa" w:w="4320"/>
          </w:tcPr>
          <w:p>
            <w:r>
              <w:rPr>
                <w:color w:val="000000"/>
                <w:sz w:val="17"/>
              </w:rPr>
              <w:t>Version</w:t>
            </w:r>
          </w:p>
        </w:tc>
        <w:tc>
          <w:tcPr>
            <w:tcW w:type="dxa" w:w="4320"/>
          </w:tcPr>
          <w:p>
            <w:r>
              <w:rPr>
                <w:color w:val="000000"/>
                <w:sz w:val="17"/>
              </w:rPr>
              <w:t>1.0</w:t>
            </w:r>
          </w:p>
        </w:tc>
      </w:tr>
      <w:tr>
        <w:tc>
          <w:tcPr>
            <w:tcW w:type="dxa" w:w="4320"/>
          </w:tcPr>
          <w:p>
            <w:r>
              <w:rPr>
                <w:color w:val="000000"/>
                <w:sz w:val="17"/>
              </w:rPr>
              <w:t>Authors</w:t>
            </w:r>
          </w:p>
        </w:tc>
        <w:tc>
          <w:tcPr>
            <w:tcW w:type="dxa" w:w="4320"/>
          </w:tcPr>
          <w:p>
            <w:r>
              <w:rPr>
                <w:color w:val="000000"/>
                <w:sz w:val="17"/>
              </w:rPr>
              <w:t>Team 12</w:t>
            </w:r>
          </w:p>
        </w:tc>
      </w:tr>
      <w:tr>
        <w:tc>
          <w:tcPr>
            <w:tcW w:type="dxa" w:w="4320"/>
          </w:tcPr>
          <w:p>
            <w:r>
              <w:rPr>
                <w:color w:val="000000"/>
                <w:sz w:val="17"/>
              </w:rPr>
              <w:t>Date</w:t>
            </w:r>
          </w:p>
        </w:tc>
        <w:tc>
          <w:tcPr>
            <w:tcW w:type="dxa" w:w="4320"/>
          </w:tcPr>
          <w:p>
            <w:r>
              <w:rPr>
                <w:color w:val="000000"/>
                <w:sz w:val="17"/>
              </w:rPr>
              <w:t>16-09-2026</w:t>
            </w:r>
          </w:p>
        </w:tc>
      </w:tr>
      <w:tr>
        <w:tc>
          <w:tcPr>
            <w:tcW w:type="dxa" w:w="4320"/>
          </w:tcPr>
          <w:p>
            <w:r>
              <w:rPr>
                <w:color w:val="000000"/>
                <w:sz w:val="17"/>
              </w:rPr>
              <w:t>Status</w:t>
            </w:r>
          </w:p>
        </w:tc>
        <w:tc>
          <w:tcPr>
            <w:tcW w:type="dxa" w:w="4320"/>
          </w:tcPr>
          <w:p>
            <w:r>
              <w:rPr>
                <w:color w:val="000000"/>
                <w:sz w:val="17"/>
              </w:rPr>
              <w:t>Final</w:t>
            </w:r>
          </w:p>
        </w:tc>
      </w:tr>
    </w:tbl>
    <w:p/>
    <w:p>
      <w:pPr>
        <w:pStyle w:val="Heading1"/>
      </w:pPr>
      <w:r>
        <w:rPr>
          <w:color w:val="000000"/>
        </w:rPr>
        <w:t>Revision History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color w:val="000000"/>
                <w:sz w:val="17"/>
              </w:rPr>
              <w:t>Version</w:t>
            </w:r>
          </w:p>
        </w:tc>
        <w:tc>
          <w:tcPr>
            <w:tcW w:type="dxa" w:w="2160"/>
          </w:tcPr>
          <w:p>
            <w:r>
              <w:rPr>
                <w:color w:val="000000"/>
                <w:sz w:val="17"/>
              </w:rPr>
              <w:t>Date</w:t>
            </w:r>
          </w:p>
        </w:tc>
        <w:tc>
          <w:tcPr>
            <w:tcW w:type="dxa" w:w="2160"/>
          </w:tcPr>
          <w:p>
            <w:r>
              <w:rPr>
                <w:color w:val="000000"/>
                <w:sz w:val="17"/>
              </w:rPr>
              <w:t>Author</w:t>
            </w:r>
          </w:p>
        </w:tc>
        <w:tc>
          <w:tcPr>
            <w:tcW w:type="dxa" w:w="2160"/>
          </w:tcPr>
          <w:p>
            <w:r>
              <w:rPr>
                <w:color w:val="000000"/>
                <w:sz w:val="17"/>
              </w:rPr>
              <w:t>Change Summary</w:t>
            </w:r>
          </w:p>
        </w:tc>
      </w:tr>
      <w:tr>
        <w:tc>
          <w:tcPr>
            <w:tcW w:type="dxa" w:w="2160"/>
          </w:tcPr>
          <w:p>
            <w:r>
              <w:rPr>
                <w:color w:val="000000"/>
                <w:sz w:val="17"/>
              </w:rPr>
              <w:t>1.0</w:t>
            </w:r>
          </w:p>
        </w:tc>
        <w:tc>
          <w:tcPr>
            <w:tcW w:type="dxa" w:w="2160"/>
          </w:tcPr>
          <w:p>
            <w:r>
              <w:rPr>
                <w:color w:val="000000"/>
                <w:sz w:val="17"/>
              </w:rPr>
              <w:t>16-09-2026</w:t>
            </w:r>
          </w:p>
        </w:tc>
        <w:tc>
          <w:tcPr>
            <w:tcW w:type="dxa" w:w="2160"/>
          </w:tcPr>
          <w:p>
            <w:r>
              <w:rPr>
                <w:color w:val="000000"/>
                <w:sz w:val="17"/>
              </w:rPr>
              <w:t>Team 12</w:t>
            </w:r>
          </w:p>
        </w:tc>
        <w:tc>
          <w:tcPr>
            <w:tcW w:type="dxa" w:w="2160"/>
          </w:tcPr>
          <w:p>
            <w:r>
              <w:rPr>
                <w:color w:val="000000"/>
                <w:sz w:val="17"/>
              </w:rPr>
              <w:t>Initial SAD</w:t>
            </w:r>
          </w:p>
        </w:tc>
      </w:tr>
    </w:tbl>
    <w:p/>
    <w:p>
      <w:pPr>
        <w:pStyle w:val="Heading1"/>
      </w:pPr>
      <w:r>
        <w:rPr>
          <w:color w:val="000000"/>
        </w:rPr>
        <w:t>Approvals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color w:val="000000"/>
                <w:sz w:val="17"/>
              </w:rPr>
              <w:t>Role</w:t>
            </w:r>
          </w:p>
        </w:tc>
        <w:tc>
          <w:tcPr>
            <w:tcW w:type="dxa" w:w="2880"/>
          </w:tcPr>
          <w:p>
            <w:r>
              <w:rPr>
                <w:color w:val="000000"/>
                <w:sz w:val="17"/>
              </w:rPr>
              <w:t>Name</w:t>
            </w:r>
          </w:p>
        </w:tc>
        <w:tc>
          <w:tcPr>
            <w:tcW w:type="dxa" w:w="2880"/>
          </w:tcPr>
          <w:p>
            <w:r>
              <w:rPr>
                <w:color w:val="000000"/>
                <w:sz w:val="17"/>
              </w:rPr>
              <w:t>Signature/Date</w:t>
            </w:r>
          </w:p>
        </w:tc>
      </w:tr>
      <w:tr>
        <w:tc>
          <w:tcPr>
            <w:tcW w:type="dxa" w:w="2880"/>
          </w:tcPr>
          <w:p>
            <w:r>
              <w:rPr>
                <w:color w:val="000000"/>
                <w:sz w:val="17"/>
              </w:rPr>
              <w:t>Project Guide</w:t>
            </w:r>
          </w:p>
        </w:tc>
        <w:tc>
          <w:tcPr>
            <w:tcW w:type="dxa" w:w="2880"/>
          </w:tcPr>
          <w:p>
            <w:r>
              <w:rPr>
                <w:color w:val="000000"/>
                <w:sz w:val="17"/>
              </w:rPr>
              <w:t>________________</w:t>
            </w:r>
          </w:p>
        </w:tc>
        <w:tc>
          <w:tcPr>
            <w:tcW w:type="dxa" w:w="2880"/>
          </w:tcPr>
          <w:p>
            <w:r>
              <w:rPr>
                <w:color w:val="000000"/>
                <w:sz w:val="17"/>
              </w:rPr>
              <w:t>________________</w:t>
            </w:r>
          </w:p>
        </w:tc>
      </w:tr>
      <w:tr>
        <w:tc>
          <w:tcPr>
            <w:tcW w:type="dxa" w:w="2880"/>
          </w:tcPr>
          <w:p>
            <w:r>
              <w:rPr>
                <w:color w:val="000000"/>
                <w:sz w:val="17"/>
              </w:rPr>
              <w:t>Team Representative</w:t>
            </w:r>
          </w:p>
        </w:tc>
        <w:tc>
          <w:tcPr>
            <w:tcW w:type="dxa" w:w="2880"/>
          </w:tcPr>
          <w:p>
            <w:r>
              <w:rPr>
                <w:color w:val="000000"/>
                <w:sz w:val="17"/>
              </w:rPr>
              <w:t>________________</w:t>
            </w:r>
          </w:p>
        </w:tc>
        <w:tc>
          <w:tcPr>
            <w:tcW w:type="dxa" w:w="2880"/>
          </w:tcPr>
          <w:p>
            <w:r>
              <w:rPr>
                <w:color w:val="000000"/>
                <w:sz w:val="17"/>
              </w:rPr>
              <w:t>________________</w:t>
            </w:r>
          </w:p>
        </w:tc>
      </w:tr>
    </w:tbl>
    <w:p/>
    <w:p>
      <w:pPr>
        <w:pStyle w:val="Heading1"/>
      </w:pPr>
      <w:r>
        <w:rPr>
          <w:color w:val="000000"/>
        </w:rPr>
        <w:t>1. Introduction</w:t>
      </w:r>
    </w:p>
    <w:p>
      <w:pPr>
        <w:pStyle w:val="Heading2"/>
      </w:pPr>
      <w:r>
        <w:rPr>
          <w:color w:val="000000"/>
        </w:rPr>
        <w:t>1.1 Purpose</w:t>
      </w:r>
    </w:p>
    <w:p>
      <w:r>
        <w:rPr>
          <w:color w:val="000000"/>
          <w:sz w:val="20"/>
        </w:rPr>
        <w:t>This document specifies the architecture and design of the Online Internship &amp; Placement Preparation Portal. It translates the project SRS into implementable architecture, components, interfaces, security controls and design flows.</w:t>
      </w:r>
    </w:p>
    <w:p>
      <w:pPr>
        <w:pStyle w:val="Heading2"/>
      </w:pPr>
      <w:r>
        <w:rPr>
          <w:color w:val="000000"/>
        </w:rPr>
        <w:t>1.2 Scope</w:t>
      </w:r>
    </w:p>
    <w:p>
      <w:r>
        <w:rPr>
          <w:color w:val="000000"/>
          <w:sz w:val="20"/>
        </w:rPr>
        <w:t>Covers student and recruiter registration/authentication, internship listing and search, applications and status tracking, timed aptitude tests, student progress dashboards, placement analytics, recruiter verification, administration and notifications.</w:t>
      </w:r>
    </w:p>
    <w:p>
      <w:pPr>
        <w:pStyle w:val="Heading2"/>
      </w:pPr>
      <w:r>
        <w:rPr>
          <w:color w:val="000000"/>
        </w:rPr>
        <w:t>1.3 Audience</w:t>
      </w:r>
    </w:p>
    <w:p>
      <w:r>
        <w:rPr>
          <w:color w:val="000000"/>
          <w:sz w:val="20"/>
        </w:rPr>
        <w:t>Developers, QA engineers, project guides/instructors, evaluators, administrators and maintenance teams.</w:t>
      </w:r>
    </w:p>
    <w:p>
      <w:pPr>
        <w:pStyle w:val="Heading2"/>
      </w:pPr>
      <w:r>
        <w:rPr>
          <w:color w:val="000000"/>
        </w:rPr>
        <w:t>1.4 Definitions</w:t>
      </w:r>
    </w:p>
    <w:p>
      <w:r>
        <w:rPr>
          <w:color w:val="000000"/>
          <w:sz w:val="20"/>
        </w:rPr>
        <w:t>JWT – JSON Web Token; RBAC – Role-Based Access Control; REST – Representational State Transfer; OTP – One-Time Password; API – Application Programming Interface; PII – Personally Identifiable Information; TLS – Transport Layer Security; UI – User Interface.</w:t>
      </w:r>
    </w:p>
    <w:p>
      <w:pPr>
        <w:pStyle w:val="Heading1"/>
      </w:pPr>
      <w:r>
        <w:rPr>
          <w:color w:val="000000"/>
        </w:rPr>
        <w:t>2. Document Overview</w:t>
      </w:r>
    </w:p>
    <w:p>
      <w:pPr>
        <w:pStyle w:val="Heading2"/>
      </w:pPr>
      <w:r>
        <w:rPr>
          <w:color w:val="000000"/>
        </w:rPr>
        <w:t>2.1 How to use this document</w:t>
      </w:r>
    </w:p>
    <w:p>
      <w:r>
        <w:rPr>
          <w:color w:val="000000"/>
          <w:sz w:val="20"/>
        </w:rPr>
        <w:t>Provides architectural and design deliverables including component architecture, architecture rationale, technology stack, risks, requirement traceability, security architecture, sequence diagrams, API design, error handling, UX design and open issues.</w:t>
      </w:r>
    </w:p>
    <w:p>
      <w:pPr>
        <w:pStyle w:val="Heading2"/>
      </w:pPr>
      <w:r>
        <w:rPr>
          <w:color w:val="000000"/>
        </w:rPr>
        <w:t>2.2 Related Documents</w:t>
      </w:r>
    </w:p>
    <w:p>
      <w:r>
        <w:rPr>
          <w:color w:val="000000"/>
          <w:sz w:val="20"/>
        </w:rPr>
        <w:t>SRS – Online Internship &amp; Placement Preparation Portal; Software Test Plan (STP); Requirements Traceability Matrix (RTM), where maintained.</w:t>
      </w:r>
    </w:p>
    <w:p>
      <w:pPr>
        <w:pStyle w:val="Heading1"/>
      </w:pPr>
      <w:r>
        <w:rPr>
          <w:color w:val="000000"/>
        </w:rPr>
        <w:t>3. Architecture</w:t>
      </w:r>
    </w:p>
    <w:p>
      <w:pPr>
        <w:pStyle w:val="Heading2"/>
      </w:pPr>
      <w:r>
        <w:rPr>
          <w:color w:val="000000"/>
        </w:rPr>
        <w:t>3.1 Goals &amp; Constraints</w:t>
      </w:r>
    </w:p>
    <w:p>
      <w:r>
        <w:rPr>
          <w:color w:val="000000"/>
          <w:sz w:val="20"/>
        </w:rPr>
        <w:t>Goals: secure, modular, responsive and maintainable portal; internship search and applications; timed aptitude preparation and auto-grading; dashboards and analytics; role-based access. Constraints: MERN-based implementation, MongoDB, HTTPS/TLS, bcrypt, JWT, RBAC, time-bound aptitude-test tokens and the performance, availability and security targets in the SRS.</w:t>
      </w:r>
    </w:p>
    <w:p>
      <w:pPr>
        <w:pStyle w:val="Heading2"/>
      </w:pPr>
      <w:r>
        <w:rPr>
          <w:color w:val="000000"/>
        </w:rPr>
        <w:t>3.2 Stakeholders &amp; Concerns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color w:val="000000"/>
                <w:sz w:val="17"/>
              </w:rPr>
              <w:t>Stakeholder</w:t>
            </w:r>
          </w:p>
        </w:tc>
        <w:tc>
          <w:tcPr>
            <w:tcW w:type="dxa" w:w="4320"/>
          </w:tcPr>
          <w:p>
            <w:r>
              <w:rPr>
                <w:color w:val="000000"/>
                <w:sz w:val="17"/>
              </w:rPr>
              <w:t>Concerns</w:t>
            </w:r>
          </w:p>
        </w:tc>
      </w:tr>
      <w:tr>
        <w:tc>
          <w:tcPr>
            <w:tcW w:type="dxa" w:w="4320"/>
          </w:tcPr>
          <w:p>
            <w:r>
              <w:rPr>
                <w:color w:val="000000"/>
                <w:sz w:val="17"/>
              </w:rPr>
              <w:t>Students</w:t>
            </w:r>
          </w:p>
        </w:tc>
        <w:tc>
          <w:tcPr>
            <w:tcW w:type="dxa" w:w="4320"/>
          </w:tcPr>
          <w:p>
            <w:r>
              <w:rPr>
                <w:color w:val="000000"/>
                <w:sz w:val="17"/>
              </w:rPr>
              <w:t>Registration, internship search, applications, secure tests, dashboard and progress.</w:t>
            </w:r>
          </w:p>
        </w:tc>
      </w:tr>
      <w:tr>
        <w:tc>
          <w:tcPr>
            <w:tcW w:type="dxa" w:w="4320"/>
          </w:tcPr>
          <w:p>
            <w:r>
              <w:rPr>
                <w:color w:val="000000"/>
                <w:sz w:val="17"/>
              </w:rPr>
              <w:t>Recruiters</w:t>
            </w:r>
          </w:p>
        </w:tc>
        <w:tc>
          <w:tcPr>
            <w:tcW w:type="dxa" w:w="4320"/>
          </w:tcPr>
          <w:p>
            <w:r>
              <w:rPr>
                <w:color w:val="000000"/>
                <w:sz w:val="17"/>
              </w:rPr>
              <w:t>Listing creation, applicant review, status updates and controlled access.</w:t>
            </w:r>
          </w:p>
        </w:tc>
      </w:tr>
      <w:tr>
        <w:tc>
          <w:tcPr>
            <w:tcW w:type="dxa" w:w="4320"/>
          </w:tcPr>
          <w:p>
            <w:r>
              <w:rPr>
                <w:color w:val="000000"/>
                <w:sz w:val="17"/>
              </w:rPr>
              <w:t>Administrators / Placement Cell</w:t>
            </w:r>
          </w:p>
        </w:tc>
        <w:tc>
          <w:tcPr>
            <w:tcW w:type="dxa" w:w="4320"/>
          </w:tcPr>
          <w:p>
            <w:r>
              <w:rPr>
                <w:color w:val="000000"/>
                <w:sz w:val="17"/>
              </w:rPr>
              <w:t>Recruiter verification, management, analytics and auditability.</w:t>
            </w:r>
          </w:p>
        </w:tc>
      </w:tr>
      <w:tr>
        <w:tc>
          <w:tcPr>
            <w:tcW w:type="dxa" w:w="4320"/>
          </w:tcPr>
          <w:p>
            <w:r>
              <w:rPr>
                <w:color w:val="000000"/>
                <w:sz w:val="17"/>
              </w:rPr>
              <w:t>Developers</w:t>
            </w:r>
          </w:p>
        </w:tc>
        <w:tc>
          <w:tcPr>
            <w:tcW w:type="dxa" w:w="4320"/>
          </w:tcPr>
          <w:p>
            <w:r>
              <w:rPr>
                <w:color w:val="000000"/>
                <w:sz w:val="17"/>
              </w:rPr>
              <w:t>Modularity, maintainability, clear APIs and testability.</w:t>
            </w:r>
          </w:p>
        </w:tc>
      </w:tr>
      <w:tr>
        <w:tc>
          <w:tcPr>
            <w:tcW w:type="dxa" w:w="4320"/>
          </w:tcPr>
          <w:p>
            <w:r>
              <w:rPr>
                <w:color w:val="000000"/>
                <w:sz w:val="17"/>
              </w:rPr>
              <w:t>QA / Evaluators</w:t>
            </w:r>
          </w:p>
        </w:tc>
        <w:tc>
          <w:tcPr>
            <w:tcW w:type="dxa" w:w="4320"/>
          </w:tcPr>
          <w:p>
            <w:r>
              <w:rPr>
                <w:color w:val="000000"/>
                <w:sz w:val="17"/>
              </w:rPr>
              <w:t>Traceability, interfaces, error handling, security and test coverage.</w:t>
            </w:r>
          </w:p>
        </w:tc>
      </w:tr>
    </w:tbl>
    <w:p/>
    <w:p>
      <w:pPr>
        <w:pStyle w:val="Heading2"/>
      </w:pPr>
      <w:r>
        <w:rPr>
          <w:color w:val="000000"/>
        </w:rPr>
        <w:t>3.3 Component (UML) Diagram</w:t>
      </w:r>
    </w:p>
    <w:p>
      <w:pPr>
        <w:jc w:val="center"/>
      </w:pPr>
      <w:r>
        <w:rPr>
          <w:color w:val="000000"/>
        </w:rPr>
        <w:drawing>
          <wp:inline xmlns:a="http://schemas.openxmlformats.org/drawingml/2006/main" xmlns:pic="http://schemas.openxmlformats.org/drawingml/2006/picture">
            <wp:extent cx="5989320" cy="406908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7751a602-203c-4959-b0d5-02d69e65814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89320" cy="40690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  <w:color w:val="000000"/>
          <w:sz w:val="20"/>
        </w:rPr>
        <w:t>Figure 1. Component UML Diagram – Online Internship &amp; Placement Preparation Portal</w:t>
      </w:r>
    </w:p>
    <w:p>
      <w:pPr>
        <w:pStyle w:val="Heading2"/>
      </w:pPr>
      <w:r>
        <w:rPr>
          <w:color w:val="000000"/>
        </w:rPr>
        <w:t>3.4 Component Descriptions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color w:val="000000"/>
                <w:sz w:val="17"/>
              </w:rPr>
              <w:t>Component</w:t>
            </w:r>
          </w:p>
        </w:tc>
        <w:tc>
          <w:tcPr>
            <w:tcW w:type="dxa" w:w="4320"/>
          </w:tcPr>
          <w:p>
            <w:r>
              <w:rPr>
                <w:color w:val="000000"/>
                <w:sz w:val="17"/>
              </w:rPr>
              <w:t>Description</w:t>
            </w:r>
          </w:p>
        </w:tc>
      </w:tr>
      <w:tr>
        <w:tc>
          <w:tcPr>
            <w:tcW w:type="dxa" w:w="4320"/>
          </w:tcPr>
          <w:p>
            <w:r>
              <w:rPr>
                <w:color w:val="000000"/>
                <w:sz w:val="17"/>
              </w:rPr>
              <w:t>React Web UI</w:t>
            </w:r>
          </w:p>
        </w:tc>
        <w:tc>
          <w:tcPr>
            <w:tcW w:type="dxa" w:w="4320"/>
          </w:tcPr>
          <w:p>
            <w:r>
              <w:rPr>
                <w:color w:val="000000"/>
                <w:sz w:val="17"/>
              </w:rPr>
              <w:t>Handles user input/output, dashboards, forms, internship search, application screens and aptitude-test interface.</w:t>
            </w:r>
          </w:p>
        </w:tc>
      </w:tr>
      <w:tr>
        <w:tc>
          <w:tcPr>
            <w:tcW w:type="dxa" w:w="4320"/>
          </w:tcPr>
          <w:p>
            <w:r>
              <w:rPr>
                <w:color w:val="000000"/>
                <w:sz w:val="17"/>
              </w:rPr>
              <w:t>Authentication &amp; Authorization</w:t>
            </w:r>
          </w:p>
        </w:tc>
        <w:tc>
          <w:tcPr>
            <w:tcW w:type="dxa" w:w="4320"/>
          </w:tcPr>
          <w:p>
            <w:r>
              <w:rPr>
                <w:color w:val="000000"/>
                <w:sz w:val="17"/>
              </w:rPr>
              <w:t>Registration, verification, login, JWT validation, bcrypt password verification, RBAC and lockout.</w:t>
            </w:r>
          </w:p>
        </w:tc>
      </w:tr>
      <w:tr>
        <w:tc>
          <w:tcPr>
            <w:tcW w:type="dxa" w:w="4320"/>
          </w:tcPr>
          <w:p>
            <w:r>
              <w:rPr>
                <w:color w:val="000000"/>
                <w:sz w:val="17"/>
              </w:rPr>
              <w:t>Node.js + Express API</w:t>
            </w:r>
          </w:p>
        </w:tc>
        <w:tc>
          <w:tcPr>
            <w:tcW w:type="dxa" w:w="4320"/>
          </w:tcPr>
          <w:p>
            <w:r>
              <w:rPr>
                <w:color w:val="000000"/>
                <w:sz w:val="17"/>
              </w:rPr>
              <w:t>REST endpoints and application/business logic.</w:t>
            </w:r>
          </w:p>
        </w:tc>
      </w:tr>
      <w:tr>
        <w:tc>
          <w:tcPr>
            <w:tcW w:type="dxa" w:w="4320"/>
          </w:tcPr>
          <w:p>
            <w:r>
              <w:rPr>
                <w:color w:val="000000"/>
                <w:sz w:val="17"/>
              </w:rPr>
              <w:t>Listing &amp; Application Services</w:t>
            </w:r>
          </w:p>
        </w:tc>
        <w:tc>
          <w:tcPr>
            <w:tcW w:type="dxa" w:w="4320"/>
          </w:tcPr>
          <w:p>
            <w:r>
              <w:rPr>
                <w:color w:val="000000"/>
                <w:sz w:val="17"/>
              </w:rPr>
              <w:t>Internship listings, search/filtering, applications and status transitions.</w:t>
            </w:r>
          </w:p>
        </w:tc>
      </w:tr>
      <w:tr>
        <w:tc>
          <w:tcPr>
            <w:tcW w:type="dxa" w:w="4320"/>
          </w:tcPr>
          <w:p>
            <w:r>
              <w:rPr>
                <w:color w:val="000000"/>
                <w:sz w:val="17"/>
              </w:rPr>
              <w:t>Test &amp; Scoring Services</w:t>
            </w:r>
          </w:p>
        </w:tc>
        <w:tc>
          <w:tcPr>
            <w:tcW w:type="dxa" w:w="4320"/>
          </w:tcPr>
          <w:p>
            <w:r>
              <w:rPr>
                <w:color w:val="000000"/>
                <w:sz w:val="17"/>
              </w:rPr>
              <w:t>Timed tests and Python scoring/analytics integration.</w:t>
            </w:r>
          </w:p>
        </w:tc>
      </w:tr>
      <w:tr>
        <w:tc>
          <w:tcPr>
            <w:tcW w:type="dxa" w:w="4320"/>
          </w:tcPr>
          <w:p>
            <w:r>
              <w:rPr>
                <w:color w:val="000000"/>
                <w:sz w:val="17"/>
              </w:rPr>
              <w:t>MongoDB Atlas</w:t>
            </w:r>
          </w:p>
        </w:tc>
        <w:tc>
          <w:tcPr>
            <w:tcW w:type="dxa" w:w="4320"/>
          </w:tcPr>
          <w:p>
            <w:r>
              <w:rPr>
                <w:color w:val="000000"/>
                <w:sz w:val="17"/>
              </w:rPr>
              <w:t>Users, recruiters, internships, applications, tests, attempts, notifications and audit records.</w:t>
            </w:r>
          </w:p>
        </w:tc>
      </w:tr>
      <w:tr>
        <w:tc>
          <w:tcPr>
            <w:tcW w:type="dxa" w:w="4320"/>
          </w:tcPr>
          <w:p>
            <w:r>
              <w:rPr>
                <w:color w:val="000000"/>
                <w:sz w:val="17"/>
              </w:rPr>
              <w:t>Email Service</w:t>
            </w:r>
          </w:p>
        </w:tc>
        <w:tc>
          <w:tcPr>
            <w:tcW w:type="dxa" w:w="4320"/>
          </w:tcPr>
          <w:p>
            <w:r>
              <w:rPr>
                <w:color w:val="000000"/>
                <w:sz w:val="17"/>
              </w:rPr>
              <w:t>Verification, OTP and application/status notifications.</w:t>
            </w:r>
          </w:p>
        </w:tc>
      </w:tr>
      <w:tr>
        <w:tc>
          <w:tcPr>
            <w:tcW w:type="dxa" w:w="4320"/>
          </w:tcPr>
          <w:p>
            <w:r>
              <w:rPr>
                <w:color w:val="000000"/>
                <w:sz w:val="17"/>
              </w:rPr>
              <w:t>Audit Logging</w:t>
            </w:r>
          </w:p>
        </w:tc>
        <w:tc>
          <w:tcPr>
            <w:tcW w:type="dxa" w:w="4320"/>
          </w:tcPr>
          <w:p>
            <w:r>
              <w:rPr>
                <w:color w:val="000000"/>
                <w:sz w:val="17"/>
              </w:rPr>
              <w:t>Authentication and administrative action records.</w:t>
            </w:r>
          </w:p>
        </w:tc>
      </w:tr>
    </w:tbl>
    <w:p/>
    <w:p>
      <w:pPr>
        <w:pStyle w:val="Heading2"/>
      </w:pPr>
      <w:r>
        <w:rPr>
          <w:color w:val="000000"/>
        </w:rPr>
        <w:t>3.5 Chosen Architecture Pattern and Rationale</w:t>
      </w:r>
    </w:p>
    <w:p>
      <w:r>
        <w:rPr>
          <w:color w:val="000000"/>
          <w:sz w:val="20"/>
        </w:rPr>
        <w:t>Layered architecture is chosen to separate presentation, application/API, data and supporting services. It supports modular implementation, testing and maintenance. Microservices are not selected for the initial project because they add deployment and operational complexity beyond the stated scope.</w:t>
      </w:r>
    </w:p>
    <w:p>
      <w:pPr>
        <w:pStyle w:val="Heading2"/>
      </w:pPr>
      <w:r>
        <w:rPr>
          <w:color w:val="000000"/>
        </w:rPr>
        <w:t>3.6 Technology Stack &amp; Data Stores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color w:val="000000"/>
                <w:sz w:val="17"/>
              </w:rPr>
              <w:t>Area</w:t>
            </w:r>
          </w:p>
        </w:tc>
        <w:tc>
          <w:tcPr>
            <w:tcW w:type="dxa" w:w="4320"/>
          </w:tcPr>
          <w:p>
            <w:r>
              <w:rPr>
                <w:color w:val="000000"/>
                <w:sz w:val="17"/>
              </w:rPr>
              <w:t>Technology / Design</w:t>
            </w:r>
          </w:p>
        </w:tc>
      </w:tr>
      <w:tr>
        <w:tc>
          <w:tcPr>
            <w:tcW w:type="dxa" w:w="4320"/>
          </w:tcPr>
          <w:p>
            <w:r>
              <w:rPr>
                <w:color w:val="000000"/>
                <w:sz w:val="17"/>
              </w:rPr>
              <w:t>Frontend</w:t>
            </w:r>
          </w:p>
        </w:tc>
        <w:tc>
          <w:tcPr>
            <w:tcW w:type="dxa" w:w="4320"/>
          </w:tcPr>
          <w:p>
            <w:r>
              <w:rPr>
                <w:color w:val="000000"/>
                <w:sz w:val="17"/>
              </w:rPr>
              <w:t>React.js responsive web interface</w:t>
            </w:r>
          </w:p>
        </w:tc>
      </w:tr>
      <w:tr>
        <w:tc>
          <w:tcPr>
            <w:tcW w:type="dxa" w:w="4320"/>
          </w:tcPr>
          <w:p>
            <w:r>
              <w:rPr>
                <w:color w:val="000000"/>
                <w:sz w:val="17"/>
              </w:rPr>
              <w:t>Backend</w:t>
            </w:r>
          </w:p>
        </w:tc>
        <w:tc>
          <w:tcPr>
            <w:tcW w:type="dxa" w:w="4320"/>
          </w:tcPr>
          <w:p>
            <w:r>
              <w:rPr>
                <w:color w:val="000000"/>
                <w:sz w:val="17"/>
              </w:rPr>
              <w:t>Node.js with Express.js REST APIs</w:t>
            </w:r>
          </w:p>
        </w:tc>
      </w:tr>
      <w:tr>
        <w:tc>
          <w:tcPr>
            <w:tcW w:type="dxa" w:w="4320"/>
          </w:tcPr>
          <w:p>
            <w:r>
              <w:rPr>
                <w:color w:val="000000"/>
                <w:sz w:val="17"/>
              </w:rPr>
              <w:t>Database</w:t>
            </w:r>
          </w:p>
        </w:tc>
        <w:tc>
          <w:tcPr>
            <w:tcW w:type="dxa" w:w="4320"/>
          </w:tcPr>
          <w:p>
            <w:r>
              <w:rPr>
                <w:color w:val="000000"/>
                <w:sz w:val="17"/>
              </w:rPr>
              <w:t>MongoDB / MongoDB Atlas with Mongoose</w:t>
            </w:r>
          </w:p>
        </w:tc>
      </w:tr>
      <w:tr>
        <w:tc>
          <w:tcPr>
            <w:tcW w:type="dxa" w:w="4320"/>
          </w:tcPr>
          <w:p>
            <w:r>
              <w:rPr>
                <w:color w:val="000000"/>
                <w:sz w:val="17"/>
              </w:rPr>
              <w:t>Security</w:t>
            </w:r>
          </w:p>
        </w:tc>
        <w:tc>
          <w:tcPr>
            <w:tcW w:type="dxa" w:w="4320"/>
          </w:tcPr>
          <w:p>
            <w:r>
              <w:rPr>
                <w:color w:val="000000"/>
                <w:sz w:val="17"/>
              </w:rPr>
              <w:t>HTTPS/TLS, JWT, bcrypt, RBAC, input validation</w:t>
            </w:r>
          </w:p>
        </w:tc>
      </w:tr>
      <w:tr>
        <w:tc>
          <w:tcPr>
            <w:tcW w:type="dxa" w:w="4320"/>
          </w:tcPr>
          <w:p>
            <w:r>
              <w:rPr>
                <w:color w:val="000000"/>
                <w:sz w:val="17"/>
              </w:rPr>
              <w:t>Scoring / Analytics</w:t>
            </w:r>
          </w:p>
        </w:tc>
        <w:tc>
          <w:tcPr>
            <w:tcW w:type="dxa" w:w="4320"/>
          </w:tcPr>
          <w:p>
            <w:r>
              <w:rPr>
                <w:color w:val="000000"/>
                <w:sz w:val="17"/>
              </w:rPr>
              <w:t>Python scripts/services</w:t>
            </w:r>
          </w:p>
        </w:tc>
      </w:tr>
      <w:tr>
        <w:tc>
          <w:tcPr>
            <w:tcW w:type="dxa" w:w="4320"/>
          </w:tcPr>
          <w:p>
            <w:r>
              <w:rPr>
                <w:color w:val="000000"/>
                <w:sz w:val="17"/>
              </w:rPr>
              <w:t>Notifications</w:t>
            </w:r>
          </w:p>
        </w:tc>
        <w:tc>
          <w:tcPr>
            <w:tcW w:type="dxa" w:w="4320"/>
          </w:tcPr>
          <w:p>
            <w:r>
              <w:rPr>
                <w:color w:val="000000"/>
                <w:sz w:val="17"/>
              </w:rPr>
              <w:t>Email service using SMTP or equivalent provider</w:t>
            </w:r>
          </w:p>
        </w:tc>
      </w:tr>
      <w:tr>
        <w:tc>
          <w:tcPr>
            <w:tcW w:type="dxa" w:w="4320"/>
          </w:tcPr>
          <w:p>
            <w:r>
              <w:rPr>
                <w:color w:val="000000"/>
                <w:sz w:val="17"/>
              </w:rPr>
              <w:t>Tools</w:t>
            </w:r>
          </w:p>
        </w:tc>
        <w:tc>
          <w:tcPr>
            <w:tcW w:type="dxa" w:w="4320"/>
          </w:tcPr>
          <w:p>
            <w:r>
              <w:rPr>
                <w:color w:val="000000"/>
                <w:sz w:val="17"/>
              </w:rPr>
              <w:t>Git/GitHub, draw.io/PlantUML-style UML, API testing/documentation tools</w:t>
            </w:r>
          </w:p>
        </w:tc>
      </w:tr>
    </w:tbl>
    <w:p/>
    <w:p>
      <w:pPr>
        <w:pStyle w:val="Heading2"/>
      </w:pPr>
      <w:r>
        <w:rPr>
          <w:color w:val="000000"/>
        </w:rPr>
        <w:t>3.7 Risks &amp; Mitigations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color w:val="000000"/>
                <w:sz w:val="17"/>
              </w:rPr>
              <w:t>Risk</w:t>
            </w:r>
          </w:p>
        </w:tc>
        <w:tc>
          <w:tcPr>
            <w:tcW w:type="dxa" w:w="4320"/>
          </w:tcPr>
          <w:p>
            <w:r>
              <w:rPr>
                <w:color w:val="000000"/>
                <w:sz w:val="17"/>
              </w:rPr>
              <w:t>Mitigation</w:t>
            </w:r>
          </w:p>
        </w:tc>
      </w:tr>
      <w:tr>
        <w:tc>
          <w:tcPr>
            <w:tcW w:type="dxa" w:w="4320"/>
          </w:tcPr>
          <w:p>
            <w:r>
              <w:rPr>
                <w:color w:val="000000"/>
                <w:sz w:val="17"/>
              </w:rPr>
              <w:t>Database/service outage</w:t>
            </w:r>
          </w:p>
        </w:tc>
        <w:tc>
          <w:tcPr>
            <w:tcW w:type="dxa" w:w="4320"/>
          </w:tcPr>
          <w:p>
            <w:r>
              <w:rPr>
                <w:color w:val="000000"/>
                <w:sz w:val="17"/>
              </w:rPr>
              <w:t>Managed MongoDB deployment, health checks, monitoring and error handling.</w:t>
            </w:r>
          </w:p>
        </w:tc>
      </w:tr>
      <w:tr>
        <w:tc>
          <w:tcPr>
            <w:tcW w:type="dxa" w:w="4320"/>
          </w:tcPr>
          <w:p>
            <w:r>
              <w:rPr>
                <w:color w:val="000000"/>
                <w:sz w:val="17"/>
              </w:rPr>
              <w:t>Unauthorized access</w:t>
            </w:r>
          </w:p>
        </w:tc>
        <w:tc>
          <w:tcPr>
            <w:tcW w:type="dxa" w:w="4320"/>
          </w:tcPr>
          <w:p>
            <w:r>
              <w:rPr>
                <w:color w:val="000000"/>
                <w:sz w:val="17"/>
              </w:rPr>
              <w:t>JWT, RBAC, ownership checks and recruiter verification.</w:t>
            </w:r>
          </w:p>
        </w:tc>
      </w:tr>
      <w:tr>
        <w:tc>
          <w:tcPr>
            <w:tcW w:type="dxa" w:w="4320"/>
          </w:tcPr>
          <w:p>
            <w:r>
              <w:rPr>
                <w:color w:val="000000"/>
                <w:sz w:val="17"/>
              </w:rPr>
              <w:t>Credential compromise</w:t>
            </w:r>
          </w:p>
        </w:tc>
        <w:tc>
          <w:tcPr>
            <w:tcW w:type="dxa" w:w="4320"/>
          </w:tcPr>
          <w:p>
            <w:r>
              <w:rPr>
                <w:color w:val="000000"/>
                <w:sz w:val="17"/>
              </w:rPr>
              <w:t>bcrypt, TLS and account lockout.</w:t>
            </w:r>
          </w:p>
        </w:tc>
      </w:tr>
      <w:tr>
        <w:tc>
          <w:tcPr>
            <w:tcW w:type="dxa" w:w="4320"/>
          </w:tcPr>
          <w:p>
            <w:r>
              <w:rPr>
                <w:color w:val="000000"/>
                <w:sz w:val="17"/>
              </w:rPr>
              <w:t>Aptitude-test misuse</w:t>
            </w:r>
          </w:p>
        </w:tc>
        <w:tc>
          <w:tcPr>
            <w:tcW w:type="dxa" w:w="4320"/>
          </w:tcPr>
          <w:p>
            <w:r>
              <w:rPr>
                <w:color w:val="000000"/>
                <w:sz w:val="17"/>
              </w:rPr>
              <w:t>Time-bound tokens and server-side session validation.</w:t>
            </w:r>
          </w:p>
        </w:tc>
      </w:tr>
      <w:tr>
        <w:tc>
          <w:tcPr>
            <w:tcW w:type="dxa" w:w="4320"/>
          </w:tcPr>
          <w:p>
            <w:r>
              <w:rPr>
                <w:color w:val="000000"/>
                <w:sz w:val="17"/>
              </w:rPr>
              <w:t>Email failure</w:t>
            </w:r>
          </w:p>
        </w:tc>
        <w:tc>
          <w:tcPr>
            <w:tcW w:type="dxa" w:w="4320"/>
          </w:tcPr>
          <w:p>
            <w:r>
              <w:rPr>
                <w:color w:val="000000"/>
                <w:sz w:val="17"/>
              </w:rPr>
              <w:t>Retry transient failures and record delivery failures.</w:t>
            </w:r>
          </w:p>
        </w:tc>
      </w:tr>
      <w:tr>
        <w:tc>
          <w:tcPr>
            <w:tcW w:type="dxa" w:w="4320"/>
          </w:tcPr>
          <w:p>
            <w:r>
              <w:rPr>
                <w:color w:val="000000"/>
                <w:sz w:val="17"/>
              </w:rPr>
              <w:t>Slow queries</w:t>
            </w:r>
          </w:p>
        </w:tc>
        <w:tc>
          <w:tcPr>
            <w:tcW w:type="dxa" w:w="4320"/>
          </w:tcPr>
          <w:p>
            <w:r>
              <w:rPr>
                <w:color w:val="000000"/>
                <w:sz w:val="17"/>
              </w:rPr>
              <w:t>Indexes, pagination, efficient filters and load testing.</w:t>
            </w:r>
          </w:p>
        </w:tc>
      </w:tr>
      <w:tr>
        <w:tc>
          <w:tcPr>
            <w:tcW w:type="dxa" w:w="4320"/>
          </w:tcPr>
          <w:p>
            <w:r>
              <w:rPr>
                <w:color w:val="000000"/>
                <w:sz w:val="17"/>
              </w:rPr>
              <w:t>PII/resume exposure</w:t>
            </w:r>
          </w:p>
        </w:tc>
        <w:tc>
          <w:tcPr>
            <w:tcW w:type="dxa" w:w="4320"/>
          </w:tcPr>
          <w:p>
            <w:r>
              <w:rPr>
                <w:color w:val="000000"/>
                <w:sz w:val="17"/>
              </w:rPr>
              <w:t>Role-based access, ownership checks and secure file handling.</w:t>
            </w:r>
          </w:p>
        </w:tc>
      </w:tr>
    </w:tbl>
    <w:p/>
    <w:p>
      <w:pPr>
        <w:pStyle w:val="Heading2"/>
      </w:pPr>
      <w:r>
        <w:rPr>
          <w:color w:val="000000"/>
        </w:rPr>
        <w:t>3.8 Traceability to Requirements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color w:val="000000"/>
                <w:sz w:val="17"/>
              </w:rPr>
              <w:t>Requirement Group</w:t>
            </w:r>
          </w:p>
        </w:tc>
        <w:tc>
          <w:tcPr>
            <w:tcW w:type="dxa" w:w="4320"/>
          </w:tcPr>
          <w:p>
            <w:r>
              <w:rPr>
                <w:color w:val="000000"/>
                <w:sz w:val="17"/>
              </w:rPr>
              <w:t>Architectural Mapping</w:t>
            </w:r>
          </w:p>
        </w:tc>
      </w:tr>
      <w:tr>
        <w:tc>
          <w:tcPr>
            <w:tcW w:type="dxa" w:w="4320"/>
          </w:tcPr>
          <w:p>
            <w:r>
              <w:rPr>
                <w:color w:val="000000"/>
                <w:sz w:val="17"/>
              </w:rPr>
              <w:t>IPP-F-001 to F-005</w:t>
            </w:r>
          </w:p>
        </w:tc>
        <w:tc>
          <w:tcPr>
            <w:tcW w:type="dxa" w:w="4320"/>
          </w:tcPr>
          <w:p>
            <w:r>
              <w:rPr>
                <w:color w:val="000000"/>
                <w:sz w:val="17"/>
              </w:rPr>
              <w:t>Authentication/authorization, React UI, MongoDB and email.</w:t>
            </w:r>
          </w:p>
        </w:tc>
      </w:tr>
      <w:tr>
        <w:tc>
          <w:tcPr>
            <w:tcW w:type="dxa" w:w="4320"/>
          </w:tcPr>
          <w:p>
            <w:r>
              <w:rPr>
                <w:color w:val="000000"/>
                <w:sz w:val="17"/>
              </w:rPr>
              <w:t>IPP-F-006 to F-009</w:t>
            </w:r>
          </w:p>
        </w:tc>
        <w:tc>
          <w:tcPr>
            <w:tcW w:type="dxa" w:w="4320"/>
          </w:tcPr>
          <w:p>
            <w:r>
              <w:rPr>
                <w:color w:val="000000"/>
                <w:sz w:val="17"/>
              </w:rPr>
              <w:t>Listing service, search/filter API, MongoDB and notifications.</w:t>
            </w:r>
          </w:p>
        </w:tc>
      </w:tr>
      <w:tr>
        <w:tc>
          <w:tcPr>
            <w:tcW w:type="dxa" w:w="4320"/>
          </w:tcPr>
          <w:p>
            <w:r>
              <w:rPr>
                <w:color w:val="000000"/>
                <w:sz w:val="17"/>
              </w:rPr>
              <w:t>IPP-F-010 to F-013</w:t>
            </w:r>
          </w:p>
        </w:tc>
        <w:tc>
          <w:tcPr>
            <w:tcW w:type="dxa" w:w="4320"/>
          </w:tcPr>
          <w:p>
            <w:r>
              <w:rPr>
                <w:color w:val="000000"/>
                <w:sz w:val="17"/>
              </w:rPr>
              <w:t>Application service, React UI, MongoDB and notifications.</w:t>
            </w:r>
          </w:p>
        </w:tc>
      </w:tr>
      <w:tr>
        <w:tc>
          <w:tcPr>
            <w:tcW w:type="dxa" w:w="4320"/>
          </w:tcPr>
          <w:p>
            <w:r>
              <w:rPr>
                <w:color w:val="000000"/>
                <w:sz w:val="17"/>
              </w:rPr>
              <w:t>IPP-F-014 to F-016</w:t>
            </w:r>
          </w:p>
        </w:tc>
        <w:tc>
          <w:tcPr>
            <w:tcW w:type="dxa" w:w="4320"/>
          </w:tcPr>
          <w:p>
            <w:r>
              <w:rPr>
                <w:color w:val="000000"/>
                <w:sz w:val="17"/>
              </w:rPr>
              <w:t>Test service, timed tokens, Python scoring and MongoDB.</w:t>
            </w:r>
          </w:p>
        </w:tc>
      </w:tr>
      <w:tr>
        <w:tc>
          <w:tcPr>
            <w:tcW w:type="dxa" w:w="4320"/>
          </w:tcPr>
          <w:p>
            <w:r>
              <w:rPr>
                <w:color w:val="000000"/>
                <w:sz w:val="17"/>
              </w:rPr>
              <w:t>IPP-F-017 to F-019</w:t>
            </w:r>
          </w:p>
        </w:tc>
        <w:tc>
          <w:tcPr>
            <w:tcW w:type="dxa" w:w="4320"/>
          </w:tcPr>
          <w:p>
            <w:r>
              <w:rPr>
                <w:color w:val="000000"/>
                <w:sz w:val="17"/>
              </w:rPr>
              <w:t>Analytics/scoring, dashboard UI and MongoDB.</w:t>
            </w:r>
          </w:p>
        </w:tc>
      </w:tr>
      <w:tr>
        <w:tc>
          <w:tcPr>
            <w:tcW w:type="dxa" w:w="4320"/>
          </w:tcPr>
          <w:p>
            <w:r>
              <w:rPr>
                <w:color w:val="000000"/>
                <w:sz w:val="17"/>
              </w:rPr>
              <w:t>IPP-F-020 to F-021</w:t>
            </w:r>
          </w:p>
        </w:tc>
        <w:tc>
          <w:tcPr>
            <w:tcW w:type="dxa" w:w="4320"/>
          </w:tcPr>
          <w:p>
            <w:r>
              <w:rPr>
                <w:color w:val="000000"/>
                <w:sz w:val="17"/>
              </w:rPr>
              <w:t>Admin UI/API, RBAC and MongoDB.</w:t>
            </w:r>
          </w:p>
        </w:tc>
      </w:tr>
    </w:tbl>
    <w:p/>
    <w:p>
      <w:pPr>
        <w:pStyle w:val="Heading2"/>
      </w:pPr>
      <w:r>
        <w:rPr>
          <w:color w:val="000000"/>
        </w:rPr>
        <w:t>3.9 Security Architecture</w:t>
      </w:r>
    </w:p>
    <w:p>
      <w:r>
        <w:rPr>
          <w:color w:val="000000"/>
          <w:sz w:val="20"/>
        </w:rPr>
        <w:t>Security uses TLS 1.2+, salted bcrypt password hashing, JWT authentication, RBAC, server-side lockout, recruiter verification, time-bound aptitude-test tokens and audit logging. Threat considerations include spoofing → authentication; tampering → HTTPS and validation; information disclosure → RBAC and ownership checks; denial of service → rate limiting; elevation of privilege → RBAC and admin-only operations.</w:t>
      </w:r>
    </w:p>
    <w:p>
      <w:pPr>
        <w:pStyle w:val="Heading1"/>
      </w:pPr>
      <w:r>
        <w:rPr>
          <w:color w:val="000000"/>
        </w:rPr>
        <w:t>4. Design</w:t>
      </w:r>
    </w:p>
    <w:p>
      <w:pPr>
        <w:pStyle w:val="Heading2"/>
      </w:pPr>
      <w:r>
        <w:rPr>
          <w:color w:val="000000"/>
        </w:rPr>
        <w:t>4.1 Design Overview</w:t>
      </w:r>
    </w:p>
    <w:p>
      <w:r>
        <w:rPr>
          <w:color w:val="000000"/>
          <w:sz w:val="20"/>
        </w:rPr>
        <w:t>The portal uses layered modules for separation of concerns. React manages presentation; Express handles business logic and security middleware; MongoDB provides persistence; Python and email services provide scoring, analytics and notifications.</w:t>
      </w:r>
    </w:p>
    <w:p>
      <w:pPr>
        <w:pStyle w:val="Heading2"/>
      </w:pPr>
      <w:r>
        <w:rPr>
          <w:color w:val="000000"/>
        </w:rPr>
        <w:t>4.2 UML Sequence Diagrams</w:t>
      </w:r>
    </w:p>
    <w:p>
      <w:r>
        <w:rPr>
          <w:color w:val="000000"/>
        </w:rPr>
        <w:t>The following project-specific sequence flows illustrate the interaction between the Student, React Frontend, Node.js/Express API, database, authentication module, and scoring service: (1) Student Login, Internship Search and Application; and (2) Timed Aptitude Test and Automatic Scoring.</w:t>
      </w:r>
    </w:p>
    <w:p>
      <w:pPr>
        <w:jc w:val="center"/>
      </w:pPr>
      <w:r>
        <w:rPr>
          <w:color w:val="000000"/>
        </w:rPr>
        <w:drawing>
          <wp:inline xmlns:a="http://schemas.openxmlformats.org/drawingml/2006/main" xmlns:pic="http://schemas.openxmlformats.org/drawingml/2006/picture">
            <wp:extent cx="5897880" cy="7197857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9ccb34ec-db53-48a3-ab7c-f95bb9bdd19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719785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  <w:color w:val="000000"/>
          <w:sz w:val="20"/>
        </w:rPr>
        <w:t>Figure 2. Sequence Diagram – Student Login, Search Internship and Apply</w:t>
      </w:r>
    </w:p>
    <w:p>
      <w:pPr>
        <w:jc w:val="center"/>
      </w:pPr>
      <w:r>
        <w:rPr>
          <w:color w:val="000000"/>
        </w:rPr>
        <w:drawing>
          <wp:inline xmlns:a="http://schemas.openxmlformats.org/drawingml/2006/main" xmlns:pic="http://schemas.openxmlformats.org/drawingml/2006/picture">
            <wp:extent cx="5897880" cy="6050599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5e472f49-286c-4ae1-af06-9f4f635e77d5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60505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  <w:color w:val="000000"/>
          <w:sz w:val="20"/>
        </w:rPr>
        <w:t>Figure 3. Sequence Diagram – Aptitude Test and Automatic Scoring</w:t>
      </w:r>
    </w:p>
    <w:p>
      <w:pPr>
        <w:pStyle w:val="Heading2"/>
      </w:pPr>
      <w:r>
        <w:rPr>
          <w:color w:val="000000"/>
        </w:rPr>
        <w:t>4.3 API Design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color w:val="000000"/>
                <w:sz w:val="17"/>
              </w:rPr>
              <w:t>Method</w:t>
            </w:r>
          </w:p>
        </w:tc>
        <w:tc>
          <w:tcPr>
            <w:tcW w:type="dxa" w:w="1728"/>
          </w:tcPr>
          <w:p>
            <w:r>
              <w:rPr>
                <w:color w:val="000000"/>
                <w:sz w:val="17"/>
              </w:rPr>
              <w:t>Endpoint</w:t>
            </w:r>
          </w:p>
        </w:tc>
        <w:tc>
          <w:tcPr>
            <w:tcW w:type="dxa" w:w="1728"/>
          </w:tcPr>
          <w:p>
            <w:r>
              <w:rPr>
                <w:color w:val="000000"/>
                <w:sz w:val="17"/>
              </w:rPr>
              <w:t>Request / Input</w:t>
            </w:r>
          </w:p>
        </w:tc>
        <w:tc>
          <w:tcPr>
            <w:tcW w:type="dxa" w:w="1728"/>
          </w:tcPr>
          <w:p>
            <w:r>
              <w:rPr>
                <w:color w:val="000000"/>
                <w:sz w:val="17"/>
              </w:rPr>
              <w:t>Response / Output</w:t>
            </w:r>
          </w:p>
        </w:tc>
        <w:tc>
          <w:tcPr>
            <w:tcW w:type="dxa" w:w="1728"/>
          </w:tcPr>
          <w:p>
            <w:r>
              <w:rPr>
                <w:color w:val="000000"/>
                <w:sz w:val="17"/>
              </w:rPr>
              <w:t>Errors</w:t>
            </w:r>
          </w:p>
        </w:tc>
      </w:tr>
      <w:tr>
        <w:tc>
          <w:tcPr>
            <w:tcW w:type="dxa" w:w="1728"/>
          </w:tcPr>
          <w:p>
            <w:r>
              <w:rPr>
                <w:color w:val="000000"/>
                <w:sz w:val="17"/>
              </w:rPr>
              <w:t>POST</w:t>
            </w:r>
          </w:p>
        </w:tc>
        <w:tc>
          <w:tcPr>
            <w:tcW w:type="dxa" w:w="1728"/>
          </w:tcPr>
          <w:p>
            <w:r>
              <w:rPr>
                <w:color w:val="000000"/>
                <w:sz w:val="17"/>
              </w:rPr>
              <w:t>/api/auth/login</w:t>
            </w:r>
          </w:p>
        </w:tc>
        <w:tc>
          <w:tcPr>
            <w:tcW w:type="dxa" w:w="1728"/>
          </w:tcPr>
          <w:p>
            <w:r>
              <w:rPr>
                <w:color w:val="000000"/>
                <w:sz w:val="17"/>
              </w:rPr>
              <w:t>{email,password}</w:t>
            </w:r>
          </w:p>
        </w:tc>
        <w:tc>
          <w:tcPr>
            <w:tcW w:type="dxa" w:w="1728"/>
          </w:tcPr>
          <w:p>
            <w:r>
              <w:rPr>
                <w:color w:val="000000"/>
                <w:sz w:val="17"/>
              </w:rPr>
              <w:t>{token,user}</w:t>
            </w:r>
          </w:p>
        </w:tc>
        <w:tc>
          <w:tcPr>
            <w:tcW w:type="dxa" w:w="1728"/>
          </w:tcPr>
          <w:p>
            <w:r>
              <w:rPr>
                <w:color w:val="000000"/>
                <w:sz w:val="17"/>
              </w:rPr>
              <w:t>401 invalid; 429 rate limit</w:t>
            </w:r>
          </w:p>
        </w:tc>
      </w:tr>
      <w:tr>
        <w:tc>
          <w:tcPr>
            <w:tcW w:type="dxa" w:w="1728"/>
          </w:tcPr>
          <w:p>
            <w:r>
              <w:rPr>
                <w:color w:val="000000"/>
                <w:sz w:val="17"/>
              </w:rPr>
              <w:t>GET</w:t>
            </w:r>
          </w:p>
        </w:tc>
        <w:tc>
          <w:tcPr>
            <w:tcW w:type="dxa" w:w="1728"/>
          </w:tcPr>
          <w:p>
            <w:r>
              <w:rPr>
                <w:color w:val="000000"/>
                <w:sz w:val="17"/>
              </w:rPr>
              <w:t>/api/listings</w:t>
            </w:r>
          </w:p>
        </w:tc>
        <w:tc>
          <w:tcPr>
            <w:tcW w:type="dxa" w:w="1728"/>
          </w:tcPr>
          <w:p>
            <w:r>
              <w:rPr>
                <w:color w:val="000000"/>
                <w:sz w:val="17"/>
              </w:rPr>
              <w:t>Query filters</w:t>
            </w:r>
          </w:p>
        </w:tc>
        <w:tc>
          <w:tcPr>
            <w:tcW w:type="dxa" w:w="1728"/>
          </w:tcPr>
          <w:p>
            <w:r>
              <w:rPr>
                <w:color w:val="000000"/>
                <w:sz w:val="17"/>
              </w:rPr>
              <w:t>{listings,pagination}</w:t>
            </w:r>
          </w:p>
        </w:tc>
        <w:tc>
          <w:tcPr>
            <w:tcW w:type="dxa" w:w="1728"/>
          </w:tcPr>
          <w:p>
            <w:r>
              <w:rPr>
                <w:color w:val="000000"/>
                <w:sz w:val="17"/>
              </w:rPr>
              <w:t>400 invalid; 500 server error</w:t>
            </w:r>
          </w:p>
        </w:tc>
      </w:tr>
      <w:tr>
        <w:tc>
          <w:tcPr>
            <w:tcW w:type="dxa" w:w="1728"/>
          </w:tcPr>
          <w:p>
            <w:r>
              <w:rPr>
                <w:color w:val="000000"/>
                <w:sz w:val="17"/>
              </w:rPr>
              <w:t>POST</w:t>
            </w:r>
          </w:p>
        </w:tc>
        <w:tc>
          <w:tcPr>
            <w:tcW w:type="dxa" w:w="1728"/>
          </w:tcPr>
          <w:p>
            <w:r>
              <w:rPr>
                <w:color w:val="000000"/>
                <w:sz w:val="17"/>
              </w:rPr>
              <w:t>/api/applications</w:t>
            </w:r>
          </w:p>
        </w:tc>
        <w:tc>
          <w:tcPr>
            <w:tcW w:type="dxa" w:w="1728"/>
          </w:tcPr>
          <w:p>
            <w:r>
              <w:rPr>
                <w:color w:val="000000"/>
                <w:sz w:val="17"/>
              </w:rPr>
              <w:t>{listingId,resumeRef,coverLetter}</w:t>
            </w:r>
          </w:p>
        </w:tc>
        <w:tc>
          <w:tcPr>
            <w:tcW w:type="dxa" w:w="1728"/>
          </w:tcPr>
          <w:p>
            <w:r>
              <w:rPr>
                <w:color w:val="000000"/>
                <w:sz w:val="17"/>
              </w:rPr>
              <w:t>{applicationId,status}</w:t>
            </w:r>
          </w:p>
        </w:tc>
        <w:tc>
          <w:tcPr>
            <w:tcW w:type="dxa" w:w="1728"/>
          </w:tcPr>
          <w:p>
            <w:r>
              <w:rPr>
                <w:color w:val="000000"/>
                <w:sz w:val="17"/>
              </w:rPr>
              <w:t>400 invalid; 409 duplicate</w:t>
            </w:r>
          </w:p>
        </w:tc>
      </w:tr>
      <w:tr>
        <w:tc>
          <w:tcPr>
            <w:tcW w:type="dxa" w:w="1728"/>
          </w:tcPr>
          <w:p>
            <w:r>
              <w:rPr>
                <w:color w:val="000000"/>
                <w:sz w:val="17"/>
              </w:rPr>
              <w:t>POST</w:t>
            </w:r>
          </w:p>
        </w:tc>
        <w:tc>
          <w:tcPr>
            <w:tcW w:type="dxa" w:w="1728"/>
          </w:tcPr>
          <w:p>
            <w:r>
              <w:rPr>
                <w:color w:val="000000"/>
                <w:sz w:val="17"/>
              </w:rPr>
              <w:t>/api/tests/start</w:t>
            </w:r>
          </w:p>
        </w:tc>
        <w:tc>
          <w:tcPr>
            <w:tcW w:type="dxa" w:w="1728"/>
          </w:tcPr>
          <w:p>
            <w:r>
              <w:rPr>
                <w:color w:val="000000"/>
                <w:sz w:val="17"/>
              </w:rPr>
              <w:t>{testId}</w:t>
            </w:r>
          </w:p>
        </w:tc>
        <w:tc>
          <w:tcPr>
            <w:tcW w:type="dxa" w:w="1728"/>
          </w:tcPr>
          <w:p>
            <w:r>
              <w:rPr>
                <w:color w:val="000000"/>
                <w:sz w:val="17"/>
              </w:rPr>
              <w:t>{sessionToken,questions,expiresAt}</w:t>
            </w:r>
          </w:p>
        </w:tc>
        <w:tc>
          <w:tcPr>
            <w:tcW w:type="dxa" w:w="1728"/>
          </w:tcPr>
          <w:p>
            <w:r>
              <w:rPr>
                <w:color w:val="000000"/>
                <w:sz w:val="17"/>
              </w:rPr>
              <w:t>401/403 unauthorized; 404 not found</w:t>
            </w:r>
          </w:p>
        </w:tc>
      </w:tr>
      <w:tr>
        <w:tc>
          <w:tcPr>
            <w:tcW w:type="dxa" w:w="1728"/>
          </w:tcPr>
          <w:p>
            <w:r>
              <w:rPr>
                <w:color w:val="000000"/>
                <w:sz w:val="17"/>
              </w:rPr>
              <w:t>POST</w:t>
            </w:r>
          </w:p>
        </w:tc>
        <w:tc>
          <w:tcPr>
            <w:tcW w:type="dxa" w:w="1728"/>
          </w:tcPr>
          <w:p>
            <w:r>
              <w:rPr>
                <w:color w:val="000000"/>
                <w:sz w:val="17"/>
              </w:rPr>
              <w:t>/api/tests/submit</w:t>
            </w:r>
          </w:p>
        </w:tc>
        <w:tc>
          <w:tcPr>
            <w:tcW w:type="dxa" w:w="1728"/>
          </w:tcPr>
          <w:p>
            <w:r>
              <w:rPr>
                <w:color w:val="000000"/>
                <w:sz w:val="17"/>
              </w:rPr>
              <w:t>{sessionToken,answers}</w:t>
            </w:r>
          </w:p>
        </w:tc>
        <w:tc>
          <w:tcPr>
            <w:tcW w:type="dxa" w:w="1728"/>
          </w:tcPr>
          <w:p>
            <w:r>
              <w:rPr>
                <w:color w:val="000000"/>
                <w:sz w:val="17"/>
              </w:rPr>
              <w:t>{score,attemptId}</w:t>
            </w:r>
          </w:p>
        </w:tc>
        <w:tc>
          <w:tcPr>
            <w:tcW w:type="dxa" w:w="1728"/>
          </w:tcPr>
          <w:p>
            <w:r>
              <w:rPr>
                <w:color w:val="000000"/>
                <w:sz w:val="17"/>
              </w:rPr>
              <w:t>400 invalid; 401/403 expired</w:t>
            </w:r>
          </w:p>
        </w:tc>
      </w:tr>
      <w:tr>
        <w:tc>
          <w:tcPr>
            <w:tcW w:type="dxa" w:w="1728"/>
          </w:tcPr>
          <w:p>
            <w:r>
              <w:rPr>
                <w:color w:val="000000"/>
                <w:sz w:val="17"/>
              </w:rPr>
              <w:t>PATCH</w:t>
            </w:r>
          </w:p>
        </w:tc>
        <w:tc>
          <w:tcPr>
            <w:tcW w:type="dxa" w:w="1728"/>
          </w:tcPr>
          <w:p>
            <w:r>
              <w:rPr>
                <w:color w:val="000000"/>
                <w:sz w:val="17"/>
              </w:rPr>
              <w:t>/api/applications/:id/status</w:t>
            </w:r>
          </w:p>
        </w:tc>
        <w:tc>
          <w:tcPr>
            <w:tcW w:type="dxa" w:w="1728"/>
          </w:tcPr>
          <w:p>
            <w:r>
              <w:rPr>
                <w:color w:val="000000"/>
                <w:sz w:val="17"/>
              </w:rPr>
              <w:t>{status}</w:t>
            </w:r>
          </w:p>
        </w:tc>
        <w:tc>
          <w:tcPr>
            <w:tcW w:type="dxa" w:w="1728"/>
          </w:tcPr>
          <w:p>
            <w:r>
              <w:rPr>
                <w:color w:val="000000"/>
                <w:sz w:val="17"/>
              </w:rPr>
              <w:t>{applicationId,status}</w:t>
            </w:r>
          </w:p>
        </w:tc>
        <w:tc>
          <w:tcPr>
            <w:tcW w:type="dxa" w:w="1728"/>
          </w:tcPr>
          <w:p>
            <w:r>
              <w:rPr>
                <w:color w:val="000000"/>
                <w:sz w:val="17"/>
              </w:rPr>
              <w:t>401/403 unauthorized; 404 not found</w:t>
            </w:r>
          </w:p>
        </w:tc>
      </w:tr>
    </w:tbl>
    <w:p/>
    <w:p>
      <w:pPr>
        <w:pStyle w:val="Heading2"/>
      </w:pPr>
      <w:r>
        <w:rPr>
          <w:color w:val="000000"/>
        </w:rPr>
        <w:t>4.4 Error Handling, Logging &amp; Monitoring</w:t>
      </w:r>
    </w:p>
    <w:p>
      <w:r>
        <w:rPr>
          <w:color w:val="000000"/>
          <w:sz w:val="20"/>
        </w:rPr>
        <w:t>Use standardized HTTP status codes and safe client-facing messages. Do not log passwords, OTPs or sensitive internal errors. Monitor API response time, failed authentication rate, application failures, test submission failures, database errors and service availability.</w:t>
      </w:r>
    </w:p>
    <w:p>
      <w:pPr>
        <w:pStyle w:val="Heading2"/>
      </w:pPr>
      <w:r>
        <w:rPr>
          <w:color w:val="000000"/>
        </w:rPr>
        <w:t>4.5 UX Design</w:t>
      </w:r>
    </w:p>
    <w:p>
      <w:r>
        <w:rPr>
          <w:color w:val="000000"/>
          <w:sz w:val="20"/>
        </w:rPr>
        <w:t>Separate Student, Recruiter and Admin dashboards; clear validation messages; internship search filters; visible aptitude-test countdown and submission status; responsive desktop/mobile UI; accessibility aligned with the project requirement.</w:t>
      </w:r>
    </w:p>
    <w:p>
      <w:pPr>
        <w:pStyle w:val="Heading2"/>
      </w:pPr>
      <w:r>
        <w:rPr>
          <w:color w:val="000000"/>
        </w:rPr>
        <w:t>4.6 Open Issues &amp; Next Steps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color w:val="000000"/>
                <w:sz w:val="17"/>
              </w:rPr>
              <w:t>Open Issue / Next Step</w:t>
            </w:r>
          </w:p>
        </w:tc>
        <w:tc>
          <w:tcPr>
            <w:tcW w:type="dxa" w:w="4320"/>
          </w:tcPr>
          <w:p>
            <w:r>
              <w:rPr>
                <w:color w:val="000000"/>
                <w:sz w:val="17"/>
              </w:rPr>
              <w:t>Planned Action</w:t>
            </w:r>
          </w:p>
        </w:tc>
      </w:tr>
      <w:tr>
        <w:tc>
          <w:tcPr>
            <w:tcW w:type="dxa" w:w="4320"/>
          </w:tcPr>
          <w:p>
            <w:r>
              <w:rPr>
                <w:color w:val="000000"/>
                <w:sz w:val="17"/>
              </w:rPr>
              <w:t>Finalize production email provider</w:t>
            </w:r>
          </w:p>
        </w:tc>
        <w:tc>
          <w:tcPr>
            <w:tcW w:type="dxa" w:w="4320"/>
          </w:tcPr>
          <w:p>
            <w:r>
              <w:rPr>
                <w:color w:val="000000"/>
                <w:sz w:val="17"/>
              </w:rPr>
              <w:t>Configure provider and integration testing.</w:t>
            </w:r>
          </w:p>
        </w:tc>
      </w:tr>
      <w:tr>
        <w:tc>
          <w:tcPr>
            <w:tcW w:type="dxa" w:w="4320"/>
          </w:tcPr>
          <w:p>
            <w:r>
              <w:rPr>
                <w:color w:val="000000"/>
                <w:sz w:val="17"/>
              </w:rPr>
              <w:t>Finalize deployment</w:t>
            </w:r>
          </w:p>
        </w:tc>
        <w:tc>
          <w:tcPr>
            <w:tcW w:type="dxa" w:w="4320"/>
          </w:tcPr>
          <w:p>
            <w:r>
              <w:rPr>
                <w:color w:val="000000"/>
                <w:sz w:val="17"/>
              </w:rPr>
              <w:t>Configure staging/production with HTTPS.</w:t>
            </w:r>
          </w:p>
        </w:tc>
      </w:tr>
      <w:tr>
        <w:tc>
          <w:tcPr>
            <w:tcW w:type="dxa" w:w="4320"/>
          </w:tcPr>
          <w:p>
            <w:r>
              <w:rPr>
                <w:color w:val="000000"/>
                <w:sz w:val="17"/>
              </w:rPr>
              <w:t>Finalize analytics boundary</w:t>
            </w:r>
          </w:p>
        </w:tc>
        <w:tc>
          <w:tcPr>
            <w:tcW w:type="dxa" w:w="4320"/>
          </w:tcPr>
          <w:p>
            <w:r>
              <w:rPr>
                <w:color w:val="000000"/>
                <w:sz w:val="17"/>
              </w:rPr>
              <w:t>Confirm Python analytics interface and dashboard metrics.</w:t>
            </w:r>
          </w:p>
        </w:tc>
      </w:tr>
      <w:tr>
        <w:tc>
          <w:tcPr>
            <w:tcW w:type="dxa" w:w="4320"/>
          </w:tcPr>
          <w:p>
            <w:r>
              <w:rPr>
                <w:color w:val="000000"/>
                <w:sz w:val="17"/>
              </w:rPr>
              <w:t>Update UML/RTM</w:t>
            </w:r>
          </w:p>
        </w:tc>
        <w:tc>
          <w:tcPr>
            <w:tcW w:type="dxa" w:w="4320"/>
          </w:tcPr>
          <w:p>
            <w:r>
              <w:rPr>
                <w:color w:val="000000"/>
                <w:sz w:val="17"/>
              </w:rPr>
              <w:t>Revise when implementation requirements change.</w:t>
            </w:r>
          </w:p>
        </w:tc>
      </w:tr>
      <w:tr>
        <w:tc>
          <w:tcPr>
            <w:tcW w:type="dxa" w:w="4320"/>
          </w:tcPr>
          <w:p>
            <w:r>
              <w:rPr>
                <w:color w:val="000000"/>
                <w:sz w:val="17"/>
              </w:rPr>
              <w:t>Security validation</w:t>
            </w:r>
          </w:p>
        </w:tc>
        <w:tc>
          <w:tcPr>
            <w:tcW w:type="dxa" w:w="4320"/>
          </w:tcPr>
          <w:p>
            <w:r>
              <w:rPr>
                <w:color w:val="000000"/>
                <w:sz w:val="17"/>
              </w:rPr>
              <w:t>Perform security-focused integration testing before release.</w:t>
            </w:r>
          </w:p>
        </w:tc>
      </w:tr>
    </w:tbl>
    <w:p/>
    <w:p>
      <w:pPr>
        <w:pStyle w:val="Heading1"/>
      </w:pPr>
      <w:r>
        <w:rPr>
          <w:color w:val="000000"/>
        </w:rPr>
        <w:t>5. Appendices</w:t>
      </w:r>
    </w:p>
    <w:p>
      <w:pPr>
        <w:pStyle w:val="Heading2"/>
      </w:pPr>
      <w:r>
        <w:rPr>
          <w:color w:val="000000"/>
        </w:rPr>
        <w:t>5.1 Glossary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color w:val="000000"/>
                <w:sz w:val="17"/>
              </w:rPr>
              <w:t>Term</w:t>
            </w:r>
          </w:p>
        </w:tc>
        <w:tc>
          <w:tcPr>
            <w:tcW w:type="dxa" w:w="4320"/>
          </w:tcPr>
          <w:p>
            <w:r>
              <w:rPr>
                <w:color w:val="000000"/>
                <w:sz w:val="17"/>
              </w:rPr>
              <w:t>Meaning</w:t>
            </w:r>
          </w:p>
        </w:tc>
      </w:tr>
      <w:tr>
        <w:tc>
          <w:tcPr>
            <w:tcW w:type="dxa" w:w="4320"/>
          </w:tcPr>
          <w:p>
            <w:r>
              <w:rPr>
                <w:color w:val="000000"/>
                <w:sz w:val="17"/>
              </w:rPr>
              <w:t>API</w:t>
            </w:r>
          </w:p>
        </w:tc>
        <w:tc>
          <w:tcPr>
            <w:tcW w:type="dxa" w:w="4320"/>
          </w:tcPr>
          <w:p>
            <w:r>
              <w:rPr>
                <w:color w:val="000000"/>
                <w:sz w:val="17"/>
              </w:rPr>
              <w:t>Application Programming Interface</w:t>
            </w:r>
          </w:p>
        </w:tc>
      </w:tr>
      <w:tr>
        <w:tc>
          <w:tcPr>
            <w:tcW w:type="dxa" w:w="4320"/>
          </w:tcPr>
          <w:p>
            <w:r>
              <w:rPr>
                <w:color w:val="000000"/>
                <w:sz w:val="17"/>
              </w:rPr>
              <w:t>JWT</w:t>
            </w:r>
          </w:p>
        </w:tc>
        <w:tc>
          <w:tcPr>
            <w:tcW w:type="dxa" w:w="4320"/>
          </w:tcPr>
          <w:p>
            <w:r>
              <w:rPr>
                <w:color w:val="000000"/>
                <w:sz w:val="17"/>
              </w:rPr>
              <w:t>JSON Web Token</w:t>
            </w:r>
          </w:p>
        </w:tc>
      </w:tr>
      <w:tr>
        <w:tc>
          <w:tcPr>
            <w:tcW w:type="dxa" w:w="4320"/>
          </w:tcPr>
          <w:p>
            <w:r>
              <w:rPr>
                <w:color w:val="000000"/>
                <w:sz w:val="17"/>
              </w:rPr>
              <w:t>RBAC</w:t>
            </w:r>
          </w:p>
        </w:tc>
        <w:tc>
          <w:tcPr>
            <w:tcW w:type="dxa" w:w="4320"/>
          </w:tcPr>
          <w:p>
            <w:r>
              <w:rPr>
                <w:color w:val="000000"/>
                <w:sz w:val="17"/>
              </w:rPr>
              <w:t>Role-Based Access Control</w:t>
            </w:r>
          </w:p>
        </w:tc>
      </w:tr>
      <w:tr>
        <w:tc>
          <w:tcPr>
            <w:tcW w:type="dxa" w:w="4320"/>
          </w:tcPr>
          <w:p>
            <w:r>
              <w:rPr>
                <w:color w:val="000000"/>
                <w:sz w:val="17"/>
              </w:rPr>
              <w:t>OTP</w:t>
            </w:r>
          </w:p>
        </w:tc>
        <w:tc>
          <w:tcPr>
            <w:tcW w:type="dxa" w:w="4320"/>
          </w:tcPr>
          <w:p>
            <w:r>
              <w:rPr>
                <w:color w:val="000000"/>
                <w:sz w:val="17"/>
              </w:rPr>
              <w:t>One-Time Password</w:t>
            </w:r>
          </w:p>
        </w:tc>
      </w:tr>
      <w:tr>
        <w:tc>
          <w:tcPr>
            <w:tcW w:type="dxa" w:w="4320"/>
          </w:tcPr>
          <w:p>
            <w:r>
              <w:rPr>
                <w:color w:val="000000"/>
                <w:sz w:val="17"/>
              </w:rPr>
              <w:t>PII</w:t>
            </w:r>
          </w:p>
        </w:tc>
        <w:tc>
          <w:tcPr>
            <w:tcW w:type="dxa" w:w="4320"/>
          </w:tcPr>
          <w:p>
            <w:r>
              <w:rPr>
                <w:color w:val="000000"/>
                <w:sz w:val="17"/>
              </w:rPr>
              <w:t>Personally Identifiable Information</w:t>
            </w:r>
          </w:p>
        </w:tc>
      </w:tr>
      <w:tr>
        <w:tc>
          <w:tcPr>
            <w:tcW w:type="dxa" w:w="4320"/>
          </w:tcPr>
          <w:p>
            <w:r>
              <w:rPr>
                <w:color w:val="000000"/>
                <w:sz w:val="17"/>
              </w:rPr>
              <w:t>REST</w:t>
            </w:r>
          </w:p>
        </w:tc>
        <w:tc>
          <w:tcPr>
            <w:tcW w:type="dxa" w:w="4320"/>
          </w:tcPr>
          <w:p>
            <w:r>
              <w:rPr>
                <w:color w:val="000000"/>
                <w:sz w:val="17"/>
              </w:rPr>
              <w:t>Representational State Transfer</w:t>
            </w:r>
          </w:p>
        </w:tc>
      </w:tr>
      <w:tr>
        <w:tc>
          <w:tcPr>
            <w:tcW w:type="dxa" w:w="4320"/>
          </w:tcPr>
          <w:p>
            <w:r>
              <w:rPr>
                <w:color w:val="000000"/>
                <w:sz w:val="17"/>
              </w:rPr>
              <w:t>TLS</w:t>
            </w:r>
          </w:p>
        </w:tc>
        <w:tc>
          <w:tcPr>
            <w:tcW w:type="dxa" w:w="4320"/>
          </w:tcPr>
          <w:p>
            <w:r>
              <w:rPr>
                <w:color w:val="000000"/>
                <w:sz w:val="17"/>
              </w:rPr>
              <w:t>Transport Layer Security</w:t>
            </w:r>
          </w:p>
        </w:tc>
      </w:tr>
      <w:tr>
        <w:tc>
          <w:tcPr>
            <w:tcW w:type="dxa" w:w="4320"/>
          </w:tcPr>
          <w:p>
            <w:r>
              <w:rPr>
                <w:color w:val="000000"/>
                <w:sz w:val="17"/>
              </w:rPr>
              <w:t>UI</w:t>
            </w:r>
          </w:p>
        </w:tc>
        <w:tc>
          <w:tcPr>
            <w:tcW w:type="dxa" w:w="4320"/>
          </w:tcPr>
          <w:p>
            <w:r>
              <w:rPr>
                <w:color w:val="000000"/>
                <w:sz w:val="17"/>
              </w:rPr>
              <w:t>User Interface</w:t>
            </w:r>
          </w:p>
        </w:tc>
      </w:tr>
    </w:tbl>
    <w:p/>
    <w:p>
      <w:pPr>
        <w:pStyle w:val="Heading2"/>
      </w:pPr>
      <w:r>
        <w:rPr>
          <w:color w:val="000000"/>
        </w:rPr>
        <w:t>5.2 References</w:t>
      </w:r>
    </w:p>
    <w:p>
      <w:r>
        <w:rPr>
          <w:color w:val="000000"/>
          <w:sz w:val="20"/>
        </w:rPr>
        <w:t>Software Requirements Specification – Online Internship &amp; Placement Preparation Portal, Version 1.0. Software Test Plan – Online Internship &amp; Placement Preparation Portal, Version 1.0. OWASP Top 10 (2021). WCAG 2.1 AA.</w:t>
      </w:r>
    </w:p>
    <w:p>
      <w:pPr>
        <w:pStyle w:val="Heading2"/>
      </w:pPr>
      <w:r>
        <w:rPr>
          <w:color w:val="000000"/>
        </w:rPr>
        <w:t>5.3 Tools</w:t>
      </w:r>
    </w:p>
    <w:p>
      <w:r>
        <w:rPr>
          <w:color w:val="000000"/>
          <w:sz w:val="20"/>
        </w:rPr>
        <w:t>Git and GitHub; draw.io / PlantUML-style UML diagramming; React.js; Node.js/Express; MongoDB/Mongoose; Python; API testing/documentation tools.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