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Documento de Diseño del Sistema (DDS) - Sistema Smart Technical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/>
        <w:drawing>
          <wp:inline distB="114300" distT="114300" distL="114300" distR="114300">
            <wp:extent cx="2128838" cy="521122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5211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 xml:space="preserve">Integrantes:</w:t>
        <w:br w:type="textWrapping"/>
        <w:tab/>
        <w:tab/>
        <w:tab/>
        <w:tab/>
        <w:tab/>
        <w:tab/>
        <w:tab/>
        <w:tab/>
        <w:tab/>
        <w:t xml:space="preserve">Benjamín Araya</w:t>
        <w:br w:type="textWrapping"/>
        <w:t xml:space="preserve">Isadora Henríquez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dt>
      <w:sdtPr>
        <w:id w:val="-22883526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Introducción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Propósito del Documento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Descripción General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Arquitectura del Sistema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Descripción de módulos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Casos de uso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Mockups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Modelo de Datos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8640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Consideraciones Técnicas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presente Documento de Diseño del Sistema (DDS) describe la arquitectura, componentes, flujos de usuario y elementos visuales del sistema Smart Technical. Su propósito es definir cómo se implementarán las funcionalidades requeridas, especificando la estructura técnica y las interfaces principales.</w:t>
      </w:r>
    </w:p>
    <w:p w:rsidR="00000000" w:rsidDel="00000000" w:rsidP="00000000" w:rsidRDefault="00000000" w:rsidRPr="00000000" w14:paraId="0000001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Propósito del Documento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propósito de este documento es establecer lineamientos claros para el diseño del sistema, facilitando la comprensión técnica y la coherencia en el desarrollo del dashboard web, la aplicación móvil y los componentes asociados.</w:t>
      </w:r>
    </w:p>
    <w:p w:rsidR="00000000" w:rsidDel="00000000" w:rsidP="00000000" w:rsidRDefault="00000000" w:rsidRPr="00000000" w14:paraId="00000017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Descripción General del Sistema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Smart Technical está compuesto por un dashboard web para la gestión administrativa y una aplicación móvil orientada a técnicos en terreno. Ambos módulos interactúan mediante una API central y una base de datos en la nube, permitiendo sincronización en tiempo real.</w:t>
      </w:r>
    </w:p>
    <w:p w:rsidR="00000000" w:rsidDel="00000000" w:rsidP="00000000" w:rsidRDefault="00000000" w:rsidRPr="00000000" w14:paraId="00000019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Arquitectura del Sistema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3815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arquitectura del sistema se basa en un modelo cliente–servidor. El dashboard web y la aplicación móvil actúan como clientes que consumen servicios REST a través de una API. La información es almacenada en una base de datos en la nube y visualizada mediante herramientas externas como Grafana.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Descripción de módulos</w:t>
        <w:br w:type="textWrapping"/>
      </w:r>
    </w:p>
    <w:p w:rsidR="00000000" w:rsidDel="00000000" w:rsidP="00000000" w:rsidRDefault="00000000" w:rsidRPr="00000000" w14:paraId="0000001E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Dashboard Web: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Permite a administradores gestionar técnicos, tickets, disponibilidad, emergencias y reportes operativos. Presenta una interfaz orientada a la visualización y toma de decisiones.</w:t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Aplicación Móvil de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Permite al técnico gestionar su agenda, actualizar estados, recibir notificaciones y reportar disponibilidad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23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762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Mockups</w:t>
      </w:r>
    </w:p>
    <w:p w:rsidR="00000000" w:rsidDel="00000000" w:rsidP="00000000" w:rsidRDefault="00000000" w:rsidRPr="00000000" w14:paraId="00000026">
      <w:pPr>
        <w:spacing w:after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han preparado 3 mockups claves para utilización como referencia en el desarrollo:</w:t>
      </w:r>
    </w:p>
    <w:p w:rsidR="00000000" w:rsidDel="00000000" w:rsidP="00000000" w:rsidRDefault="00000000" w:rsidRPr="00000000" w14:paraId="00000027">
      <w:pPr>
        <w:spacing w:after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778000"/>
            <wp:effectExtent b="0" l="0" r="0" t="0"/>
            <wp:docPr id="5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803400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3479800"/>
            <wp:effectExtent b="0" l="0" r="0" t="0"/>
            <wp:docPr id="1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Modelo de Datos</w:t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4000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Consideraciones Técnicas</w:t>
      </w:r>
    </w:p>
    <w:p w:rsidR="00000000" w:rsidDel="00000000" w:rsidP="00000000" w:rsidRDefault="00000000" w:rsidRPr="00000000" w14:paraId="0000002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fue diseñado para ser escalable, modular y mantenible. Se consideran buenas prácticas como separación por capas, componentes reutilizables y uso de estándares REST.</w:t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  <w:t xml:space="preserve">10/09/2025</w:t>
    </w:r>
  </w:p>
  <w:p w:rsidR="00000000" w:rsidDel="00000000" w:rsidP="00000000" w:rsidRDefault="00000000" w:rsidRPr="00000000" w14:paraId="0000003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Style w:val="Heading1"/>
      <w:rPr/>
    </w:pPr>
    <w:bookmarkStart w:colFirst="0" w:colLast="0" w:name="_heading=h.nztg075izkgt" w:id="0"/>
    <w:bookmarkEnd w:id="0"/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4143375</wp:posOffset>
          </wp:positionH>
          <wp:positionV relativeFrom="paragraph">
            <wp:posOffset>-190497</wp:posOffset>
          </wp:positionV>
          <wp:extent cx="2128838" cy="521122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128838" cy="52112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13" Type="http://schemas.openxmlformats.org/officeDocument/2006/relationships/image" Target="media/image2.pn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zSz1pZl2MvPbMN1ih7swaUBcbA==">CgMxLjAyDmgubnp0ZzA3NWl6a2d0OAByITFNVjJDUEJfaUQ1Nk5xVTB6YWhVdEl3emZRX0J4OXkybQ==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