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  <w:jc w:val="center"/>
      </w:pPr>
      <w:r>
        <w:rPr>
          <w:b/>
          <w:bCs/>
          <w:sz w:val="28"/>
          <w:szCs w:val="28"/>
        </w:rPr>
        <w:t xml:space="preserve">UNIVERSIDAD TECNOLÓGICA DEL PERÚ</w:t>
      </w:r>
    </w:p>
    <w:p>
      <w:pPr>
        <w:spacing w:after="200"/>
        <w:jc w:val="center"/>
      </w:pPr>
      <w:r>
        <w:rPr>
          <w:sz w:val="24"/>
          <w:szCs w:val="24"/>
        </w:rPr>
        <w:t xml:space="preserve">FACULTAD DE INGENIERÍA</w:t>
      </w:r>
    </w:p>
    <w:p>
      <w:pPr>
        <w:spacing w:after="1400"/>
        <w:jc w:val="center"/>
      </w:pPr>
      <w:r>
        <w:rPr>
          <w:sz w:val="24"/>
          <w:szCs w:val="24"/>
        </w:rPr>
        <w:t xml:space="preserve">CURSO: DESARROLLO WEB INTEGRADO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GUÍA DE SUSTENTACIÓN</w:t>
      </w:r>
    </w:p>
    <w:p>
      <w:pPr>
        <w:spacing w:after="1400"/>
        <w:jc w:val="center"/>
      </w:pPr>
      <w:r>
        <w:rPr>
          <w:i/>
          <w:iCs/>
          <w:sz w:val="26"/>
          <w:szCs w:val="26"/>
        </w:rPr>
        <w:t xml:space="preserve">Sistema de Gestión Odontológica — organización de la exposición por integrante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Integrantes:</w:t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1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2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3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4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5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Integrante 6 — [Apellidos, Nombres]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Docente:</w:t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[Nombre del docente]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Sección:</w:t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[Sección]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Institución:</w:t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Universidad Tecnológica del Perú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Fecha de entrega:</w:t>
            </w:r>
          </w:p>
        </w:tc>
        <w:tc>
          <w:tcPr>
            <w:tcW w:type="dxa" w:w="62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>[día] de setiembre de 2026</w:t>
            </w:r>
          </w:p>
        </w:tc>
      </w:tr>
    </w:tbl>
    <w:p>
      <w:pPr>
        <w:spacing w:before="1400"/>
        <w:jc w:val="center"/>
      </w:pPr>
      <w:r>
        <w:rPr>
          <w:sz w:val="24"/>
          <w:szCs w:val="24"/>
        </w:rPr>
        <w:t xml:space="preserve">Lima — Perú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line="300"/>
        <w:jc w:val="both"/>
      </w:pPr>
      <w:r>
        <w:t xml:space="preserve">Lo que pide el profesor para esta entrega: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solo entregable:</w:t>
      </w:r>
      <w:r>
        <w:t xml:space="preserve"> el enlace al repositorio </w:t>
      </w:r>
      <w:r>
        <w:rPr>
          <w:b/>
          <w:bCs/>
        </w:rPr>
        <w:t xml:space="preserve">público</w:t>
      </w:r>
      <w:r>
        <w:t xml:space="preserve"> en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 informe, sin Word, sin diapositivas.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Sustentación en vivo:</w:t>
      </w:r>
      <w:r>
        <w:t xml:space="preserve"> la aplicación corriendo, mostrando su funcionamiento —principalmente con Postman— y el código de cómo lo hicieron.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nota del grupo sale de esa sustentación.</w:t>
      </w:r>
    </w:p>
    <w:p>
      <w:pPr>
        <w:spacing w:after="140" w:line="300"/>
        <w:jc w:val="both"/>
      </w:pPr>
      <w:r>
        <w:t xml:space="preserve">Se expone únicamente lo estudiado en las </w:t>
      </w:r>
      <w:r>
        <w:rPr>
          <w:b/>
          <w:bCs/>
        </w:rPr>
        <w:t xml:space="preserve">semanas 1 a 4</w:t>
      </w:r>
      <w:r>
        <w:t xml:space="preserve">: fundamentos de Spring Boot, endpoints y controladores, inyección de dependencias, TDD y API REST con validación y pruebas. Base de datos, seguridad con JWT, Angular y despliegue corresponden a unidades posteriores.</w:t>
      </w:r>
    </w:p>
    <w:p>
      <w:r>
        <w:br w:type="page"/>
      </w:r>
    </w:p>
    <w:p>
      <w:pPr>
        <w:pStyle w:val="Heading1"/>
      </w:pPr>
      <w:r>
        <w:t xml:space="preserve">1. Antes de la sustentación (hacerlo hoy, no mañana)</w:t>
      </w:r>
    </w:p>
    <w:p>
      <w:pPr>
        <w:pStyle w:val="Heading2"/>
      </w:pPr>
      <w:r>
        <w:t xml:space="preserve">1.1. Estado de la entrega</w:t>
      </w:r>
    </w:p>
    <w:p>
      <w:pPr>
        <w:spacing w:after="140" w:line="300"/>
        <w:jc w:val="both"/>
      </w:pPr>
      <w:r>
        <w:t xml:space="preserve">Estas dos condiciones ya están cumplidas; conviene volver a comprobarlas la mañana de la sustentación: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repositorio es público.</w:t>
      </w:r>
      <w:r>
        <w:t xml:space="preserve"> Abrir </w:t>
      </w:r>
      <w:r>
        <w:rPr>
          <w:rFonts w:ascii="Consolas" w:cs="Consolas" w:eastAsia="Consolas" w:hAnsi="Consolas"/>
          <w:sz w:val="19"/>
          <w:szCs w:val="19"/>
        </w:rPr>
        <w:t xml:space="preserve">https://github.com/benjaablind/DESARROLLOWEBINTEGRADO</w:t>
      </w:r>
      <w:r>
        <w:t xml:space="preserve"> en una ventana de incógnito, sin sesión iniciada, y confirmar que carga.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`main` tiene el proyecto completo.</w:t>
      </w:r>
      <w:r>
        <w:t xml:space="preserve"> Los seis módulos entraron por Pull Request, uno por integrante. En la raíz de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 deben verse </w:t>
      </w:r>
      <w:r>
        <w:rPr>
          <w:rFonts w:ascii="Consolas" w:cs="Consolas" w:eastAsia="Consolas" w:hAnsi="Consolas"/>
          <w:sz w:val="19"/>
          <w:szCs w:val="19"/>
        </w:rPr>
        <w:t xml:space="preserve">ProyectoFinal/backend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ProyectoFinal/frontend</w:t>
      </w:r>
      <w:r>
        <w:t xml:space="preserve">, y en </w:t>
      </w:r>
      <w:r>
        <w:rPr>
          <w:rFonts w:ascii="Consolas" w:cs="Consolas" w:eastAsia="Consolas" w:hAnsi="Consolas"/>
          <w:sz w:val="19"/>
          <w:szCs w:val="19"/>
        </w:rPr>
        <w:t xml:space="preserve">controller/</w:t>
      </w:r>
      <w:r>
        <w:t xml:space="preserve"> los once controladores.</w:t>
      </w:r>
    </w:p>
    <w:p>
      <w:pPr>
        <w:pStyle w:val="Heading2"/>
      </w:pPr>
      <w:r>
        <w:t xml:space="preserve">1.2. Java y Maven: comprobarlo antes, no en el aula</w:t>
      </w:r>
    </w:p>
    <w:p>
      <w:pPr>
        <w:spacing w:after="140" w:line="300"/>
        <w:jc w:val="both"/>
      </w:pPr>
      <w:r>
        <w:t xml:space="preserve">El proyecto usa </w:t>
      </w:r>
      <w:r>
        <w:rPr>
          <w:b/>
          <w:bCs/>
        </w:rPr>
        <w:t xml:space="preserve">Java 25</w:t>
      </w:r>
      <w:r>
        <w:t xml:space="preserve">, declarado en el </w:t>
      </w:r>
      <w:r>
        <w:rPr>
          <w:rFonts w:ascii="Consolas" w:cs="Consolas" w:eastAsia="Consolas" w:hAnsi="Consolas"/>
          <w:sz w:val="19"/>
          <w:szCs w:val="19"/>
        </w:rPr>
        <w:t xml:space="preserve">pom.xml</w:t>
      </w:r>
      <w:r>
        <w:t xml:space="preserve">. Con un JDK anterior la compilación falla con </w:t>
      </w:r>
      <w:r>
        <w:rPr>
          <w:rFonts w:ascii="Consolas" w:cs="Consolas" w:eastAsia="Consolas" w:hAnsi="Consolas"/>
          <w:sz w:val="19"/>
          <w:szCs w:val="19"/>
        </w:rPr>
        <w:t xml:space="preserve">release version 25 not supported</w:t>
      </w:r>
      <w:r>
        <w:t xml:space="preserve">, y ese error delante del profesor cuesta caro.</w:t>
      </w:r>
    </w:p>
    <w:p>
      <w:pPr>
        <w:spacing w:after="0" w:before="120"/>
      </w:pPr>
      <w:r>
        <w:t xml:space="preserve"/>
      </w:r>
    </w:p>
    <w:p>
      <w:pPr>
        <w:shd w:fill="F4F5F7" w:val="clear"/>
        <w:spacing w:after="0" w:before="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java -version    # debe decir 25</w:t>
      </w:r>
    </w:p>
    <w:p>
      <w:pPr>
        <w:spacing w:after="160" w:before="0"/>
      </w:pPr>
      <w:r>
        <w:t xml:space="preserve"/>
      </w:r>
    </w:p>
    <w:p>
      <w:pPr>
        <w:spacing w:after="140" w:line="300"/>
        <w:jc w:val="both"/>
      </w:pPr>
      <w:r>
        <w:t xml:space="preserve">Si dice 24 o menos, hay dos salidas: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Recomendada:</w:t>
      </w:r>
      <w:r>
        <w:t xml:space="preserve"> instalar el </w:t>
      </w:r>
      <w:r>
        <w:rPr>
          <w:b/>
          <w:bCs/>
        </w:rPr>
        <w:t xml:space="preserve">JDK 25</w:t>
      </w:r>
      <w:r>
        <w:t xml:space="preserve"> (Eclipse Temurin o el de Oracle) en la máquina que va a proyectar. Es lo que dice el material del curso y deja los comandos limpios.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Rápida, para hoy:</w:t>
      </w:r>
      <w:r>
        <w:t xml:space="preserve"> añadir </w:t>
      </w:r>
      <w:r>
        <w:rPr>
          <w:rFonts w:ascii="Consolas" w:cs="Consolas" w:eastAsia="Consolas" w:hAnsi="Consolas"/>
          <w:sz w:val="19"/>
          <w:szCs w:val="19"/>
        </w:rPr>
        <w:t xml:space="preserve">-Djava.version=24</w:t>
      </w:r>
      <w:r>
        <w:t xml:space="preserve"> a cada comando, ajustando el número al JDK que tengan.</w:t>
      </w:r>
    </w:p>
    <w:p>
      <w:pPr>
        <w:spacing w:after="140" w:line="300"/>
        <w:jc w:val="both"/>
      </w:pPr>
      <w:r>
        <w:rPr>
          <w:b/>
          <w:bCs/>
        </w:rPr>
        <w:t xml:space="preserve">Maven no hace falta instalarlo.</w:t>
      </w:r>
      <w:r>
        <w:t xml:space="preserve"> El proyecto trae el wrapper: </w:t>
      </w:r>
      <w:r>
        <w:rPr>
          <w:rFonts w:ascii="Consolas" w:cs="Consolas" w:eastAsia="Consolas" w:hAnsi="Consolas"/>
          <w:sz w:val="19"/>
          <w:szCs w:val="19"/>
        </w:rPr>
        <w:t xml:space="preserve">mvnw</w:t>
      </w:r>
      <w:r>
        <w:t xml:space="preserve"> en Git Bash y </w:t>
      </w:r>
      <w:r>
        <w:rPr>
          <w:rFonts w:ascii="Consolas" w:cs="Consolas" w:eastAsia="Consolas" w:hAnsi="Consolas"/>
          <w:sz w:val="19"/>
          <w:szCs w:val="19"/>
        </w:rPr>
        <w:t xml:space="preserve">mvnw.cmd</w:t>
      </w:r>
      <w:r>
        <w:t xml:space="preserve"> en PowerShell o CMD. Si escriben </w:t>
      </w:r>
      <w:r>
        <w:rPr>
          <w:rFonts w:ascii="Consolas" w:cs="Consolas" w:eastAsia="Consolas" w:hAnsi="Consolas"/>
          <w:sz w:val="19"/>
          <w:szCs w:val="19"/>
        </w:rPr>
        <w:t xml:space="preserve">mvn</w:t>
      </w:r>
      <w:r>
        <w:t xml:space="preserve"> a secas y no lo tienen instalado, sale «El término 'mvn' no se reconoce».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Terminal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Arrancar el backend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Ejecutar las pruebas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PowerShell, con JDK 25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.\mvnw.cmd spring-boot:run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.\mvnw.cmd test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PowerShell, con JDK 24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.\mvnw.cmd "-Djava.version=24" spring-boot:run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.\mvnw.cmd "-Djava.version=24" test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Git Bash, con JDK 25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./mvnw spring-boot:run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./mvnw test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  <w:jc w:val="both"/>
      </w:pPr>
      <w:r>
        <w:t xml:space="preserve">En PowerShell </w:t>
      </w:r>
      <w:r>
        <w:rPr>
          <w:b/>
          <w:bCs/>
        </w:rPr>
        <w:t xml:space="preserve">las comillas alrededor de `-Djava.version=24` son obligatorias</w:t>
      </w:r>
      <w:r>
        <w:t xml:space="preserve">: sin ellas, PowerShell parte el argumento y Maven responde </w:t>
      </w:r>
      <w:r>
        <w:rPr>
          <w:rFonts w:ascii="Consolas" w:cs="Consolas" w:eastAsia="Consolas" w:hAnsi="Consolas"/>
          <w:sz w:val="19"/>
          <w:szCs w:val="19"/>
        </w:rPr>
        <w:t xml:space="preserve">Unknown lifecycle phase ".version=24"</w:t>
      </w:r>
      <w:r>
        <w:t xml:space="preserve">.</w:t>
      </w:r>
    </w:p>
    <w:p>
      <w:pPr>
        <w:pStyle w:val="Heading2"/>
      </w:pPr>
      <w:r>
        <w:t xml:space="preserve">1.3. Preparación de la máquina que va a proyectar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Clonar el repositorio limpio en una carpeta nueva y verificar que arranca. Si funciona recién clonado, funciona en cualquier equipo.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Levantar el backend y dejarlo corriendo, desde </w:t>
      </w:r>
      <w:r>
        <w:rPr>
          <w:rFonts w:ascii="Consolas" w:cs="Consolas" w:eastAsia="Consolas" w:hAnsi="Consolas"/>
          <w:sz w:val="19"/>
          <w:szCs w:val="19"/>
        </w:rPr>
        <w:t xml:space="preserve">ProyectoFinal/backend</w:t>
      </w:r>
      <w:r>
        <w:t xml:space="preserve"> y con el comando que corresponda a su terminal según la tabla de arriba. Queda en </w:t>
      </w:r>
      <w:r>
        <w:rPr>
          <w:rFonts w:ascii="Consolas" w:cs="Consolas" w:eastAsia="Consolas" w:hAnsi="Consolas"/>
          <w:sz w:val="19"/>
          <w:szCs w:val="19"/>
        </w:rPr>
        <w:t xml:space="preserve">http://localhost:8080/api</w:t>
      </w:r>
      <w:r>
        <w:t xml:space="preserve"> con los datos de demostración cargados.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Ejecutar las pruebas una vez, para que Maven deje las dependencias en caché y la demostración no dependa de la red del aula.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Importar la colección de Postman (sección 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en el editor, en pestañas y en este orden, los archivos que se van a mostrar:</w:t>
      </w:r>
    </w:p>
    <w:p>
      <w:pPr>
        <w:spacing w:after="140" w:line="300"/>
        <w:jc w:val="both"/>
      </w:pPr>
      <w:r>
        <w:t xml:space="preserve">- </w:t>
      </w:r>
      <w:r>
        <w:rPr>
          <w:rFonts w:ascii="Consolas" w:cs="Consolas" w:eastAsia="Consolas" w:hAnsi="Consolas"/>
          <w:sz w:val="19"/>
          <w:szCs w:val="19"/>
        </w:rPr>
        <w:t xml:space="preserve">pom.xml</w:t>
      </w:r>
    </w:p>
    <w:p>
      <w:pPr>
        <w:spacing w:after="140" w:line="300"/>
        <w:jc w:val="both"/>
      </w:pPr>
      <w:r>
        <w:t xml:space="preserve">- </w:t>
      </w:r>
      <w:r>
        <w:rPr>
          <w:rFonts w:ascii="Consolas" w:cs="Consolas" w:eastAsia="Consolas" w:hAnsi="Consolas"/>
          <w:sz w:val="19"/>
          <w:szCs w:val="19"/>
        </w:rPr>
        <w:t xml:space="preserve">controller/PacienteController.java</w:t>
      </w:r>
    </w:p>
    <w:p>
      <w:pPr>
        <w:spacing w:after="140" w:line="300"/>
        <w:jc w:val="both"/>
      </w:pPr>
      <w:r>
        <w:t xml:space="preserve">- </w:t>
      </w:r>
      <w:r>
        <w:rPr>
          <w:rFonts w:ascii="Consolas" w:cs="Consolas" w:eastAsia="Consolas" w:hAnsi="Consolas"/>
          <w:sz w:val="19"/>
          <w:szCs w:val="19"/>
        </w:rPr>
        <w:t xml:space="preserve">service/PacienteService.java</w:t>
      </w:r>
    </w:p>
    <w:p>
      <w:pPr>
        <w:spacing w:after="140" w:line="300"/>
        <w:jc w:val="both"/>
      </w:pPr>
      <w:r>
        <w:t xml:space="preserve">- </w:t>
      </w:r>
      <w:r>
        <w:rPr>
          <w:rFonts w:ascii="Consolas" w:cs="Consolas" w:eastAsia="Consolas" w:hAnsi="Consolas"/>
          <w:sz w:val="19"/>
          <w:szCs w:val="19"/>
        </w:rPr>
        <w:t xml:space="preserve">dto/PacienteRequest.java</w:t>
      </w:r>
    </w:p>
    <w:p>
      <w:pPr>
        <w:spacing w:after="140" w:line="300"/>
        <w:jc w:val="both"/>
      </w:pPr>
      <w:r>
        <w:t xml:space="preserve">- </w:t>
      </w:r>
      <w:r>
        <w:rPr>
          <w:rFonts w:ascii="Consolas" w:cs="Consolas" w:eastAsia="Consolas" w:hAnsi="Consolas"/>
          <w:sz w:val="19"/>
          <w:szCs w:val="19"/>
        </w:rPr>
        <w:t xml:space="preserve">exception/ApiExceptionHandler.java</w:t>
      </w:r>
    </w:p>
    <w:p>
      <w:pPr>
        <w:spacing w:after="140" w:line="300"/>
        <w:jc w:val="both"/>
      </w:pPr>
      <w:r>
        <w:t xml:space="preserve">- </w:t>
      </w:r>
      <w:r>
        <w:rPr>
          <w:rFonts w:ascii="Consolas" w:cs="Consolas" w:eastAsia="Consolas" w:hAnsi="Consolas"/>
          <w:sz w:val="19"/>
          <w:szCs w:val="19"/>
        </w:rPr>
        <w:t xml:space="preserve">test/java/com/utp/odontologia/PagoControllerTest.java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Aumentar el tamaño de letra del editor y de la terminal para que se lea desde el fondo del aula.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Tener una segunda máquina lista con todo lo anterior, por si la primera falla.</w:t>
      </w:r>
    </w:p>
    <w:p>
      <w:pPr>
        <w:pStyle w:val="Heading2"/>
      </w:pPr>
      <w:r>
        <w:t xml:space="preserve">1.4. Qué llevar preparado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enlace del repositorio escrito, listo para pegar en el Classroom.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Postman con la colección importada y probada </w:t>
      </w:r>
      <w:r>
        <w:rPr>
          <w:b/>
          <w:bCs/>
        </w:rPr>
        <w:t xml:space="preserve">antes</w:t>
      </w:r>
      <w:r>
        <w:t xml:space="preserve"> de entrar al aula.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terminal con el backend ya arrancado: nadie quiere ver treinta segundos de compilación en silencio.</w:t>
      </w:r>
    </w:p>
    <w:p>
      <w:r>
        <w:br w:type="page"/>
      </w:r>
    </w:p>
    <w:p>
      <w:pPr>
        <w:pStyle w:val="Heading1"/>
      </w:pPr>
      <w:r>
        <w:t xml:space="preserve">2. Postman: qué es y cómo usarlo</w:t>
      </w:r>
    </w:p>
    <w:p>
      <w:pPr>
        <w:pStyle w:val="Heading2"/>
      </w:pPr>
      <w:r>
        <w:t xml:space="preserve">2.1. Por qué el profesor lo pide</w:t>
      </w:r>
    </w:p>
    <w:p>
      <w:pPr>
        <w:spacing w:after="140" w:line="300"/>
        <w:jc w:val="both"/>
      </w:pPr>
      <w:r>
        <w:t xml:space="preserve">Postman es un cliente HTTP: permite enviar solicitudes a la API y ver la respuesta sin necesidad de un navegador ni de una interfaz. Es la herramienta que demuestra que </w:t>
      </w:r>
      <w:r>
        <w:rPr>
          <w:b/>
          <w:bCs/>
        </w:rPr>
        <w:t xml:space="preserve">el back-end funciona por sí solo</w:t>
      </w:r>
      <w:r>
        <w:t xml:space="preserve">, que es exactamente lo que se estudió en las semanas 1 a 4. Con Postman se ve en pantalla lo que en clase se explicó en teoría: el verbo HTTP, la ruta del recurso, el cuerpo JSON, el código de estado y la respuesta.</w:t>
      </w:r>
    </w:p>
    <w:p>
      <w:pPr>
        <w:pStyle w:val="Heading2"/>
      </w:pPr>
      <w:r>
        <w:t xml:space="preserve">2.2. Instalación e importación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Descargar Postman de </w:t>
      </w:r>
      <w:r>
        <w:rPr>
          <w:rFonts w:ascii="Consolas" w:cs="Consolas" w:eastAsia="Consolas" w:hAnsi="Consolas"/>
          <w:sz w:val="19"/>
          <w:szCs w:val="19"/>
        </w:rPr>
        <w:t xml:space="preserve">https://www.postman.com/downloads/</w:t>
      </w:r>
      <w:r>
        <w:t xml:space="preserve"> e instalarlo. Si no quieren crear cuenta, la aplicación de escritorio permite trabajar sin iniciar sesión. Alternativa válida: la extensión </w:t>
      </w:r>
      <w:r>
        <w:rPr>
          <w:b/>
          <w:bCs/>
        </w:rPr>
        <w:t xml:space="preserve">Thunder Client</w:t>
      </w:r>
      <w:r>
        <w:t xml:space="preserve"> de VS Code, que el plan de trabajo también contempla.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Postman y pulsar </w:t>
      </w:r>
      <w:r>
        <w:rPr>
          <w:b/>
          <w:bCs/>
        </w:rPr>
        <w:t xml:space="preserve">Import</w:t>
      </w:r>
      <w:r>
        <w:t xml:space="preserve"> (arriba a la izquierda).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Seleccionar el archivo </w:t>
      </w:r>
      <w:r>
        <w:rPr>
          <w:rFonts w:ascii="Consolas" w:cs="Consolas" w:eastAsia="Consolas" w:hAnsi="Consolas"/>
          <w:sz w:val="19"/>
          <w:szCs w:val="19"/>
        </w:rPr>
        <w:t xml:space="preserve">ProyectoFinal/postman/Sistema_Odontologico.postman_collection.json</w:t>
      </w:r>
      <w:r>
        <w:t xml:space="preserve"> del repositorio.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Aparece la colección </w:t>
      </w:r>
      <w:r>
        <w:rPr>
          <w:b/>
          <w:bCs/>
        </w:rPr>
        <w:t xml:space="preserve">Sistema de Gestión Odontológica – API REST</w:t>
      </w:r>
      <w:r>
        <w:t xml:space="preserve"> con seis carpetas, una por integrante.</w:t>
      </w:r>
    </w:p>
    <w:p>
      <w:pPr>
        <w:spacing w:after="140" w:line="300"/>
        <w:jc w:val="both"/>
      </w:pPr>
      <w:r>
        <w:t xml:space="preserve">No hay que configurar nada más: la dirección del servidor está en la variable </w:t>
      </w:r>
      <w:r>
        <w:rPr>
          <w:rFonts w:ascii="Consolas" w:cs="Consolas" w:eastAsia="Consolas" w:hAnsi="Consolas"/>
          <w:sz w:val="19"/>
          <w:szCs w:val="19"/>
        </w:rPr>
        <w:t xml:space="preserve">baseUrl</w:t>
      </w:r>
      <w:r>
        <w:t xml:space="preserve"> de la colección y las fechas y el DNI de prueba se calculan solos en cada ejecución.</w:t>
      </w:r>
    </w:p>
    <w:p>
      <w:pPr>
        <w:pStyle w:val="Heading2"/>
      </w:pPr>
      <w:r>
        <w:t xml:space="preserve">2.3. Cómo enviar una solicitud y qué mirar en pantalla</w:t>
      </w:r>
    </w:p>
    <w:p>
      <w:pPr>
        <w:spacing w:after="140" w:line="300"/>
        <w:jc w:val="both"/>
      </w:pPr>
      <w:r>
        <w:t xml:space="preserve">Al abrir cualquier solicitud y pulsar </w:t>
      </w:r>
      <w:r>
        <w:rPr>
          <w:b/>
          <w:bCs/>
        </w:rPr>
        <w:t xml:space="preserve">Send</w:t>
      </w:r>
      <w:r>
        <w:t xml:space="preserve">, hay cuatro cosas que señalar: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Dónde mirar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Qué se ve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Qué decir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Arriba, junto a la URL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b/>
                <w:bCs/>
                <w:sz w:val="20"/>
                <w:szCs w:val="20"/>
              </w:rPr>
              <w:t xml:space="preserve">verbo</w:t>
            </w:r>
            <w:r>
              <w:rPr>
                <w:sz w:val="20"/>
                <w:szCs w:val="20"/>
              </w:rPr>
              <w:t xml:space="preserve"> (GET, POST, PUT, PATCH, DELETE) y la ruta del recurso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«El verbo dice qué operación es; la ruta identifica el recurso»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Pestaña </w:t>
            </w:r>
            <w:r>
              <w:rPr>
                <w:b/>
                <w:bCs/>
                <w:sz w:val="20"/>
                <w:szCs w:val="20"/>
              </w:rPr>
              <w:t xml:space="preserve">Body</w:t>
            </w:r>
            <w:r>
              <w:rPr>
                <w:sz w:val="20"/>
                <w:szCs w:val="20"/>
              </w:rPr>
              <w:t xml:space="preserve"> de la solicitud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JSON que se envía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«Esto llega al controlador como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@RequestBody</w:t>
            </w:r>
            <w:r>
              <w:rPr>
                <w:sz w:val="20"/>
                <w:szCs w:val="20"/>
              </w:rPr>
              <w:t xml:space="preserve"> y se valida antes de entrar»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Barra de la respuesta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  <w:r>
              <w:rPr>
                <w:sz w:val="20"/>
                <w:szCs w:val="20"/>
              </w:rPr>
              <w:t xml:space="preserve"> (200, 201, 400, 404, 204), tiempo y tamaño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«El código de estado es parte del contrato de la API»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Pestaña </w:t>
            </w:r>
            <w:r>
              <w:rPr>
                <w:b/>
                <w:bCs/>
                <w:sz w:val="20"/>
                <w:szCs w:val="20"/>
              </w:rPr>
              <w:t xml:space="preserve">Headers</w:t>
            </w:r>
            <w:r>
              <w:rPr>
                <w:sz w:val="20"/>
                <w:szCs w:val="20"/>
              </w:rPr>
              <w:t xml:space="preserve"> de la respuesta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La cabecera </w:t>
            </w:r>
            <w:r>
              <w:rPr>
                <w:b/>
                <w:bCs/>
                <w:sz w:val="20"/>
                <w:szCs w:val="20"/>
              </w:rPr>
              <w:t xml:space="preserve">Location</w:t>
            </w:r>
            <w:r>
              <w:rPr>
                <w:sz w:val="20"/>
                <w:szCs w:val="20"/>
              </w:rPr>
              <w:t xml:space="preserve"> en las creaciones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«Al crear devolvemos 201 y la URI donde quedó el recurso»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  <w:jc w:val="both"/>
      </w:pPr>
      <w:r>
        <w:t xml:space="preserve">Además, cada solicitud de la colección trae una </w:t>
      </w:r>
      <w:r>
        <w:rPr>
          <w:b/>
          <w:bCs/>
        </w:rPr>
        <w:t xml:space="preserve">prueba automática</w:t>
      </w:r>
      <w:r>
        <w:t xml:space="preserve"> que verifica el código de estado esperado. Al enviar, la pestaña </w:t>
      </w:r>
      <w:r>
        <w:rPr>
          <w:b/>
          <w:bCs/>
        </w:rPr>
        <w:t xml:space="preserve">Test Results</w:t>
      </w:r>
      <w:r>
        <w:t xml:space="preserve"> muestra </w:t>
      </w:r>
      <w:r>
        <w:rPr>
          <w:rFonts w:ascii="Consolas" w:cs="Consolas" w:eastAsia="Consolas" w:hAnsi="Consolas"/>
          <w:sz w:val="19"/>
          <w:szCs w:val="19"/>
        </w:rPr>
        <w:t xml:space="preserve">PASS</w:t>
      </w:r>
      <w:r>
        <w:t xml:space="preserve">. Es un detalle que juega a favor: no solo se envía la solicitud, se comprueba que respondió lo que debía.</w:t>
      </w:r>
    </w:p>
    <w:p>
      <w:pPr>
        <w:pStyle w:val="Heading2"/>
      </w:pPr>
      <w:r>
        <w:t xml:space="preserve">2.4. Ejecutar toda la colección de una vez</w:t>
      </w:r>
    </w:p>
    <w:p>
      <w:pPr>
        <w:spacing w:after="140" w:line="300"/>
        <w:jc w:val="both"/>
      </w:pPr>
      <w:r>
        <w:t xml:space="preserve">Clic derecho sobre la colección → </w:t>
      </w:r>
      <w:r>
        <w:rPr>
          <w:b/>
          <w:bCs/>
        </w:rPr>
        <w:t xml:space="preserve">Run collection</w:t>
      </w:r>
      <w:r>
        <w:t xml:space="preserve"> → </w:t>
      </w:r>
      <w:r>
        <w:rPr>
          <w:b/>
          <w:bCs/>
        </w:rPr>
        <w:t xml:space="preserve">Run</w:t>
      </w:r>
      <w:r>
        <w:t xml:space="preserve">. Postman ejecuta las 65 solicitudes en orden y muestra el resumen con todas las pruebas en verde. Es el cierre más fuerte de la demostración, y dura menos de un minuto.</w:t>
      </w:r>
    </w:p>
    <w:p>
      <w:pPr>
        <w:spacing w:after="140" w:line="300"/>
        <w:jc w:val="both"/>
      </w:pPr>
      <w:r>
        <w:t xml:space="preserve">Las carpetas están pensadas para eso: cada una crea sus datos, prueba el caso correcto, prueba el caso de error y limpia lo que creó, así que la colección se puede ejecutar cuantas veces haga falta.</w:t>
      </w:r>
    </w:p>
    <w:p>
      <w:pPr>
        <w:pStyle w:val="Heading2"/>
      </w:pPr>
      <w:r>
        <w:t xml:space="preserve">2.5. La solicitud de subida de archivo</w:t>
      </w:r>
    </w:p>
    <w:p>
      <w:pPr>
        <w:spacing w:after="140" w:line="300"/>
        <w:jc w:val="both"/>
      </w:pPr>
      <w:r>
        <w:rPr>
          <w:b/>
          <w:bCs/>
        </w:rPr>
        <w:t xml:space="preserve">«Subir un archivo clínico»</w:t>
      </w:r>
      <w:r>
        <w:t xml:space="preserve">, en la carpeta 6, es la única que envía </w:t>
      </w:r>
      <w:r>
        <w:rPr>
          <w:rFonts w:ascii="Consolas" w:cs="Consolas" w:eastAsia="Consolas" w:hAnsi="Consolas"/>
          <w:sz w:val="19"/>
          <w:szCs w:val="19"/>
        </w:rPr>
        <w:t xml:space="preserve">multipart/form-data</w:t>
      </w:r>
      <w:r>
        <w:t xml:space="preserve"> en lugar de JSON. Ya viene apuntando a </w:t>
      </w:r>
      <w:r>
        <w:rPr>
          <w:rFonts w:ascii="Consolas" w:cs="Consolas" w:eastAsia="Consolas" w:hAnsi="Consolas"/>
          <w:sz w:val="19"/>
          <w:szCs w:val="19"/>
        </w:rPr>
        <w:t xml:space="preserve">radiografia-ejemplo.png</w:t>
      </w:r>
      <w:r>
        <w:t xml:space="preserve">, que está en la carpeta </w:t>
      </w:r>
      <w:r>
        <w:rPr>
          <w:rFonts w:ascii="Consolas" w:cs="Consolas" w:eastAsia="Consolas" w:hAnsi="Consolas"/>
          <w:sz w:val="19"/>
          <w:szCs w:val="19"/>
        </w:rPr>
        <w:t xml:space="preserve">postman/</w:t>
      </w:r>
      <w:r>
        <w:t xml:space="preserve"> del repositorio, así que normalmente funciona sin tocar nada.</w:t>
      </w:r>
    </w:p>
    <w:p>
      <w:pPr>
        <w:spacing w:after="140" w:line="300"/>
        <w:jc w:val="both"/>
      </w:pPr>
      <w:r>
        <w:t xml:space="preserve">Si Postman avisa que no encuentra el archivo, hay dos salidas: ir a </w:t>
      </w:r>
      <w:r>
        <w:rPr>
          <w:b/>
          <w:bCs/>
        </w:rPr>
        <w:t xml:space="preserve">Body → form-data</w:t>
      </w:r>
      <w:r>
        <w:t xml:space="preserve">, fila </w:t>
      </w:r>
      <w:r>
        <w:rPr>
          <w:rFonts w:ascii="Consolas" w:cs="Consolas" w:eastAsia="Consolas" w:hAnsi="Consolas"/>
          <w:sz w:val="19"/>
          <w:szCs w:val="19"/>
        </w:rPr>
        <w:t xml:space="preserve">archivo</w:t>
      </w:r>
      <w:r>
        <w:t xml:space="preserve">, pulsar </w:t>
      </w:r>
      <w:r>
        <w:rPr>
          <w:b/>
          <w:bCs/>
        </w:rPr>
        <w:t xml:space="preserve">Select Files</w:t>
      </w:r>
      <w:r>
        <w:t xml:space="preserve"> y elegirlo a mano; o dejarlo resuelto de una vez en </w:t>
      </w:r>
      <w:r>
        <w:rPr>
          <w:b/>
          <w:bCs/>
        </w:rPr>
        <w:t xml:space="preserve">Settings → General → Working directory</w:t>
      </w:r>
      <w:r>
        <w:t xml:space="preserve">, apuntando a </w:t>
      </w:r>
      <w:r>
        <w:rPr>
          <w:rFonts w:ascii="Consolas" w:cs="Consolas" w:eastAsia="Consolas" w:hAnsi="Consolas"/>
          <w:sz w:val="19"/>
          <w:szCs w:val="19"/>
        </w:rPr>
        <w:t xml:space="preserve">ProyectoFinal/postman</w:t>
      </w:r>
      <w:r>
        <w:t xml:space="preserve">. Conviene comprobarlo antes de entrar al aula.</w:t>
      </w:r>
    </w:p>
    <w:p>
      <w:r>
        <w:br w:type="page"/>
      </w:r>
    </w:p>
    <w:p>
      <w:pPr>
        <w:pStyle w:val="Heading1"/>
      </w:pPr>
      <w:r>
        <w:t xml:space="preserve">3. Guion de la sustentación en vivo</w:t>
      </w:r>
    </w:p>
    <w:p>
      <w:pPr>
        <w:spacing w:after="140" w:line="300"/>
        <w:jc w:val="both"/>
      </w:pPr>
      <w:r>
        <w:t xml:space="preserve">Duración objetivo: </w:t>
      </w:r>
      <w:r>
        <w:rPr>
          <w:b/>
          <w:bCs/>
        </w:rPr>
        <w:t xml:space="preserve">20 a 25 minutos</w:t>
      </w:r>
      <w:r>
        <w:t xml:space="preserve">. Cada integrante muestra su propio módulo y explica el tema del curso que le corresponde. Así, cada persona responde por el código que escribió y, entre los seis, quedan cubiertos los cuatro temas de las semanas 1 a 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Tema que explica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Semana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Min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1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Usuarios, roles y autenticación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Fundamentos de Spring Boot, entorno y arquitectura por capas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2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Pacientes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Endpoints, controladores e inyección de dependencias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3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Citas, agenda y dashboard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Verbos HTTP, parámetros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ResponseEntity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4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Historia clínica y odontograma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Validación de datos y manejo de errores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5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Tratamientos y pagos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Desarrollo guiado por pruebas (TDD)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6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Archivos clínicos y reportes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Pruebas de la API con Postman y ejecución de la suite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Cierre y preguntas</w:t>
            </w:r>
          </w:p>
        </w:tc>
        <w:tc>
          <w:tcPr>
            <w:tcW w:type="dxa" w:w="1504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  <w:jc w:val="both"/>
      </w:pPr>
      <w:r>
        <w:t xml:space="preserve">Antes de ensayar, cada integrante debe anotar su nombre junto a su número y leer </w:t>
      </w:r>
      <w:r>
        <w:rPr>
          <w:b/>
          <w:bCs/>
        </w:rPr>
        <w:t xml:space="preserve">solo su turno</w:t>
      </w:r>
      <w:r>
        <w:t xml:space="preserve"> en detalle, además de las secciones 4, 5 y 6, que son comunes.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Nombre y apellidos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1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2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3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4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5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6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Apertura — Integrante 1 (4 min): la aplicación corriendo y de qué está hecha</w:t>
      </w:r>
    </w:p>
    <w:p>
      <w:pPr>
        <w:spacing w:after="140" w:line="300"/>
        <w:jc w:val="both"/>
      </w:pPr>
      <w:r>
        <w:rPr>
          <w:b/>
          <w:bCs/>
        </w:rPr>
        <w:t xml:space="preserve">Qué muestra: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terminal con el backend arrancando (</w:t>
      </w:r>
      <w:r>
        <w:rPr>
          <w:rFonts w:ascii="Consolas" w:cs="Consolas" w:eastAsia="Consolas" w:hAnsi="Consolas"/>
          <w:sz w:val="19"/>
          <w:szCs w:val="19"/>
        </w:rPr>
        <w:t xml:space="preserve">.\mvnw.cmd spring-boot:run</w:t>
      </w:r>
      <w:r>
        <w:t xml:space="preserve">) y el mensaje de inicio en el puerto 8080. Primera frase: «esto es una API REST hecha con Spring Boot, y ya está corriendo».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Postman, </w:t>
      </w:r>
      <w:r>
        <w:rPr>
          <w:rFonts w:ascii="Consolas" w:cs="Consolas" w:eastAsia="Consolas" w:hAnsi="Consolas"/>
          <w:sz w:val="19"/>
          <w:szCs w:val="19"/>
        </w:rPr>
        <w:t xml:space="preserve">POST /auth/login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admin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admin123</w:t>
      </w:r>
      <w:r>
        <w:t xml:space="preserve"> → </w:t>
      </w:r>
      <w:r>
        <w:rPr>
          <w:b/>
          <w:bCs/>
        </w:rPr>
        <w:t xml:space="preserve">200</w:t>
      </w:r>
      <w:r>
        <w:t xml:space="preserve"> con el usuario autenticado. Luego el mismo login con una clave incorrecta → </w:t>
      </w:r>
      <w:r>
        <w:rPr>
          <w:b/>
          <w:bCs/>
        </w:rPr>
        <w:t xml:space="preserve">400</w:t>
      </w:r>
      <w:r>
        <w:t xml:space="preserve"> con la estructura de error.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</w:t>
      </w:r>
      <w:r>
        <w:rPr>
          <w:rFonts w:ascii="Consolas" w:cs="Consolas" w:eastAsia="Consolas" w:hAnsi="Consolas"/>
          <w:sz w:val="19"/>
          <w:szCs w:val="19"/>
        </w:rPr>
        <w:t xml:space="preserve">pom.xml</w:t>
      </w:r>
      <w:r>
        <w:t xml:space="preserve">: las cuatro dependencias y </w:t>
      </w:r>
      <w:r>
        <w:rPr>
          <w:b/>
          <w:bCs/>
        </w:rPr>
        <w:t xml:space="preserve">el comentario de alcance</w:t>
      </w:r>
      <w:r>
        <w:t xml:space="preserve"> que dice que JPA, la base de datos y Spring Security entran en las semanas 6 a 10.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árbol de paquetes: </w:t>
      </w:r>
      <w:r>
        <w:rPr>
          <w:rFonts w:ascii="Consolas" w:cs="Consolas" w:eastAsia="Consolas" w:hAnsi="Consolas"/>
          <w:sz w:val="19"/>
          <w:szCs w:val="19"/>
        </w:rPr>
        <w:t xml:space="preserve">controller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service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repository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model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exception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config</w:t>
      </w:r>
      <w:r>
        <w:t xml:space="preserve">.</w:t>
      </w:r>
    </w:p>
    <w:p>
      <w:pPr>
        <w:spacing w:after="140" w:line="300"/>
        <w:jc w:val="both"/>
      </w:pPr>
      <w:r>
        <w:rPr>
          <w:b/>
          <w:bCs/>
        </w:rPr>
        <w:t xml:space="preserve">Qué explica:</w:t>
      </w:r>
      <w:r>
        <w:t xml:space="preserve"> qué es Spring Boot y qué resuelve (autoconfiguración, </w:t>
      </w:r>
      <w:r>
        <w:rPr>
          <w:i/>
          <w:iCs/>
        </w:rPr>
        <w:t xml:space="preserve">starters</w:t>
      </w:r>
      <w:r>
        <w:t xml:space="preserve">, servidor embebido); el entorno de trabajo (VS Code, JDK 25, Maven); y la arquitectura por capas con la regla de dependencia en un solo sentido.</w:t>
      </w:r>
    </w:p>
    <w:p>
      <w:pPr>
        <w:spacing w:after="140" w:line="300"/>
        <w:jc w:val="both"/>
      </w:pPr>
      <w:r>
        <w:rPr>
          <w:b/>
          <w:bCs/>
        </w:rPr>
        <w:t xml:space="preserve">Cede el turno:</w:t>
      </w:r>
      <w:r>
        <w:t xml:space="preserve"> «con el servidor corriendo, veamos cómo se construye un recurso completo».</w:t>
      </w:r>
    </w:p>
    <w:p>
      <w:pPr>
        <w:pStyle w:val="Heading2"/>
      </w:pPr>
      <w:r>
        <w:t xml:space="preserve">Turno 2 — Integrante 2 (4 min): un CRUD completo y cómo está hecho por dentro</w:t>
      </w:r>
    </w:p>
    <w:p>
      <w:pPr>
        <w:spacing w:after="140" w:line="300"/>
        <w:jc w:val="both"/>
      </w:pPr>
      <w:r>
        <w:t xml:space="preserve">Es el turno más importante: recorre los cinco verbos sobre un solo recurso.</w:t>
      </w:r>
    </w:p>
    <w:p>
      <w:pPr>
        <w:spacing w:after="140" w:line="300"/>
        <w:jc w:val="both"/>
      </w:pPr>
      <w:r>
        <w:rPr>
          <w:b/>
          <w:bCs/>
        </w:rPr>
        <w:t xml:space="preserve">Qué muestra, en este orden exacto (carpeta 2 de Postman):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/pacientes</w:t>
      </w:r>
      <w:r>
        <w:t xml:space="preserve"> → lista.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/pacientes?texto=torres&amp;estado=ACTIVO</w:t>
      </w:r>
      <w:r>
        <w:t xml:space="preserve"> → los mismos datos, filtrados. «Esto es </w:t>
      </w:r>
      <w:r>
        <w:rPr>
          <w:rFonts w:ascii="Consolas" w:cs="Consolas" w:eastAsia="Consolas" w:hAnsi="Consolas"/>
          <w:sz w:val="19"/>
          <w:szCs w:val="19"/>
        </w:rPr>
        <w:t xml:space="preserve">@RequestParam</w:t>
      </w:r>
      <w:r>
        <w:t xml:space="preserve">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/pacientes/1</w:t>
      </w:r>
      <w:r>
        <w:t xml:space="preserve"> → la ficha. «Esto es </w:t>
      </w:r>
      <w:r>
        <w:rPr>
          <w:rFonts w:ascii="Consolas" w:cs="Consolas" w:eastAsia="Consolas" w:hAnsi="Consolas"/>
          <w:sz w:val="19"/>
          <w:szCs w:val="19"/>
        </w:rPr>
        <w:t xml:space="preserve">@PathVariable</w:t>
      </w:r>
      <w:r>
        <w:t xml:space="preserve">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/pacientes/999</w:t>
      </w:r>
      <w:r>
        <w:t xml:space="preserve"> → </w:t>
      </w:r>
      <w:r>
        <w:rPr>
          <w:b/>
          <w:bCs/>
        </w:rPr>
        <w:t xml:space="preserve">404</w:t>
      </w:r>
      <w:r>
        <w:t xml:space="preserve">. «El recurso no existe y la API lo dice con el código correcto».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/pacientes</w:t>
      </w:r>
      <w:r>
        <w:t xml:space="preserve"> → </w:t>
      </w:r>
      <w:r>
        <w:rPr>
          <w:b/>
          <w:bCs/>
        </w:rPr>
        <w:t xml:space="preserve">201</w:t>
      </w:r>
      <w:r>
        <w:t xml:space="preserve">. Abrir la pestaña </w:t>
      </w:r>
      <w:r>
        <w:rPr>
          <w:b/>
          <w:bCs/>
        </w:rPr>
        <w:t xml:space="preserve">Headers</w:t>
      </w:r>
      <w:r>
        <w:t xml:space="preserve"> de la respuesta y señalar </w:t>
      </w:r>
      <w:r>
        <w:rPr>
          <w:b/>
          <w:bCs/>
        </w:rPr>
        <w:t xml:space="preserve">Location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"dni": "123"</w:t>
      </w:r>
      <w:r>
        <w:t xml:space="preserve"> → </w:t>
      </w:r>
      <w:r>
        <w:rPr>
          <w:b/>
          <w:bCs/>
        </w:rPr>
        <w:t xml:space="preserve">400</w:t>
      </w:r>
      <w:r>
        <w:t xml:space="preserve">: «falló la validación del formato, ni siquiera entró al controlador».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</w:t>
      </w:r>
      <w:r>
        <w:t xml:space="preserve"> con el mismo DNI recién creado → </w:t>
      </w:r>
      <w:r>
        <w:rPr>
          <w:b/>
          <w:bCs/>
        </w:rPr>
        <w:t xml:space="preserve">400</w:t>
      </w:r>
      <w:r>
        <w:t xml:space="preserve">: «el formato era correcto, pero el servicio detectó que ya existe. Son dos validaciones distintas».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PUT</w:t>
      </w:r>
      <w:r>
        <w:t xml:space="preserve"> (reemplaza todo) y </w:t>
      </w:r>
      <w:r>
        <w:rPr>
          <w:rFonts w:ascii="Consolas" w:cs="Consolas" w:eastAsia="Consolas" w:hAnsi="Consolas"/>
          <w:sz w:val="19"/>
          <w:szCs w:val="19"/>
        </w:rPr>
        <w:t xml:space="preserve">PATCH /antecedentes</w:t>
      </w:r>
      <w:r>
        <w:t xml:space="preserve"> (modifica una parte). «Esa es la diferencia entre PUT y PATCH».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DELETE</w:t>
      </w:r>
      <w:r>
        <w:t xml:space="preserve"> → </w:t>
      </w:r>
      <w:r>
        <w:rPr>
          <w:b/>
          <w:bCs/>
        </w:rPr>
        <w:t xml:space="preserve">204</w:t>
      </w:r>
      <w:r>
        <w:t xml:space="preserve">, sin cuerpo.</w:t>
      </w:r>
    </w:p>
    <w:p>
      <w:pPr>
        <w:spacing w:after="140" w:line="300"/>
        <w:jc w:val="both"/>
      </w:pPr>
      <w:r>
        <w:rPr>
          <w:b/>
          <w:bCs/>
        </w:rPr>
        <w:t xml:space="preserve">Luego pasa al código</w:t>
      </w:r>
      <w:r>
        <w:t xml:space="preserve"> y muestra tres archivos, un minuto en total: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PacienteController.java</w:t>
      </w:r>
      <w:r>
        <w:t xml:space="preserve">: «el controlador solo traduce HTTP: recibe, delega y responde. Fíjense que no hay ninguna regla de negocio aquí».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constructor del controlador: «así se inyecta la dependencia, por constructor, con el campo </w:t>
      </w:r>
      <w:r>
        <w:rPr>
          <w:rFonts w:ascii="Consolas" w:cs="Consolas" w:eastAsia="Consolas" w:hAnsi="Consolas"/>
          <w:sz w:val="19"/>
          <w:szCs w:val="19"/>
        </w:rPr>
        <w:t xml:space="preserve">final</w:t>
      </w:r>
      <w:r>
        <w:t xml:space="preserve">. El controlador no crea el servicio, lo recibe de Spring».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PacienteService.java</w:t>
      </w:r>
      <w:r>
        <w:t xml:space="preserve">: «aquí sí está la regla del DNI repetido».</w:t>
      </w:r>
    </w:p>
    <w:p>
      <w:pPr>
        <w:pStyle w:val="Heading2"/>
      </w:pPr>
      <w:r>
        <w:t xml:space="preserve">Turno 3 — Integrante 3 (3 min): reglas de negocio en la agenda</w:t>
      </w:r>
    </w:p>
    <w:p>
      <w:pPr>
        <w:spacing w:after="140" w:line="300"/>
        <w:jc w:val="both"/>
      </w:pPr>
      <w:r>
        <w:rPr>
          <w:b/>
          <w:bCs/>
        </w:rPr>
        <w:t xml:space="preserve">Qué muestra (carpeta 3):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/citas/agenda?dia=hoy</w:t>
      </w:r>
      <w:r>
        <w:t xml:space="preserve"> → la agenda del día.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/citas</w:t>
      </w:r>
      <w:r>
        <w:t xml:space="preserve"> para mañana a las 15:00 → </w:t>
      </w:r>
      <w:r>
        <w:rPr>
          <w:b/>
          <w:bCs/>
        </w:rPr>
        <w:t xml:space="preserve">201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/citas</w:t>
      </w:r>
      <w:r>
        <w:t xml:space="preserve"> para el </w:t>
      </w:r>
      <w:r>
        <w:rPr>
          <w:b/>
          <w:bCs/>
        </w:rPr>
        <w:t xml:space="preserve">mismo odontólogo a la misma hora</w:t>
      </w:r>
      <w:r>
        <w:t xml:space="preserve"> → </w:t>
      </w:r>
      <w:r>
        <w:rPr>
          <w:b/>
          <w:bCs/>
        </w:rPr>
        <w:t xml:space="preserve">400</w:t>
      </w:r>
      <w:r>
        <w:t xml:space="preserve">: «esta es la regla central del módulo: un odontólogo no puede tener dos citas solapadas».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/citas</w:t>
      </w:r>
      <w:r>
        <w:t xml:space="preserve"> con fecha del 2020 → </w:t>
      </w:r>
      <w:r>
        <w:rPr>
          <w:b/>
          <w:bCs/>
        </w:rPr>
        <w:t xml:space="preserve">400</w:t>
      </w:r>
      <w:r>
        <w:t xml:space="preserve"> por la validación </w:t>
      </w:r>
      <w:r>
        <w:rPr>
          <w:rFonts w:ascii="Consolas" w:cs="Consolas" w:eastAsia="Consolas" w:hAnsi="Consolas"/>
          <w:sz w:val="19"/>
          <w:szCs w:val="19"/>
        </w:rPr>
        <w:t xml:space="preserve">@Future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PATCH /citas/{id}/confirmar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POST /citas/{id}/reprogramar</w:t>
      </w:r>
      <w:r>
        <w:t xml:space="preserve"> → «reprogramar crea una cita nueva vinculada a la original; la anterior queda marcada, no se borra».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/dashboard</w:t>
      </w:r>
      <w:r>
        <w:t xml:space="preserve"> → «un solo GET que compone información de todos los módulos en un DTO de respuesta».</w:t>
      </w:r>
    </w:p>
    <w:p>
      <w:pPr>
        <w:spacing w:after="140" w:line="300"/>
        <w:jc w:val="both"/>
      </w:pPr>
      <w:r>
        <w:rPr>
          <w:b/>
          <w:bCs/>
        </w:rPr>
        <w:t xml:space="preserve">Qué explica:</w:t>
      </w:r>
      <w:r>
        <w:t xml:space="preserve"> los cinco verbos, cuándo usar PATCH sobre un subrecurso y por qué el código de estado comunica el resultado sin que el cliente tenga que leer el mensaje.</w:t>
      </w:r>
    </w:p>
    <w:p>
      <w:pPr>
        <w:pStyle w:val="Heading2"/>
      </w:pPr>
      <w:r>
        <w:t xml:space="preserve">Turno 4 — Integrante 4 (3 min): validación y manejo de errores</w:t>
      </w:r>
    </w:p>
    <w:p>
      <w:pPr>
        <w:spacing w:after="140" w:line="300"/>
        <w:jc w:val="both"/>
      </w:pPr>
      <w:r>
        <w:rPr>
          <w:b/>
          <w:bCs/>
        </w:rPr>
        <w:t xml:space="preserve">Qué muestra (carpeta 4):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/odontograma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"numeroPieza": 99</w:t>
      </w:r>
      <w:r>
        <w:t xml:space="preserve"> → </w:t>
      </w:r>
      <w:r>
        <w:rPr>
          <w:b/>
          <w:bCs/>
        </w:rPr>
        <w:t xml:space="preserve">400</w:t>
      </w:r>
      <w:r>
        <w:t xml:space="preserve"> con el mensaje «El numero de pieza debe estar entre 11 y 85». «Las piezas dentales siguen la notación FDI; el 99 no existe».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/historias</w:t>
      </w:r>
      <w:r>
        <w:t xml:space="preserve"> sin diagnóstico → </w:t>
      </w:r>
      <w:r>
        <w:rPr>
          <w:b/>
          <w:bCs/>
        </w:rPr>
        <w:t xml:space="preserve">400</w:t>
      </w:r>
      <w:r>
        <w:t xml:space="preserve">: «el DTO declara </w:t>
      </w:r>
      <w:r>
        <w:rPr>
          <w:rFonts w:ascii="Consolas" w:cs="Consolas" w:eastAsia="Consolas" w:hAnsi="Consolas"/>
          <w:sz w:val="19"/>
          <w:szCs w:val="19"/>
        </w:rPr>
        <w:t xml:space="preserve">@NotBlank</w:t>
      </w:r>
      <w:r>
        <w:t xml:space="preserve">; la validación es declarativa, no la programamos con </w:t>
      </w:r>
      <w:r>
        <w:rPr>
          <w:rFonts w:ascii="Consolas" w:cs="Consolas" w:eastAsia="Consolas" w:hAnsi="Consolas"/>
          <w:sz w:val="19"/>
          <w:szCs w:val="19"/>
        </w:rPr>
        <w:t xml:space="preserve">if</w:t>
      </w:r>
      <w:r>
        <w:t xml:space="preserve">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/historias</w:t>
      </w:r>
      <w:r>
        <w:t xml:space="preserve"> correcto → </w:t>
      </w:r>
      <w:r>
        <w:rPr>
          <w:b/>
          <w:bCs/>
        </w:rPr>
        <w:t xml:space="preserve">201</w:t>
      </w:r>
      <w:r>
        <w:t xml:space="preserve">, y después </w:t>
      </w:r>
      <w:r>
        <w:rPr>
          <w:rFonts w:ascii="Consolas" w:cs="Consolas" w:eastAsia="Consolas" w:hAnsi="Consolas"/>
          <w:sz w:val="19"/>
          <w:szCs w:val="19"/>
        </w:rPr>
        <w:t xml:space="preserve">PATCH /historias/{id}/anular</w:t>
      </w:r>
      <w:r>
        <w:t xml:space="preserve"> con su motivo.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/historias/paciente/1</w:t>
      </w:r>
      <w:r>
        <w:t xml:space="preserve"> → </w:t>
      </w:r>
      <w:r>
        <w:rPr>
          <w:b/>
          <w:bCs/>
        </w:rPr>
        <w:t xml:space="preserve">la consulta anulada sigue apareciendo</w:t>
      </w:r>
      <w:r>
        <w:t xml:space="preserve">. «Este módulo no tiene PUT ni DELETE a propósito: la información clínica no se sobrescribe ni se borra, se anula indicando el motivo».</w:t>
      </w:r>
    </w:p>
    <w:p>
      <w:pPr>
        <w:spacing w:after="140" w:line="300"/>
        <w:jc w:val="both"/>
      </w:pPr>
      <w:r>
        <w:rPr>
          <w:b/>
          <w:bCs/>
        </w:rPr>
        <w:t xml:space="preserve">Luego el código: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PacienteRequest.java</w:t>
      </w:r>
      <w:r>
        <w:t xml:space="preserve"> con sus anotaciones de validación, y </w:t>
      </w:r>
      <w:r>
        <w:rPr>
          <w:rFonts w:ascii="Consolas" w:cs="Consolas" w:eastAsia="Consolas" w:hAnsi="Consolas"/>
          <w:sz w:val="19"/>
          <w:szCs w:val="19"/>
        </w:rPr>
        <w:t xml:space="preserve">ApiExceptionHandler.java</w:t>
      </w:r>
      <w:r>
        <w:t xml:space="preserve">: «ningún controlador tiene </w:t>
      </w:r>
      <w:r>
        <w:rPr>
          <w:rFonts w:ascii="Consolas" w:cs="Consolas" w:eastAsia="Consolas" w:hAnsi="Consolas"/>
          <w:sz w:val="19"/>
          <w:szCs w:val="19"/>
        </w:rPr>
        <w:t xml:space="preserve">try/catch</w:t>
      </w:r>
      <w:r>
        <w:t xml:space="preserve">. Todos los errores de la API se manejan aquí y por eso todos tienen la misma estructura: estado, mensaje, ruta y fecha».</w:t>
      </w:r>
    </w:p>
    <w:p>
      <w:pPr>
        <w:pStyle w:val="Heading2"/>
      </w:pPr>
      <w:r>
        <w:t xml:space="preserve">Turno 5 — Integrante 5 (4 min): TDD en vivo</w:t>
      </w:r>
    </w:p>
    <w:p>
      <w:pPr>
        <w:spacing w:after="140" w:line="300"/>
        <w:jc w:val="both"/>
      </w:pPr>
      <w:r>
        <w:t xml:space="preserve">Es el turno que más valora la rúbrica del curso, porque el TDD fue el tema de la semana 3.</w:t>
      </w:r>
    </w:p>
    <w:p>
      <w:pPr>
        <w:spacing w:after="140" w:line="300"/>
        <w:jc w:val="both"/>
      </w:pPr>
      <w:r>
        <w:rPr>
          <w:b/>
          <w:bCs/>
        </w:rPr>
        <w:t xml:space="preserve">Qué muestra (carpeta 5 de Postman y el código):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/tratamientos</w:t>
      </w:r>
      <w:r>
        <w:t xml:space="preserve"> → </w:t>
      </w:r>
      <w:r>
        <w:rPr>
          <w:b/>
          <w:bCs/>
        </w:rPr>
        <w:t xml:space="preserve">201</w:t>
      </w:r>
      <w:r>
        <w:t xml:space="preserve">, y </w:t>
      </w:r>
      <w:r>
        <w:rPr>
          <w:rFonts w:ascii="Consolas" w:cs="Consolas" w:eastAsia="Consolas" w:hAnsi="Consolas"/>
          <w:sz w:val="19"/>
          <w:szCs w:val="19"/>
        </w:rPr>
        <w:t xml:space="preserve">POST /pagos</w:t>
      </w:r>
      <w:r>
        <w:t xml:space="preserve"> con un pago parcial de 120 → </w:t>
      </w:r>
      <w:r>
        <w:rPr>
          <w:b/>
          <w:bCs/>
        </w:rPr>
        <w:t xml:space="preserve">201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/pagos/estado-cuenta/1</w:t>
      </w:r>
      <w:r>
        <w:t xml:space="preserve"> → el saldo bajó. «El saldo se calcula, no se guarda».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/pagos</w:t>
      </w:r>
      <w:r>
        <w:t xml:space="preserve"> con 99999 → </w:t>
      </w:r>
      <w:r>
        <w:rPr>
          <w:b/>
          <w:bCs/>
        </w:rPr>
        <w:t xml:space="preserve">400</w:t>
      </w:r>
      <w:r>
        <w:t xml:space="preserve">: «esta es la regla que vamos a ver escrita como prueba».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DELETE /tratamientos/{id}</w:t>
      </w:r>
      <w:r>
        <w:t xml:space="preserve"> con pagos registrados → </w:t>
      </w:r>
      <w:r>
        <w:rPr>
          <w:b/>
          <w:bCs/>
        </w:rPr>
        <w:t xml:space="preserve">400</w:t>
      </w:r>
      <w:r>
        <w:t xml:space="preserve">.</w:t>
      </w:r>
    </w:p>
    <w:p>
      <w:pPr>
        <w:spacing w:after="140" w:line="300"/>
        <w:jc w:val="both"/>
      </w:pPr>
      <w:r>
        <w:rPr>
          <w:b/>
          <w:bCs/>
        </w:rPr>
        <w:t xml:space="preserve">Y ahora lo importante, en el editor: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</w:t>
      </w:r>
      <w:r>
        <w:rPr>
          <w:rFonts w:ascii="Consolas" w:cs="Consolas" w:eastAsia="Consolas" w:hAnsi="Consolas"/>
          <w:sz w:val="19"/>
          <w:szCs w:val="19"/>
        </w:rPr>
        <w:t xml:space="preserve">PagoControllerTest.java</w:t>
      </w:r>
      <w:r>
        <w:t xml:space="preserve"> y muestra la prueba de esa regla: «esta prueba se escribió </w:t>
      </w:r>
      <w:r>
        <w:rPr>
          <w:b/>
          <w:bCs/>
        </w:rPr>
        <w:t xml:space="preserve">antes</w:t>
      </w:r>
      <w:r>
        <w:t xml:space="preserve"> que el código».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Explica el ciclo con sus palabras: </w:t>
      </w:r>
      <w:r>
        <w:rPr>
          <w:b/>
          <w:bCs/>
        </w:rPr>
        <w:t xml:space="preserve">Red</w:t>
      </w:r>
      <w:r>
        <w:t xml:space="preserve"> (la prueba falla porque el servicio aún acepta cualquier monto) → </w:t>
      </w:r>
      <w:r>
        <w:rPr>
          <w:b/>
          <w:bCs/>
        </w:rPr>
        <w:t xml:space="preserve">Green</w:t>
      </w:r>
      <w:r>
        <w:t xml:space="preserve"> (se agrega la comprobación del saldo en </w:t>
      </w:r>
      <w:r>
        <w:rPr>
          <w:rFonts w:ascii="Consolas" w:cs="Consolas" w:eastAsia="Consolas" w:hAnsi="Consolas"/>
          <w:sz w:val="19"/>
          <w:szCs w:val="19"/>
        </w:rPr>
        <w:t xml:space="preserve">PagoService</w:t>
      </w:r>
      <w:r>
        <w:t xml:space="preserve"> y pasa) → </w:t>
      </w:r>
      <w:r>
        <w:rPr>
          <w:b/>
          <w:bCs/>
        </w:rPr>
        <w:t xml:space="preserve">Refactor</w:t>
      </w:r>
      <w:r>
        <w:t xml:space="preserve"> (el cálculo del saldo se extrae a un método reutilizado por el estado de cuenta, con las pruebas como red de seguridad).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hay confianza y tiempo: comentar la línea de la validación en </w:t>
      </w:r>
      <w:r>
        <w:rPr>
          <w:rFonts w:ascii="Consolas" w:cs="Consolas" w:eastAsia="Consolas" w:hAnsi="Consolas"/>
          <w:sz w:val="19"/>
          <w:szCs w:val="19"/>
        </w:rPr>
        <w:t xml:space="preserve">PagoService</w:t>
      </w:r>
      <w:r>
        <w:t xml:space="preserve">, ejecutar la prueba y mostrarla </w:t>
      </w:r>
      <w:r>
        <w:rPr>
          <w:b/>
          <w:bCs/>
        </w:rPr>
        <w:t xml:space="preserve">en rojo</w:t>
      </w:r>
      <w:r>
        <w:t xml:space="preserve">; restaurarla y mostrarla </w:t>
      </w:r>
      <w:r>
        <w:rPr>
          <w:b/>
          <w:bCs/>
        </w:rPr>
        <w:t xml:space="preserve">en verde</w:t>
      </w:r>
      <w:r>
        <w:t xml:space="preserve">. Es la demostración más convincente de todo el proyecto.</w:t>
      </w:r>
    </w:p>
    <w:p>
      <w:pPr>
        <w:spacing w:after="140" w:line="300"/>
        <w:jc w:val="both"/>
      </w:pPr>
      <w:r>
        <w:rPr>
          <w:b/>
          <w:bCs/>
        </w:rPr>
        <w:t xml:space="preserve">Menciona las herramientas:</w:t>
      </w:r>
      <w:r>
        <w:t xml:space="preserve"> JUnit 5 ejecuta, Mockito sustituye colaboradores, MockMvc envía solicitudes HTTP simuladas contra los controladores reales sin abrir un puerto.</w:t>
      </w:r>
    </w:p>
    <w:p>
      <w:pPr>
        <w:pStyle w:val="Heading2"/>
      </w:pPr>
      <w:r>
        <w:t xml:space="preserve">Turno 6 — Integrante 6 (4 min): pruebas de toda la API y cierre</w:t>
      </w:r>
    </w:p>
    <w:p>
      <w:pPr>
        <w:spacing w:after="140" w:line="300"/>
        <w:jc w:val="both"/>
      </w:pPr>
      <w:r>
        <w:rPr>
          <w:b/>
          <w:bCs/>
        </w:rPr>
        <w:t xml:space="preserve">Qué muestra (carpeta 6 y la terminal):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POST /archivos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multipart/form-data</w:t>
      </w:r>
      <w:r>
        <w:t xml:space="preserve">: selecciona una imagen y la sube → </w:t>
      </w:r>
      <w:r>
        <w:rPr>
          <w:b/>
          <w:bCs/>
        </w:rPr>
        <w:t xml:space="preserve">201</w:t>
      </w:r>
      <w:r>
        <w:t xml:space="preserve">. «Es la única solicitud que no viaja en JSON».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/archivos/{id}/descargar</w:t>
      </w:r>
      <w:r>
        <w:t xml:space="preserve"> → el archivo vuelve. «La ruta física nunca aparece en la respuesta; solo se accede por este endpoint».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/reportes/ingresos?desde=&amp;hasta=</w:t>
      </w:r>
      <w:r>
        <w:t xml:space="preserve"> → ingresos por método de pago y por mes.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GET /reportes/citas</w:t>
      </w:r>
      <w:r>
        <w:t xml:space="preserve"> con las fechas invertidas → </w:t>
      </w:r>
      <w:r>
        <w:rPr>
          <w:b/>
          <w:bCs/>
        </w:rPr>
        <w:t xml:space="preserve">400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Run collection</w:t>
      </w:r>
      <w:r>
        <w:t xml:space="preserve">: las 65 solicitudes en verde, en menos de un minuto.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la terminal, las pruebas (</w:t>
      </w:r>
      <w:r>
        <w:rPr>
          <w:rFonts w:ascii="Consolas" w:cs="Consolas" w:eastAsia="Consolas" w:hAnsi="Consolas"/>
          <w:sz w:val="19"/>
          <w:szCs w:val="19"/>
        </w:rPr>
        <w:t xml:space="preserve">.\mvnw.cmd test</w:t>
      </w:r>
      <w:r>
        <w:t xml:space="preserve">): </w:t>
      </w:r>
      <w:r>
        <w:rPr>
          <w:b/>
          <w:bCs/>
        </w:rPr>
        <w:t xml:space="preserve">156 pruebas, 0 fallos, 0 errores</w:t>
      </w:r>
      <w:r>
        <w:t xml:space="preserve">.</w:t>
      </w:r>
    </w:p>
    <w:p>
      <w:pPr>
        <w:spacing w:after="140" w:line="300"/>
        <w:jc w:val="both"/>
      </w:pPr>
      <w:r>
        <w:rPr>
          <w:b/>
          <w:bCs/>
        </w:rPr>
        <w:t xml:space="preserve">Cierre, tres frases:</w:t>
      </w:r>
    </w:p>
    <w:p>
      <w:pPr>
        <w:spacing w:after="140" w:line="300"/>
        <w:jc w:val="both"/>
      </w:pPr>
      <w:r>
        <w:t xml:space="preserve">&gt; «En estas cuatro semanas construimos la API completa del sistema: 69 endpoints en 11 controladores, con arquitectura por capas, validación, manejo centralizado de errores y 156 pruebas automatizadas en verde. La base de datos con JPA, la seguridad con JWT, Angular y el despliegue entran en las siguientes unidades del curso, y el proyecto ya está estructurado para recibirlas. El repositorio está en GitHub, cada integrante trabajó en la rama de su módulo y todo se integró por Pull Request revisado.»</w:t>
      </w:r>
    </w:p>
    <w:p>
      <w:r>
        <w:br w:type="page"/>
      </w:r>
    </w:p>
    <w:p>
      <w:pPr>
        <w:pStyle w:val="Heading1"/>
      </w:pPr>
      <w:r>
        <w:t xml:space="preserve">4. El código que hay que mostrar (y nada más)</w:t>
      </w:r>
    </w:p>
    <w:p>
      <w:pPr>
        <w:spacing w:after="140" w:line="300"/>
        <w:jc w:val="both"/>
      </w:pPr>
      <w:r>
        <w:t xml:space="preserve">No recorran archivo por archivo. Con estos cinco, mostrados en el momento en que se explican, alcanza: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Quién lo muestra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Qué demuestra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pom.xml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1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Dependencias y control del alcance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PacienteController.java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2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@RestController</w:t>
            </w:r>
            <w:r>
              <w:rPr>
                <w:sz w:val="20"/>
                <w:szCs w:val="20"/>
              </w:rPr>
              <w:t xml:space="preserve">, mappings e inyección por constructor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PacienteService.java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2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Las reglas de negocio fuera del controlador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ApiExceptionHandler.java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4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Manejo centralizado de errores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PagoControllerTest.java</w:t>
            </w:r>
          </w:p>
        </w:tc>
        <w:tc>
          <w:tcPr>
            <w:tcW w:type="dxa" w:w="3008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Integrante 5</w:t>
            </w:r>
          </w:p>
        </w:tc>
        <w:tc>
          <w:tcPr>
            <w:tcW w:type="dxa" w:w="3010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TDD con JUnit 5 y MockMvc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  <w:jc w:val="both"/>
      </w:pPr>
      <w:r>
        <w:t xml:space="preserve">Si el profesor pide ver otro módulo, lo abre el integrante responsable de ese módulo.</w:t>
      </w:r>
    </w:p>
    <w:p>
      <w:r>
        <w:br w:type="page"/>
      </w:r>
    </w:p>
    <w:p>
      <w:pPr>
        <w:pStyle w:val="Heading1"/>
      </w:pPr>
      <w:r>
        <w:t xml:space="preserve">5. Si preguntan por temas de semanas posteriores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Si preguntan por…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Respuesta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Base de datos, JPA, Hibernate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«Corresponde a las semanas 6 a 10. El modelo de dominio ya está en el paquete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</w:t>
            </w:r>
            <w:r>
              <w:rPr>
                <w:sz w:val="20"/>
                <w:szCs w:val="20"/>
              </w:rPr>
              <w:t xml:space="preserve"> y todos los repositorios extienden una clase base que expone las mismas operaciones que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JpaRepository</w:t>
            </w:r>
            <w:r>
              <w:rPr>
                <w:sz w:val="20"/>
                <w:szCs w:val="20"/>
              </w:rPr>
              <w:t xml:space="preserve">, así que la migración no obligará a tocar los servicios.»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Spring Security y JWT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«Corresponde a las semanas 6 a 10. Hoy el login compara credenciales en el servicio y los endpoints no están protegidos; el paquete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security</w:t>
            </w:r>
            <w:r>
              <w:rPr>
                <w:sz w:val="20"/>
                <w:szCs w:val="20"/>
              </w:rPr>
              <w:t xml:space="preserve"> ya está reservado y hay un solo punto de autenticación para añadir el filtro sin tocar los controladores.»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Angular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«Corresponde a las semanas 11 a 15. Tenemos un avance funcional en el repositorio, pero hoy sustentamos el back-end.»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Despliegue y CI/CD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«Corresponde a las semanas 16 a 18. Está planificado con empaquetado JAR, Nginx como proxy inverso y GitHub Actions ejecutando las pruebas en cada Pull Request.»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Por qué los datos se pierden al reiniciar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«Porque la persistencia es en memoria por alcance del curso. Es una decisión, no un olvido: está escrita en el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pom.xml</w:t>
            </w:r>
            <w:r>
              <w:rPr>
                <w:sz w:val="20"/>
                <w:szCs w:val="20"/>
              </w:rPr>
              <w:t xml:space="preserve"> y en el README.»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  <w:jc w:val="both"/>
      </w:pPr>
      <w:r>
        <w:t xml:space="preserve">Decir «eso corresponde a la unidad siguiente y así lo dejamos preparado» demuestra control del proyecto. Improvisar sobre un tema no estudiado produce el efecto contrario.</w:t>
      </w:r>
    </w:p>
    <w:p>
      <w:r>
        <w:br w:type="page"/>
      </w:r>
    </w:p>
    <w:p>
      <w:pPr>
        <w:pStyle w:val="Heading1"/>
      </w:pPr>
      <w:r>
        <w:t xml:space="preserve">6. Preguntas probables del profesor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¿Qué diferencia hay entre `@Controller` y `@RestController`?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@RestController</w:t>
      </w:r>
      <w:r>
        <w:t xml:space="preserve"> es </w:t>
      </w:r>
      <w:r>
        <w:rPr>
          <w:rFonts w:ascii="Consolas" w:cs="Consolas" w:eastAsia="Consolas" w:hAnsi="Consolas"/>
          <w:sz w:val="19"/>
          <w:szCs w:val="19"/>
        </w:rPr>
        <w:t xml:space="preserve">@Controller</w:t>
      </w:r>
      <w:r>
        <w:t xml:space="preserve"> más </w:t>
      </w:r>
      <w:r>
        <w:rPr>
          <w:rFonts w:ascii="Consolas" w:cs="Consolas" w:eastAsia="Consolas" w:hAnsi="Consolas"/>
          <w:sz w:val="19"/>
          <w:szCs w:val="19"/>
        </w:rPr>
        <w:t xml:space="preserve">@ResponseBody</w:t>
      </w:r>
      <w:r>
        <w:t xml:space="preserve">: lo que devuelve el método es el cuerpo de la respuesta, serializado a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¿Por qué inyección por constructor y no `@Autowired` en el campo?</w:t>
      </w:r>
      <w:r>
        <w:t xml:space="preserve"> Permite declarar la dependencia </w:t>
      </w:r>
      <w:r>
        <w:rPr>
          <w:rFonts w:ascii="Consolas" w:cs="Consolas" w:eastAsia="Consolas" w:hAnsi="Consolas"/>
          <w:sz w:val="19"/>
          <w:szCs w:val="19"/>
        </w:rPr>
        <w:t xml:space="preserve">final</w:t>
      </w:r>
      <w:r>
        <w:t xml:space="preserve">, deja explícito de qué depende la clase, evita objetos a medio construir y facilita pasar un doble en las pruebas.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¿Quién crea los objetos `Service` y `Repository`?</w:t>
      </w:r>
      <w:r>
        <w:t xml:space="preserve"> El contenedor de Spring, porque están anotados con </w:t>
      </w:r>
      <w:r>
        <w:rPr>
          <w:rFonts w:ascii="Consolas" w:cs="Consolas" w:eastAsia="Consolas" w:hAnsi="Consolas"/>
          <w:sz w:val="19"/>
          <w:szCs w:val="19"/>
        </w:rPr>
        <w:t xml:space="preserve">@Service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@Repository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¿Diferencia entre PUT y PATCH?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PUT</w:t>
      </w:r>
      <w:r>
        <w:t xml:space="preserve"> reemplaza el recurso completo; </w:t>
      </w:r>
      <w:r>
        <w:rPr>
          <w:rFonts w:ascii="Consolas" w:cs="Consolas" w:eastAsia="Consolas" w:hAnsi="Consolas"/>
          <w:sz w:val="19"/>
          <w:szCs w:val="19"/>
        </w:rPr>
        <w:t xml:space="preserve">PATCH</w:t>
      </w:r>
      <w:r>
        <w:t xml:space="preserve"> modifica solo una parte.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¿Por qué `201` y no `200` al crear?</w:t>
      </w:r>
      <w:r>
        <w:t xml:space="preserve"> Porque </w:t>
      </w:r>
      <w:r>
        <w:rPr>
          <w:rFonts w:ascii="Consolas" w:cs="Consolas" w:eastAsia="Consolas" w:hAnsi="Consolas"/>
          <w:sz w:val="19"/>
          <w:szCs w:val="19"/>
        </w:rPr>
        <w:t xml:space="preserve">201 Created</w:t>
      </w:r>
      <w:r>
        <w:t xml:space="preserve"> indica que se creó un recurso nuevo, y se acompaña de la cabecera </w:t>
      </w:r>
      <w:r>
        <w:rPr>
          <w:rFonts w:ascii="Consolas" w:cs="Consolas" w:eastAsia="Consolas" w:hAnsi="Consolas"/>
          <w:sz w:val="19"/>
          <w:szCs w:val="19"/>
        </w:rPr>
        <w:t xml:space="preserve">Location</w:t>
      </w:r>
      <w:r>
        <w:t xml:space="preserve"> con su URI.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¿Qué hace `@Valid`?</w:t>
      </w:r>
      <w:r>
        <w:t xml:space="preserve"> Dispara la validación de las anotaciones del DTO antes de que el método del controlador se ejecute.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¿Qué es MockMvc y en qué se diferencia de Mockito?</w:t>
      </w:r>
      <w:r>
        <w:t xml:space="preserve"> MockMvc simula solicitudes HTTP contra los controladores con todo el contexto de Spring activo, sin abrir un puerto; Mockito sustituye colaboradores por dobles para aislar una clase.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¿Estas pruebas son unitarias o de integración?</w:t>
      </w:r>
      <w:r>
        <w:t xml:space="preserve"> De integración: levantan el contexto de Spring y ejercitan el endpoint completo. Las unitarias puras con Mockito están planteadas como siguiente paso.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¿Qué pasa si dos usuarios crean citas a la vez?</w:t>
      </w:r>
      <w:r>
        <w:t xml:space="preserve"> El repositorio en memoria usa </w:t>
      </w:r>
      <w:r>
        <w:rPr>
          <w:rFonts w:ascii="Consolas" w:cs="Consolas" w:eastAsia="Consolas" w:hAnsi="Consolas"/>
          <w:sz w:val="19"/>
          <w:szCs w:val="19"/>
        </w:rPr>
        <w:t xml:space="preserve">ConcurrentHashMap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AtomicLong</w:t>
      </w:r>
      <w:r>
        <w:t xml:space="preserve"> justamente porque los beans son singleton y varias solicitudes pueden ejecutarse en paralelo.</w:t>
      </w:r>
    </w:p>
    <w:p>
      <w:r>
        <w:br w:type="page"/>
      </w:r>
    </w:p>
    <w:p>
      <w:pPr>
        <w:pStyle w:val="Heading1"/>
      </w:pPr>
      <w:r>
        <w:t xml:space="preserve">7. Acuerdos de equipo y plan B</w:t>
      </w:r>
    </w:p>
    <w:p>
      <w:pPr>
        <w:spacing w:after="140" w:line="300"/>
        <w:jc w:val="both"/>
      </w:pPr>
      <w:r>
        <w:rPr>
          <w:b/>
          <w:bCs/>
        </w:rPr>
        <w:t xml:space="preserve">Acuerdos: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integrante expone su módulo y cede el turno nombrando al siguiente.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Nadie interrumpe el turno de otro; las precisiones van al final.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preguntas sobre un módulo las responde su responsable.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Ensayar completo </w:t>
      </w:r>
      <w:r>
        <w:rPr>
          <w:b/>
          <w:bCs/>
        </w:rPr>
        <w:t xml:space="preserve">una vez con cronómetro</w:t>
      </w:r>
      <w:r>
        <w:t xml:space="preserve">. El error más común es que los dos primeros turnos se coman el tiempo de los últimos.</w:t>
      </w:r>
    </w:p>
    <w:p>
      <w:pPr>
        <w:spacing w:after="140" w:line="300"/>
        <w:jc w:val="both"/>
      </w:pPr>
      <w:r>
        <w:rPr>
          <w:b/>
          <w:bCs/>
        </w:rPr>
        <w:t xml:space="preserve">Plan B, por si algo falla: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Si falla…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shd w:fill="E8ED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Qué hacer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proyector o la máquina principal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Segunda laptop con todo instalado y probado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backend no arranca en el aula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Tenerlo ya arrancado desde antes de entrar y </w:t>
            </w:r>
            <w:r>
              <w:rPr>
                <w:b/>
                <w:bCs/>
                <w:sz w:val="20"/>
                <w:szCs w:val="20"/>
              </w:rPr>
              <w:t xml:space="preserve">no cerrar la terminal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Postman pide iniciar sesión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Usar Thunder Client en VS Code, o los comandos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curl</w:t>
            </w:r>
            <w:r>
              <w:rPr>
                <w:sz w:val="20"/>
                <w:szCs w:val="20"/>
              </w:rPr>
              <w:t xml:space="preserve">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backend/DOCUMENTACION_API.md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 hay internet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Todo es local: backend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localhost:8080</w:t>
            </w:r>
            <w:r>
              <w:rPr>
                <w:sz w:val="20"/>
                <w:szCs w:val="20"/>
              </w:rPr>
              <w:t xml:space="preserve"> y Postman de escritorio. Haber ejecutado las pruebas antes deja las dependencias en caché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Una solicitud devuelve algo inesperado</w:t>
            </w:r>
          </w:p>
        </w:tc>
        <w:tc>
          <w:tcPr>
            <w:tcW w:type="dxa" w:w="4513"/>
            <w:tcBorders>
              <w:top w:val="single" w:color="B4B4B4" w:sz="1"/>
              <w:left w:val="single" w:color="B4B4B4" w:sz="1"/>
              <w:bottom w:val="single" w:color="B4B4B4" w:sz="1"/>
              <w:right w:val="single" w:color="B4B4B4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Reiniciar el backend: recarga los datos de demostración y deja el sistema en su estado inicial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  <w:jc w:val="both"/>
      </w:pPr>
      <w:r>
        <w:rPr>
          <w:b/>
          <w:bCs/>
        </w:rPr>
        <w:t xml:space="preserve">Lo que debe quedar demostrado al terminar: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 la aplicación corre y responde.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 el equipo sabe construir un endpoint REST y separar el controlador del servicio.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 entiende y aplica la inyección de dependencias por constructor.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 valida las entradas y maneja los errores en un solo lugar.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 aplica TDD y puede mostrarlo en vivo.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 las pruebas existen, se ejecutan y pasan.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/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4F7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2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2026-09-09T22:17:37.697Z</dcterms:created>
  <dcterms:modified xsi:type="dcterms:W3CDTF">2026-09-09T22:17:37.697Z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