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0532" w14:textId="7DC463CA" w:rsidR="00292D55" w:rsidRPr="00292D55" w:rsidRDefault="00292D55" w:rsidP="009509DC">
      <w:pPr>
        <w:rPr>
          <w:b/>
          <w:bCs/>
          <w:sz w:val="36"/>
          <w:szCs w:val="36"/>
        </w:rPr>
      </w:pPr>
      <w:r w:rsidRPr="00292D55">
        <w:rPr>
          <w:b/>
          <w:bCs/>
          <w:sz w:val="36"/>
          <w:szCs w:val="36"/>
        </w:rPr>
        <w:t>Definición de Índice de Masa Corporal (IMC) o BMI</w:t>
      </w:r>
    </w:p>
    <w:p w14:paraId="3589E8D9" w14:textId="17BE0419" w:rsidR="009509DC" w:rsidRDefault="009509DC" w:rsidP="009509DC">
      <w:r w:rsidRPr="009509DC">
        <w:t xml:space="preserve">El </w:t>
      </w:r>
      <w:r w:rsidRPr="009509DC">
        <w:rPr>
          <w:b/>
          <w:bCs/>
        </w:rPr>
        <w:t>Índice de Masa Corporal (IMC)</w:t>
      </w:r>
      <w:r w:rsidRPr="009509DC">
        <w:t xml:space="preserve"> o </w:t>
      </w:r>
      <w:r w:rsidRPr="009509DC">
        <w:rPr>
          <w:b/>
          <w:bCs/>
        </w:rPr>
        <w:t>BMI</w:t>
      </w:r>
      <w:r w:rsidRPr="009509DC">
        <w:t xml:space="preserve"> (por sus siglas en inglés) es una medida médica y nutricional que evalúa si una persona tiene un peso saludable en relación con su estatura. Es una herramienta de evaluación rápida, económica y no invasiva, ampliamente utilizada por profesionales de la salud. </w:t>
      </w:r>
    </w:p>
    <w:p w14:paraId="1A3821ED" w14:textId="77777777" w:rsidR="00292D55" w:rsidRPr="009509DC" w:rsidRDefault="00292D55" w:rsidP="009509DC"/>
    <w:p w14:paraId="06B69537" w14:textId="77777777" w:rsidR="009509DC" w:rsidRPr="00292D55" w:rsidRDefault="009509DC" w:rsidP="009509DC">
      <w:pPr>
        <w:rPr>
          <w:b/>
          <w:bCs/>
          <w:sz w:val="36"/>
          <w:szCs w:val="36"/>
        </w:rPr>
      </w:pPr>
      <w:r w:rsidRPr="00292D55">
        <w:rPr>
          <w:b/>
          <w:bCs/>
          <w:sz w:val="36"/>
          <w:szCs w:val="36"/>
        </w:rPr>
        <w:t>Fórmula de cálculo</w:t>
      </w:r>
    </w:p>
    <w:p w14:paraId="2587244B" w14:textId="7D5A9D24" w:rsidR="009509DC" w:rsidRPr="009509DC" w:rsidRDefault="009509DC" w:rsidP="009509DC">
      <w:r w:rsidRPr="009509DC">
        <w:t xml:space="preserve">El IMC se calcula dividiendo el peso de una persona en kilogramos (kg) entre el cuadrado de su altura en metros </w:t>
      </w:r>
      <w:r w:rsidR="00DC192F">
        <w:t>(</w:t>
      </w:r>
      <w:r w:rsidRPr="009509DC">
        <w:t>m</w:t>
      </w:r>
      <w:r w:rsidR="00DC192F">
        <w:rPr>
          <w:vertAlign w:val="superscript"/>
        </w:rPr>
        <w:t>2</w:t>
      </w:r>
      <w:r w:rsidR="00DC192F">
        <w:t>):</w:t>
      </w:r>
      <w:r w:rsidRPr="009509DC">
        <w:t xml:space="preserve"> </w:t>
      </w:r>
    </w:p>
    <w:p w14:paraId="4C880565" w14:textId="746A03DF" w:rsidR="009509DC" w:rsidRPr="009509DC" w:rsidRDefault="009509DC" w:rsidP="009509DC">
      <w:pPr>
        <w:rPr>
          <w:vertAlign w:val="superscript"/>
        </w:rPr>
      </w:pPr>
      <w:r w:rsidRPr="009509DC">
        <w:t xml:space="preserve">IMC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peso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altura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1943DDB8" w14:textId="0668656A" w:rsidR="009509DC" w:rsidRDefault="009509DC" w:rsidP="009509DC">
      <w:r w:rsidRPr="009509DC">
        <w:rPr>
          <w:b/>
          <w:bCs/>
        </w:rPr>
        <w:t>Ejemplo:</w:t>
      </w:r>
      <w:r w:rsidRPr="009509DC">
        <w:t xml:space="preserve"> Para una persona que pesa 70 kg y mide 1,75 m de estatura, el cálculo sería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70</m:t>
            </m:r>
          </m:num>
          <m:den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1.75)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9509DC">
        <w:t xml:space="preserve"> = 22,86.</w:t>
      </w:r>
    </w:p>
    <w:p w14:paraId="14727826" w14:textId="77777777" w:rsidR="00292D55" w:rsidRPr="009509DC" w:rsidRDefault="00292D55" w:rsidP="009509DC"/>
    <w:p w14:paraId="5B9D9024" w14:textId="77777777" w:rsidR="009509DC" w:rsidRPr="00292D55" w:rsidRDefault="009509DC" w:rsidP="009509DC">
      <w:pPr>
        <w:rPr>
          <w:b/>
          <w:bCs/>
          <w:sz w:val="36"/>
          <w:szCs w:val="36"/>
        </w:rPr>
      </w:pPr>
      <w:r w:rsidRPr="00292D55">
        <w:rPr>
          <w:b/>
          <w:bCs/>
          <w:sz w:val="36"/>
          <w:szCs w:val="36"/>
        </w:rPr>
        <w:t>Clasificación estándar en adultos</w:t>
      </w:r>
    </w:p>
    <w:p w14:paraId="46AFAD0A" w14:textId="073901EF" w:rsidR="009509DC" w:rsidRPr="009509DC" w:rsidRDefault="009509DC" w:rsidP="009509DC">
      <w:r w:rsidRPr="009509DC">
        <w:t xml:space="preserve">De acuerdo con los estándares de organizaciones como los </w:t>
      </w:r>
      <w:hyperlink r:id="rId5" w:tgtFrame="_blank" w:history="1">
        <w:r w:rsidRPr="009509DC">
          <w:rPr>
            <w:rStyle w:val="Hipervnculo"/>
          </w:rPr>
          <w:t>CDC</w:t>
        </w:r>
      </w:hyperlink>
      <w:r w:rsidRPr="009509DC">
        <w:t xml:space="preserve">, los resultados del IMC se agrupan en las siguientes categorías: </w:t>
      </w:r>
    </w:p>
    <w:p w14:paraId="5C8E2B0D" w14:textId="2E693A06" w:rsidR="009509DC" w:rsidRPr="009509DC" w:rsidRDefault="009509DC" w:rsidP="009509DC">
      <w:pPr>
        <w:numPr>
          <w:ilvl w:val="0"/>
          <w:numId w:val="1"/>
        </w:numPr>
      </w:pPr>
      <w:r w:rsidRPr="009509DC">
        <w:rPr>
          <w:b/>
          <w:bCs/>
        </w:rPr>
        <w:t>Bajo peso:</w:t>
      </w:r>
      <w:r w:rsidRPr="009509DC">
        <w:t xml:space="preserve"> Menos de 18,5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9509DC">
        <w:t>.</w:t>
      </w:r>
    </w:p>
    <w:p w14:paraId="55168A6E" w14:textId="454248E9" w:rsidR="009509DC" w:rsidRPr="009509DC" w:rsidRDefault="009509DC" w:rsidP="009509DC">
      <w:pPr>
        <w:numPr>
          <w:ilvl w:val="0"/>
          <w:numId w:val="1"/>
        </w:numPr>
      </w:pPr>
      <w:r w:rsidRPr="009509DC">
        <w:rPr>
          <w:b/>
          <w:bCs/>
        </w:rPr>
        <w:t>Peso normal o saludable:</w:t>
      </w:r>
      <w:r w:rsidRPr="009509DC">
        <w:t xml:space="preserve"> 18,5 a 24,9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9509DC">
        <w:t>.</w:t>
      </w:r>
    </w:p>
    <w:p w14:paraId="5CC98FB3" w14:textId="03CF38C8" w:rsidR="009509DC" w:rsidRPr="009509DC" w:rsidRDefault="009509DC" w:rsidP="009509DC">
      <w:pPr>
        <w:numPr>
          <w:ilvl w:val="0"/>
          <w:numId w:val="1"/>
        </w:numPr>
      </w:pPr>
      <w:r w:rsidRPr="009509DC">
        <w:rPr>
          <w:b/>
          <w:bCs/>
        </w:rPr>
        <w:t>Sobrepeso:</w:t>
      </w:r>
      <w:r w:rsidRPr="009509DC">
        <w:t xml:space="preserve"> 25,0 a 29,9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9509DC">
        <w:t>.</w:t>
      </w:r>
    </w:p>
    <w:p w14:paraId="028C4FFF" w14:textId="3D0499CE" w:rsidR="009509DC" w:rsidRDefault="009509DC" w:rsidP="009509DC">
      <w:pPr>
        <w:numPr>
          <w:ilvl w:val="0"/>
          <w:numId w:val="2"/>
        </w:numPr>
      </w:pPr>
      <w:r w:rsidRPr="009509DC">
        <w:rPr>
          <w:b/>
          <w:bCs/>
        </w:rPr>
        <w:t>Obesidad:</w:t>
      </w:r>
      <w:r w:rsidRPr="009509DC">
        <w:t xml:space="preserve"> 30,0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 </m:t>
        </m:r>
      </m:oMath>
      <w:r w:rsidRPr="009509DC">
        <w:t xml:space="preserve">o más. </w:t>
      </w:r>
    </w:p>
    <w:p w14:paraId="4761609E" w14:textId="77777777" w:rsidR="00292D55" w:rsidRPr="009509DC" w:rsidRDefault="00292D55" w:rsidP="00292D55">
      <w:pPr>
        <w:ind w:left="720"/>
      </w:pPr>
    </w:p>
    <w:p w14:paraId="5BE58E6D" w14:textId="77777777" w:rsidR="009509DC" w:rsidRPr="00292D55" w:rsidRDefault="009509DC" w:rsidP="009509DC">
      <w:pPr>
        <w:rPr>
          <w:b/>
          <w:bCs/>
          <w:sz w:val="36"/>
          <w:szCs w:val="36"/>
        </w:rPr>
      </w:pPr>
      <w:r w:rsidRPr="00292D55">
        <w:rPr>
          <w:b/>
          <w:bCs/>
          <w:sz w:val="36"/>
          <w:szCs w:val="36"/>
        </w:rPr>
        <w:t>Utilidad y limitaciones</w:t>
      </w:r>
    </w:p>
    <w:p w14:paraId="1095CC8F" w14:textId="0FAF48F8" w:rsidR="009509DC" w:rsidRPr="009509DC" w:rsidRDefault="009509DC" w:rsidP="009509DC">
      <w:r w:rsidRPr="009509DC">
        <w:t xml:space="preserve">Aunque el IMC está fuertemente asociado con la cantidad de grasa corporal total y el riesgo de desarrollar enfermedades metabólicas o cardíacas, presenta importantes limitaciones clínicas: </w:t>
      </w:r>
    </w:p>
    <w:p w14:paraId="5DD55613" w14:textId="6BA93D50" w:rsidR="009509DC" w:rsidRPr="009509DC" w:rsidRDefault="009509DC" w:rsidP="009509DC">
      <w:pPr>
        <w:numPr>
          <w:ilvl w:val="0"/>
          <w:numId w:val="3"/>
        </w:numPr>
      </w:pPr>
      <w:r w:rsidRPr="009509DC">
        <w:rPr>
          <w:b/>
          <w:bCs/>
        </w:rPr>
        <w:t>No mide directamente la grasa corporal:</w:t>
      </w:r>
      <w:r w:rsidRPr="009509DC">
        <w:t xml:space="preserve"> No distingue entre masa muscular, masa ósea y grasa. Por ejemplo, un atleta con alta masa muscular puede tener un IMC alto que lo clasifique erróneamente con "sobrepeso".</w:t>
      </w:r>
    </w:p>
    <w:p w14:paraId="5C5405B8" w14:textId="56A20598" w:rsidR="009509DC" w:rsidRPr="009509DC" w:rsidRDefault="009509DC" w:rsidP="009509DC">
      <w:pPr>
        <w:numPr>
          <w:ilvl w:val="0"/>
          <w:numId w:val="3"/>
        </w:numPr>
      </w:pPr>
      <w:r w:rsidRPr="009509DC">
        <w:rPr>
          <w:b/>
          <w:bCs/>
        </w:rPr>
        <w:lastRenderedPageBreak/>
        <w:t>Diferencias corporales:</w:t>
      </w:r>
      <w:r w:rsidRPr="009509DC">
        <w:t xml:space="preserve"> No tiene en cuenta la distribución de la grasa corporal (la grasa acumulada alrededor del abdomen conlleva más riesgos que la depositada en caderas y muslos), la edad, el sexo o la etnia. </w:t>
      </w:r>
    </w:p>
    <w:p w14:paraId="1A78FDEB" w14:textId="77777777" w:rsidR="00DC192F" w:rsidRDefault="009509DC" w:rsidP="009509DC">
      <w:r w:rsidRPr="009509DC">
        <w:t xml:space="preserve">Para obtener una evaluación completa del riesgo para la salud, a menudo se complementa el IMC con la medida de la circunferencia de la cintura y un análisis detallado de la composición corporal. </w:t>
      </w:r>
    </w:p>
    <w:p w14:paraId="3D3EA971" w14:textId="1FF1CE03" w:rsidR="009509DC" w:rsidRPr="00DC192F" w:rsidRDefault="009509DC" w:rsidP="009509DC">
      <w:r w:rsidRPr="00DC192F">
        <w:t xml:space="preserve"> Esta métrica es para adultos; en niños y adolescentes, el IMC se evalúa a través de percentiles ajustados por edad y género. Para profundizar en su utilidad clínica, puedes consultar la información de Harvard Medical School o el análisis del </w:t>
      </w:r>
      <w:proofErr w:type="spellStart"/>
      <w:r w:rsidRPr="00DC192F">
        <w:t>National</w:t>
      </w:r>
      <w:proofErr w:type="spellEnd"/>
      <w:r w:rsidRPr="00DC192F">
        <w:t xml:space="preserve"> </w:t>
      </w:r>
      <w:proofErr w:type="spellStart"/>
      <w:r w:rsidRPr="00DC192F">
        <w:t>Institutes</w:t>
      </w:r>
      <w:proofErr w:type="spellEnd"/>
      <w:r w:rsidRPr="00DC192F">
        <w:t xml:space="preserve"> </w:t>
      </w:r>
      <w:proofErr w:type="spellStart"/>
      <w:r w:rsidRPr="00DC192F">
        <w:t>of</w:t>
      </w:r>
      <w:proofErr w:type="spellEnd"/>
      <w:r w:rsidRPr="00DC192F">
        <w:t xml:space="preserve"> Health. </w:t>
      </w:r>
    </w:p>
    <w:p w14:paraId="622E8C50" w14:textId="77777777" w:rsidR="009509DC" w:rsidRDefault="009509DC"/>
    <w:sectPr w:rsidR="009509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D13E1"/>
    <w:multiLevelType w:val="multilevel"/>
    <w:tmpl w:val="C2F2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B83766"/>
    <w:multiLevelType w:val="multilevel"/>
    <w:tmpl w:val="2062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2F3D56"/>
    <w:multiLevelType w:val="multilevel"/>
    <w:tmpl w:val="9CB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866612">
    <w:abstractNumId w:val="0"/>
  </w:num>
  <w:num w:numId="2" w16cid:durableId="1512992968">
    <w:abstractNumId w:val="1"/>
  </w:num>
  <w:num w:numId="3" w16cid:durableId="505754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DC"/>
    <w:rsid w:val="00292D55"/>
    <w:rsid w:val="00872A95"/>
    <w:rsid w:val="009509DC"/>
    <w:rsid w:val="00DC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91AA6"/>
  <w15:chartTrackingRefBased/>
  <w15:docId w15:val="{41117A16-9CBC-4117-BA4D-418B1550A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9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9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9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9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9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9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9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9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9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9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9D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09D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09DC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DC19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dc.gov/bmi/es/faq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329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Acuña</dc:creator>
  <cp:keywords/>
  <dc:description/>
  <cp:lastModifiedBy>Benjamin Acuña</cp:lastModifiedBy>
  <cp:revision>2</cp:revision>
  <dcterms:created xsi:type="dcterms:W3CDTF">2026-06-02T23:48:00Z</dcterms:created>
  <dcterms:modified xsi:type="dcterms:W3CDTF">2026-06-02T23:48:00Z</dcterms:modified>
</cp:coreProperties>
</file>