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80"/>
        <w:jc w:val="center"/>
      </w:pPr>
      <w:r>
        <w:t>ERS Clínica Aura</w:t>
      </w:r>
    </w:p>
    <w:p>
      <w:pPr>
        <w:spacing w:after="80"/>
        <w:jc w:val="center"/>
      </w:pPr>
      <w:r>
        <w:t>Especificación de Requisitos del Software - Versión 2</w:t>
      </w:r>
    </w:p>
    <w:p>
      <w:pPr>
        <w:spacing w:after="80"/>
      </w:pPr>
      <w:r>
        <w:t>Este documento describe los requisitos implementados en el frontend de Clínica Aura para la Evaluación Parcial 2. El alcance se limita a las funciones disponibles en el proyecto actual.</w:t>
      </w:r>
    </w:p>
    <w:p>
      <w:pPr>
        <w:pStyle w:val="Heading1"/>
        <w:spacing w:after="80"/>
        <w:keepNext/>
      </w:pPr>
      <w:r>
        <w:rPr>
          <w:b w:val="1"/>
          <w:sz w:val="26"/>
        </w:rPr>
        <w:t>1 Introducción</w:t>
      </w:r>
    </w:p>
    <w:p>
      <w:pPr>
        <w:pStyle w:val="Ttulo2"/>
        <w:spacing w:after="80"/>
      </w:pPr>
      <w:r>
        <w:t>1.1 Propósito</w:t>
      </w:r>
    </w:p>
    <w:p>
      <w:pPr>
        <w:spacing w:after="80"/>
      </w:pPr>
      <w:r>
        <w:t>Definir los requisitos funcionales y no funcionales del sitio web frontend de Clínica Aura, una clínica ficticia dedicada a la salud dental y la armonización facial. El documento sirve como referencia para el desarrollo, las pruebas y la evaluación del proyecto.</w:t>
      </w:r>
    </w:p>
    <w:p>
      <w:pPr>
        <w:pStyle w:val="Ttulo2"/>
        <w:spacing w:after="80"/>
      </w:pPr>
      <w:r>
        <w:t>1.2 Alcance</w:t>
      </w:r>
    </w:p>
    <w:p>
      <w:pPr>
        <w:spacing w:after="80"/>
      </w:pPr>
      <w:r>
        <w:t>El sitio permite conocer la clínica, consultar un catálogo desde una API simulada local, seleccionar un tratamiento y validar un formulario de demostración. Inicio incluye imágenes, un carrusel manual y un video educativo. Las direcciones inexistentes muestran una página 404.</w:t>
      </w:r>
    </w:p>
    <w:p>
      <w:pPr>
        <w:pStyle w:val="Ttulo2"/>
        <w:spacing w:after="80"/>
      </w:pPr>
      <w:r>
        <w:t>1.3 Público objetivo</w:t>
      </w:r>
    </w:p>
    <w:p>
      <w:pPr>
        <w:spacing w:after="80"/>
      </w:pPr>
      <w:r>
        <w:t>Personas interesadas en servicios dentales o faciales que desean informarse, revisar tratamientos o solicitar una evaluación.</w:t>
      </w:r>
    </w:p>
    <w:p>
      <w:pPr>
        <w:pStyle w:val="Heading1"/>
        <w:spacing w:after="80"/>
        <w:keepNext/>
      </w:pPr>
      <w:r>
        <w:rPr>
          <w:b w:val="1"/>
          <w:sz w:val="26"/>
        </w:rPr>
        <w:t>2 Requerimientos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rPr>
          <w:cantSplit/>
          <w:tblHeader/>
        </w:trPr>
        <w:tc>
          <w:tcPr>
            <w:tcW w:type="dxa" w:w="1224"/>
            <w:shd w:fill="007C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Código</w:t>
            </w:r>
          </w:p>
        </w:tc>
        <w:tc>
          <w:tcPr>
            <w:tcW w:type="dxa" w:w="8640"/>
            <w:shd w:fill="007C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Requerimiento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RF-01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usuario podrá navegar entre Inicio, Nosotros, Tratamientos, Reserva y Contacto.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RF-02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sistema consultará los tratamientos mediante la API simulada local.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RF-03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catálogo mostrará nombre, descripción, imagen y precio referencial de cada tratamiento.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RF-04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sistema informará estados de carga, lista vacía y error cuando corresponda.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RF-05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usuario podrá seleccionar un solo tratamiento y acceder a Reserva con ese tratamiento.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RF-06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usuario podrá completar una solicitud de reserva con nombre, RUT, correo, servicio y comentario.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RF-07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formulario validará nombre, RUT por módulo 11, correo y servicio del catálogo. El comentario será opcional, con máximo de 500 caracteres. Los errores se asociarán a los campos y el foco irá al primero incorrecto.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RF-08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Con datos válidos, el formulario indicará que es una demostración: no se envió una solicitud ni se reservó una hora real.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RF-09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botón Limpiar eliminará valores, errores, selección y resultado del formulario.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RF-10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 API rechazará configuraciones de tratamientos incompletas o con tipos inválidos.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RF-11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Inicio permitirá cambiar manualmente las imágenes del carrusel y acceder al video educativo.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RF-12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Una dirección inexistente mostrará la página 404 con enlaces a Inicio y Tratamientos.</w:t>
            </w:r>
          </w:p>
        </w:tc>
      </w:tr>
    </w:tbl>
    <w:p>
      <w:pPr>
        <w:spacing w:after="80"/>
        <w:pStyle w:val="Heading1"/>
        <w:keepNext/>
      </w:pPr>
      <w:r>
        <w:rPr>
          <w:b w:val="1"/>
          <w:sz w:val="26"/>
        </w:rPr>
        <w:t>3 Requerimientos no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8640"/>
      </w:tblGrid>
      <w:tr>
        <w:trPr>
          <w:cantSplit/>
          <w:tblHeader/>
        </w:trPr>
        <w:tc>
          <w:tcPr>
            <w:tcW w:type="dxa" w:w="1224"/>
            <w:shd w:fill="007C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Código</w:t>
            </w:r>
          </w:p>
        </w:tc>
        <w:tc>
          <w:tcPr>
            <w:tcW w:type="dxa" w:w="8640"/>
            <w:shd w:fill="007C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Requerimiento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RNF-01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 interfaz utilizará componentes React y rutas de Next.js.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RNF-02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código de la aplicación estará escrito en TypeScript con tipado explícito en las estructuras principales.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RNF-03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Los estilos estarán centralizados en archivos CSS externos.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RNF-04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diseño se adaptará a computadores, tablets y teléfonos mediante reglas responsivas.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RNF-05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Las imágenes tendrán texto alternativo y los controles del formulario tendrán etiquetas asociadas.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RNF-06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Los controles interactivos tendrán foco visible y el contenido usará relaciones semánticas y estados ARIA cuando corresponde.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RNF-07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Las pruebas automatizadas se ejecutarán con Jasmine/Karma sin depender de la API real.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RNF-08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El proyecto podrá ejecutarse localmente con los scripts definidos en package.json.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RNF-09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 navegación y los mensajes serán claros y consistentes en las páginas implementadas.</w:t>
            </w:r>
          </w:p>
        </w:tc>
      </w:tr>
      <w:tr>
        <w:trPr>
          <w:cantSplit/>
        </w:trPr>
        <w:tc>
          <w:tcPr>
            <w:tcW w:type="dxa" w:w="1224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RNF-10</w:t>
            </w:r>
          </w:p>
        </w:tc>
        <w:tc>
          <w:tcPr>
            <w:tcW w:type="dxa" w:w="8640"/>
            <w:shd w:fill="EAF6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Las diez pruebas automatizadas comprobarán validaciones, catálogo, errores HTTP, selección y limpieza. La cobertura se medirá sobre código de aplicación y se documentarán su alcance y exclusiones.</w:t>
            </w:r>
          </w:p>
        </w:tc>
      </w:tr>
    </w:tbl>
    <w:p>
      <w:pPr>
        <w:pStyle w:val="Heading1"/>
        <w:spacing w:after="80"/>
        <w:keepNext/>
      </w:pPr>
      <w:r>
        <w:rPr>
          <w:b w:val="1"/>
          <w:sz w:val="26"/>
        </w:rPr>
        <w:t>4 Herramientas y tecnologías</w:t>
      </w:r>
    </w:p>
    <w:p>
      <w:pPr>
        <w:spacing w:after="80"/>
      </w:pPr>
      <w:r>
        <w:t>• Next.js y React para la interfaz y las rutas del sitio.</w:t>
      </w:r>
    </w:p>
    <w:p>
      <w:pPr>
        <w:pStyle w:val="Normal"/>
        <w:spacing w:after="80"/>
      </w:pPr>
      <w:r>
        <w:t>• TypeScript para tipado estático del código de la aplicación.</w:t>
      </w:r>
    </w:p>
    <w:p>
      <w:pPr>
        <w:spacing w:after="80"/>
        <w:ind w:left="360" w:hanging="259"/>
      </w:pPr>
      <w:r>
        <w:t>• CSS externo y reglas media query para diseño responsivo.</w:t>
      </w:r>
    </w:p>
    <w:p>
      <w:pPr>
        <w:spacing w:after="80"/>
        <w:ind w:left="360" w:hanging="259"/>
      </w:pPr>
      <w:r>
        <w:t>• Node.js para ejecutar la API simulada y las herramientas del proyecto.</w:t>
      </w:r>
    </w:p>
    <w:p>
      <w:pPr>
        <w:spacing w:after="80"/>
        <w:ind w:left="360" w:hanging="259"/>
      </w:pPr>
      <w:r>
        <w:t>• Jasmine, Karma y Edge Headless para las pruebas automatizadas.</w:t>
      </w:r>
    </w:p>
    <w:p>
      <w:pPr>
        <w:spacing w:after="80"/>
        <w:ind w:left="360" w:hanging="259"/>
      </w:pPr>
      <w:r>
        <w:t>• Git y GitHub para control de versiones y trabajo colaborativo.</w:t>
      </w:r>
    </w:p>
    <w:p>
      <w:pPr>
        <w:spacing w:after="80"/>
        <w:ind w:left="360" w:hanging="259"/>
        <w:pStyle w:val="Heading1"/>
        <w:keepNext/>
      </w:pPr>
      <w:r>
        <w:rPr>
          <w:b w:val="1"/>
          <w:sz w:val="26"/>
        </w:rPr>
        <w:t>5 Propuesta de solución</w:t>
      </w:r>
    </w:p>
    <w:p>
      <w:pPr>
        <w:spacing w:after="80"/>
        <w:ind w:left="360" w:hanging="259"/>
      </w:pPr>
      <w:r>
        <w:t>La interfaz utiliza tonos turquesa y componentes reutilizables con propiedades y estados de React. Next.js organiza las cinco rutas de la clínica. Los datos, componentes, hooks y validaciones tienen responsabilidades separadas. La API entrega los tratamientos; el formulario controla valores y mensajes, enfoca el primer campo incorrecto y permite limpiar. Las pruebas simulan window.fetch para funcionar sin la API real.</w:t>
      </w:r>
    </w:p>
    <w:p>
      <w:pPr>
        <w:pStyle w:val="Heading1"/>
        <w:spacing w:after="80"/>
        <w:keepNext/>
      </w:pPr>
      <w:r>
        <w:rPr>
          <w:b w:val="1"/>
          <w:sz w:val="26"/>
        </w:rPr>
        <w:t>6 Restricciones</w:t>
      </w:r>
    </w:p>
    <w:p>
      <w:pPr>
        <w:spacing w:after="80"/>
      </w:pPr>
      <w:r>
        <w:t>• El formulario simula una solicitud y no envía correos ni confirma horas reales.</w:t>
      </w:r>
    </w:p>
    <w:p>
      <w:pPr>
        <w:pStyle w:val="Normal"/>
        <w:spacing w:after="80"/>
      </w:pPr>
      <w:r>
        <w:t>• La API es local y simulada; no existe una base de datos persistente.</w:t>
      </w:r>
    </w:p>
    <w:p>
      <w:pPr>
        <w:spacing w:after="80"/>
        <w:ind w:left="360" w:hanging="259"/>
      </w:pPr>
      <w:r>
        <w:t>• Los precios son referenciales y el contenido audiovisual puede requerir conexión a Internet.</w:t>
      </w:r>
    </w:p>
    <w:p>
      <w:pPr>
        <w:spacing w:after="80"/>
        <w:ind w:left="360" w:hanging="259"/>
      </w:pPr>
      <w:r>
        <w:t>• La cobertura mide el TypeScript/TSX de app, components, hooks, data y services, incluidos módulos no ejecutados con contadores en cero. Excluye las pruebas, CSS, recursos, tipos y el servidor de la API. Los resultados están en INFORME-TESTING.md y docs/evidencia-cobertura.json.</w:t>
      </w:r>
    </w:p>
    <w:p>
      <w:pPr>
        <w:pStyle w:val="Normal"/>
        <w:spacing w:after="80"/>
      </w:pPr>
      <w:r>
        <w:t>• Se utiliza CSS nativo. La pauta exige Bootstrap: esta diferencia permanece pendiente y no se presenta como cumplimiento de ese requisito.</w:t>
      </w:r>
    </w:p>
    <w:p>
      <w:pPr>
        <w:spacing w:after="80"/>
        <w:ind w:left="360" w:hanging="259"/>
        <w:pStyle w:val="Heading1"/>
        <w:keepNext/>
      </w:pPr>
      <w:r>
        <w:rPr>
          <w:b w:val="1"/>
          <w:sz w:val="26"/>
        </w:rPr>
        <w:t>7 Mejoras futuras</w:t>
      </w:r>
    </w:p>
    <w:p>
      <w:pPr>
        <w:spacing w:after="80"/>
        <w:ind w:left="360" w:hanging="259"/>
      </w:pPr>
      <w:r>
        <w:t>• Agregar una base de datos para reservas y tratamientos.</w:t>
      </w:r>
    </w:p>
    <w:p>
      <w:r>
        <w:t>• Mostrar horas disponibles en tiempo real y enviar confirmaciones por correo.</w:t>
      </w:r>
    </w:p>
    <w:p>
      <w:r>
        <w:t>• Incorporar autenticación, pagos o un panel administrativo solo si el alcance del proyecto cambia.</w:t>
      </w:r>
    </w:p>
    <w:p>
      <w:pPr>
        <w:spacing w:after="80"/>
        <w:pStyle w:val="Heading1"/>
        <w:keepNext/>
      </w:pPr>
      <w:r>
        <w:rPr>
          <w:b w:val="1"/>
          <w:sz w:val="26"/>
        </w:rPr>
        <w:t>8 Pruebas y verificación</w:t>
      </w:r>
    </w:p>
    <w:p>
      <w:pPr>
        <w:spacing w:after="80"/>
        <w:pStyle w:val="Normal"/>
      </w:pPr>
      <w:r>
        <w:t>Se mantienen diez pruebas con Jasmine y Karma: cuatro de validaciones, cuatro de catálogo y dos de formulario. Los mocks simulan tratamientos disponibles, lista vacía y error HTTP. Estos casos no sustituyen una revisión completa de accesibilidad ni prueban el servidor real.</w:t>
      </w:r>
    </w:p>
    <w:p>
      <w:pPr>
        <w:spacing w:after="80"/>
        <w:pStyle w:val="Normal"/>
      </w:pPr>
      <w:r>
        <w:t>La evidencia del 24 de octubre de 2026 registra diez pruebas exitosas y cero fallidas. La cobertura sobre 29 archivos de aplicación es 69,65 % de líneas, 68,42 % de sentencias, 71,69 % de ramas y 59,64 % de funciones. TypeScript y compilación también finalizaron correctamente en esa verificación. Los resultados no equivalen a cobertura total ni a una nota académica.</w:t>
      </w:r>
    </w:p>
    <w:sectPr w:rsidR="00D94B26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3F"/>
    <w:rsid w:val="0047689E"/>
    <w:rsid w:val="006D63F0"/>
    <w:rsid w:val="00946AD5"/>
    <w:rsid w:val="009B783F"/>
    <w:rsid w:val="00B37213"/>
    <w:rsid w:val="00D94B26"/>
    <w:rsid w:val="00D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4808"/>
  <w15:chartTrackingRefBased/>
  <w15:docId w15:val="{85A590EA-31AE-4665-8866-8176CA82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B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000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8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8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8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8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8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714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Cl?nica Aura - Versi?n 2</dc:title>
  <dc:subject>Especificaci?n de requisitos del software</dc:subject>
  <dc:creator>Benjam?n D?az</dc:creator>
  <cp:keywords/>
  <dc:description/>
  <cp:lastModifiedBy>BENJAMIN DIAZ</cp:lastModifiedBy>
  <cp:revision>2</cp:revision>
  <dcterms:created xsi:type="dcterms:W3CDTF">2026-09-04T22:46:00Z</dcterms:created>
  <dcterms:modified xsi:type="dcterms:W3CDTF">2026-09-08T03:29:00Z</dcterms:modified>
</cp:coreProperties>
</file>