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EB Garamond SemiBold" w:cs="EB Garamond SemiBold" w:eastAsia="EB Garamond SemiBold" w:hAnsi="EB Garamond SemiBold"/>
          <w:sz w:val="38"/>
          <w:szCs w:val="38"/>
        </w:rPr>
      </w:pPr>
      <w:bookmarkStart w:colFirst="0" w:colLast="0" w:name="_bv4pl0lpppub" w:id="0"/>
      <w:bookmarkEnd w:id="0"/>
      <w:r w:rsidDel="00000000" w:rsidR="00000000" w:rsidRPr="00000000">
        <w:rPr>
          <w:rFonts w:ascii="EB Garamond SemiBold" w:cs="EB Garamond SemiBold" w:eastAsia="EB Garamond SemiBold" w:hAnsi="EB Garamond SemiBold"/>
          <w:sz w:val="38"/>
          <w:szCs w:val="38"/>
          <w:rtl w:val="0"/>
        </w:rPr>
        <w:t xml:space="preserve">GUÍA DE TALLER 2 (GT2)  MÁQUINA DE ESTADOS Y ACTUACIÓN</w:t>
      </w:r>
    </w:p>
    <w:p w:rsidR="00000000" w:rsidDel="00000000" w:rsidP="00000000" w:rsidRDefault="00000000" w:rsidRPr="00000000" w14:paraId="00000002">
      <w:pPr>
        <w:jc w:val="center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rtl w:val="0"/>
        </w:rPr>
        <w:t xml:space="preserve">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1995"/>
        <w:gridCol w:w="2235"/>
        <w:gridCol w:w="2235"/>
        <w:tblGridChange w:id="0">
          <w:tblGrid>
            <w:gridCol w:w="2475"/>
            <w:gridCol w:w="1995"/>
            <w:gridCol w:w="2235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SemiBold" w:cs="EB Garamond SemiBold" w:eastAsia="EB Garamond SemiBold" w:hAnsi="EB Garamond SemiBold"/>
                <w:color w:val="ffffff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rtl w:val="0"/>
              </w:rPr>
              <w:t xml:space="preserve">FUNDAMENTOS DE IoT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rtl w:val="0"/>
              </w:rPr>
              <w:t xml:space="preserve">Nombre Docente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0"/>
                <w:szCs w:val="20"/>
                <w:rtl w:val="0"/>
              </w:rPr>
              <w:t xml:space="preserve">Dr. Reinier Rodriguez | Dra. Yainet Garcia | Dr. Daniel Quintero | Dr. Sergio Cordero | Mg. Miguel Ángel Cochea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rtl w:val="0"/>
              </w:rPr>
              <w:t xml:space="preserve">Docente de la sección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SemiBold" w:cs="EB Garamond SemiBold" w:eastAsia="EB Garamond SemiBold" w:hAnsi="EB Garamond SemiBold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rtl w:val="0"/>
              </w:rPr>
              <w:t xml:space="preserve">Dra. Yainet Garcia y Dr. Reinier Rodriguez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rtl w:val="0"/>
              </w:rPr>
              <w:t xml:space="preserve">Sección de laboratorio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0"/>
                <w:szCs w:val="20"/>
                <w:rtl w:val="0"/>
              </w:rPr>
              <w:t xml:space="preserve">Sección de laboratorio P03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rtl w:val="0"/>
              </w:rPr>
              <w:t xml:space="preserve">Equipo (código E NN) y proyecto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EB Garamond SemiBold" w:cs="EB Garamond SemiBold" w:eastAsia="EB Garamond SemiBold" w:hAnsi="EB Garamond SemiBold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0"/>
                <w:szCs w:val="20"/>
                <w:rtl w:val="0"/>
              </w:rPr>
              <w:t xml:space="preserve">Código E07 y del proyecto P5 - Monitor del Consumo Eléctrico del Hogar</w:t>
            </w:r>
            <w:r w:rsidDel="00000000" w:rsidR="00000000" w:rsidRPr="00000000">
              <w:rPr>
                <w:rFonts w:ascii="EB Garamond SemiBold" w:cs="EB Garamond SemiBold" w:eastAsia="EB Garamond SemiBold" w:hAnsi="EB Garamond SemiBold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rtl w:val="0"/>
              </w:rPr>
              <w:t xml:space="preserve">Integrantes presentes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0"/>
                <w:szCs w:val="20"/>
                <w:rtl w:val="0"/>
              </w:rPr>
              <w:t xml:space="preserve">Benjamin Hernández, Ariel Lagos, Patricio Fabio y Rodrigo Soto</w:t>
            </w:r>
          </w:p>
        </w:tc>
      </w:tr>
      <w:tr>
        <w:trPr>
          <w:cantSplit w:val="0"/>
          <w:trHeight w:val="302.1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rtl w:val="0"/>
              </w:rPr>
              <w:t xml:space="preserve">Ítems cumplidos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rtl w:val="0"/>
              </w:rPr>
              <w:t xml:space="preserve">Fecha (Sesión B, S4)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rtl w:val="0"/>
              </w:rPr>
              <w:t xml:space="preserve">Firma del docente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ind w:left="720" w:hanging="360"/>
        <w:rPr>
          <w:rFonts w:ascii="EB Garamond SemiBold" w:cs="EB Garamond SemiBold" w:eastAsia="EB Garamond SemiBold" w:hAnsi="EB Garamond SemiBold"/>
        </w:rPr>
      </w:pPr>
      <w:bookmarkStart w:colFirst="0" w:colLast="0" w:name="_50vgzymtboea" w:id="1"/>
      <w:bookmarkEnd w:id="1"/>
      <w:r w:rsidDel="00000000" w:rsidR="00000000" w:rsidRPr="00000000">
        <w:rPr>
          <w:rFonts w:ascii="EB Garamond SemiBold" w:cs="EB Garamond SemiBold" w:eastAsia="EB Garamond SemiBold" w:hAnsi="EB Garamond SemiBold"/>
          <w:rtl w:val="0"/>
        </w:rPr>
        <w:t xml:space="preserve">Objetivo y Materiales</w:t>
      </w:r>
    </w:p>
    <w:p w:rsidR="00000000" w:rsidDel="00000000" w:rsidP="00000000" w:rsidRDefault="00000000" w:rsidRPr="00000000" w14:paraId="00000027">
      <w:pPr>
        <w:ind w:left="0" w:firstLine="720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Objetivo: verificar sobre el sensor físico la calibración construida en simulación, y transformar el nodo que mide en un nodo que decide y actúa sin detenerse: máquina de estados no bloqueante, con actuación segura, estado de error e histéresis del proyecto.</w:t>
      </w:r>
    </w:p>
    <w:p w:rsidR="00000000" w:rsidDel="00000000" w:rsidP="00000000" w:rsidRDefault="00000000" w:rsidRPr="00000000" w14:paraId="00000028">
      <w:pPr>
        <w:ind w:left="0" w:firstLine="720"/>
        <w:rPr>
          <w:rFonts w:ascii="EB Garamond Medium" w:cs="EB Garamond Medium" w:eastAsia="EB Garamond Medium" w:hAnsi="EB Garamond Medium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Materiales: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EB Garamond Medium" w:cs="EB Garamond Medium" w:eastAsia="EB Garamond Medium" w:hAnsi="EB Garamond Medium"/>
          <w:sz w:val="20"/>
          <w:szCs w:val="20"/>
          <w:rtl w:val="0"/>
        </w:rPr>
        <w:t xml:space="preserve">kit del equipo; computador con IDE(o Woki para la variante de respaldo); repositorio del equipo; hoja de verificación física; grafo de estados con visto bueno de la Sesión A; referencia de verificación de la familia del sensor (entrega por el docente); fila del proyecto en el anexo de la sección 5.</w:t>
      </w:r>
    </w:p>
    <w:p w:rsidR="00000000" w:rsidDel="00000000" w:rsidP="00000000" w:rsidRDefault="00000000" w:rsidRPr="00000000" w14:paraId="00000029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720" w:hanging="360"/>
        <w:rPr>
          <w:rFonts w:ascii="EB Garamond SemiBold" w:cs="EB Garamond SemiBold" w:eastAsia="EB Garamond SemiBold" w:hAnsi="EB Garamond SemiBold"/>
        </w:rPr>
      </w:pPr>
      <w:bookmarkStart w:colFirst="0" w:colLast="0" w:name="_2fceewmcuobh" w:id="2"/>
      <w:bookmarkEnd w:id="2"/>
      <w:r w:rsidDel="00000000" w:rsidR="00000000" w:rsidRPr="00000000">
        <w:rPr>
          <w:rFonts w:ascii="EB Garamond SemiBold" w:cs="EB Garamond SemiBold" w:eastAsia="EB Garamond SemiBold" w:hAnsi="EB Garamond SemiBold"/>
          <w:rtl w:val="0"/>
        </w:rPr>
        <w:t xml:space="preserve">Pasos del taller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2. Grafos de estados (iniciado en la sesión A). Dibujen el comportamiento mínimo de su proyecto(2-3 estados operativos, según su fila del anexo), con cada transición rotulada como condición de entrada o de tiempo. Foto o diagrama del repositorio.</w:t>
      </w:r>
    </w:p>
    <w:p w:rsidR="00000000" w:rsidDel="00000000" w:rsidP="00000000" w:rsidRDefault="00000000" w:rsidRPr="00000000" w14:paraId="0000002C">
      <w:pPr>
        <w:ind w:left="0" w:firstLine="0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</w:rPr>
        <w:drawing>
          <wp:inline distB="114300" distT="114300" distL="114300" distR="114300">
            <wp:extent cx="5731200" cy="2019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center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Utilizaremos en este caso un ejemplo de un hogar ideal promedio de una familia.</w:t>
      </w:r>
    </w:p>
    <w:p w:rsidR="00000000" w:rsidDel="00000000" w:rsidP="00000000" w:rsidRDefault="00000000" w:rsidRPr="00000000" w14:paraId="0000002E">
      <w:pPr>
        <w:ind w:left="0" w:firstLine="0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3. Estado de error. Agreguen al grafo el estado de error: que condición imposible o timeout lo activa y cual es la salida segura.</w:t>
      </w:r>
    </w:p>
    <w:p w:rsidR="00000000" w:rsidDel="00000000" w:rsidP="00000000" w:rsidRDefault="00000000" w:rsidRPr="00000000" w14:paraId="0000002F">
      <w:pPr>
        <w:ind w:left="0" w:firstLine="0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</w:rPr>
        <w:drawing>
          <wp:inline distB="114300" distT="114300" distL="114300" distR="114300">
            <wp:extent cx="5731200" cy="161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Los puntos 1 a 8 exceptuando el 2 y 3 se encuentran el el repositorio de github:</w:t>
      </w:r>
    </w:p>
    <w:p w:rsidR="00000000" w:rsidDel="00000000" w:rsidP="00000000" w:rsidRDefault="00000000" w:rsidRPr="00000000" w14:paraId="00000031">
      <w:pPr>
        <w:ind w:left="0" w:firstLine="0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enlace: </w:t>
      </w:r>
      <w:hyperlink r:id="rId8">
        <w:r w:rsidDel="00000000" w:rsidR="00000000" w:rsidRPr="00000000">
          <w:rPr>
            <w:rFonts w:ascii="EB Garamond SemiBold" w:cs="EB Garamond SemiBold" w:eastAsia="EB Garamond SemiBold" w:hAnsi="EB Garamond SemiBold"/>
            <w:color w:val="1155cc"/>
            <w:sz w:val="20"/>
            <w:szCs w:val="20"/>
            <w:u w:val="single"/>
            <w:rtl w:val="0"/>
          </w:rPr>
          <w:t xml:space="preserve">https://github.com/benjahernandez1919/P5---Monitor-del-Consumo-El-ctrico-del-Hogar/tree/main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9. Repositorio y respuesta verbal. Commit de la sesión («GT2: FSM ⟨estados⟩ de ⟨proyecto⟩, actuador</w:t>
      </w:r>
    </w:p>
    <w:p w:rsidR="00000000" w:rsidDel="00000000" w:rsidP="00000000" w:rsidRDefault="00000000" w:rsidRPr="00000000" w14:paraId="00000033">
      <w:pPr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⟨X⟩») y preparación de la explicación verbal del estado de error.</w:t>
      </w:r>
    </w:p>
    <w:p w:rsidR="00000000" w:rsidDel="00000000" w:rsidP="00000000" w:rsidRDefault="00000000" w:rsidRPr="00000000" w14:paraId="00000034">
      <w:pPr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El sistema opera mediante una FSM no bloqueante controlada por </w:t>
      </w: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millis()</w:t>
      </w:r>
      <w:r w:rsidDel="00000000" w:rsidR="00000000" w:rsidRPr="00000000">
        <w:rPr>
          <w:rFonts w:ascii="EB Garamond SemiBold" w:cs="EB Garamond SemiBold" w:eastAsia="EB Garamond SemiBold" w:hAnsi="EB Garamond SemiBold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, lo que permite atender el sensor y el botón de rearme continuamente sin usar </w:t>
      </w: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delay()</w:t>
      </w: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. Para contrarrestar la dispersión física de más o menos 3.5 W registrada en el sensor, implementamos una histéresis con banda de 30 W 230 W para activar alerta y 200 W para retornar. Si se detecta una condición imposible 0V con P &gt; 0 W o ocurre un timeout, el sistema entra al </w:t>
      </w: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ESTADO DE ERROR</w:t>
      </w: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 y transiciona inmediatamente a </w:t>
      </w: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ERROR SEGURO</w:t>
      </w: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, desactivando el relé para aislar la carga eléctrica hasta que se ejecute un rearme manual.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benjahernandez1919/P5---Monitor-del-Consumo-El-ctrico-del-Hogar/tree/m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