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aiyge83p83h" w:id="0"/>
      <w:bookmarkEnd w:id="0"/>
      <w:r w:rsidDel="00000000" w:rsidR="00000000" w:rsidRPr="00000000">
        <w:rPr>
          <w:rtl w:val="0"/>
        </w:rPr>
        <w:t xml:space="preserve">Guia de Taller 1(GT1) - Sensado, calibración y Alimentación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ffffff"/>
                <w:sz w:val="28"/>
                <w:szCs w:val="28"/>
                <w:rtl w:val="0"/>
              </w:rPr>
              <w:t xml:space="preserve">Fundamentos de IoT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  <w:rtl w:val="0"/>
              </w:rPr>
              <w:t xml:space="preserve">Nombre Docente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Dr. Reinier Rodriguez | Dra. Yainet Garcia | Dr. Daniel Quintero | Dr. Sergio Cordero | Mg. Miguel Ángel Cochea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  <w:rtl w:val="0"/>
              </w:rPr>
              <w:t xml:space="preserve">Docente de la sección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Dra. Yainet Garcia y Dr. Reinier Rodriguez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  <w:rtl w:val="0"/>
              </w:rPr>
              <w:t xml:space="preserve">Sección de laboratorio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Sección de laboratorio P03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  <w:rtl w:val="0"/>
              </w:rPr>
              <w:t xml:space="preserve">Equipo (Código ENN) y proyecto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EB Garamond SemiBold" w:cs="EB Garamond SemiBold" w:eastAsia="EB Garamond SemiBold" w:hAnsi="EB Garamond SemiBold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Código E07 y del proyecto P5 - Monitor del Consumo Eléctrico del Hogar</w:t>
            </w:r>
            <w:r w:rsidDel="00000000" w:rsidR="00000000" w:rsidRPr="00000000">
              <w:rPr>
                <w:rFonts w:ascii="EB Garamond SemiBold" w:cs="EB Garamond SemiBold" w:eastAsia="EB Garamond SemiBold" w:hAnsi="EB Garamond SemiBold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  <w:rtl w:val="0"/>
              </w:rPr>
              <w:t xml:space="preserve">integrantes presentes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sz w:val="20"/>
                <w:szCs w:val="20"/>
                <w:rtl w:val="0"/>
              </w:rPr>
              <w:t xml:space="preserve">Benjamín Hernández, Patricio Fabio, Ariel Lagos y Rodrigo Soto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  <w:rtl w:val="0"/>
              </w:rPr>
              <w:t xml:space="preserve">Ítems cumplidos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  <w:rtl w:val="0"/>
              </w:rPr>
              <w:t xml:space="preserve">Fecha (Sesión B, S3)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EB Garamond SemiBold" w:cs="EB Garamond SemiBold" w:eastAsia="EB Garamond SemiBold" w:hAnsi="EB Garamond SemiBold"/>
                <w:color w:val="ffffff"/>
                <w:sz w:val="20"/>
                <w:szCs w:val="20"/>
                <w:rtl w:val="0"/>
              </w:rPr>
              <w:t xml:space="preserve">Firma del 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 SemiBold" w:cs="EB Garamond SemiBold" w:eastAsia="EB Garamond SemiBold" w:hAnsi="EB Garamond SemiBol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m= 9.585</w:t>
        <w:br w:type="textWrapping"/>
        <w:t xml:space="preserve">b= -12.729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https://wokwi.com/projects/472552431712640001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Datos para calcular M1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t_ms,cuentas,nominal_C,medido_C,calibrado_C,filtrado_C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1000,18,1.45,3.52,3.52,3.52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2000,11,0.89,2.93,2.93,3.23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3000,9,0.73,2.76,2.76,3.07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4000,14,1.13,3.18,3.18,3.10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5000,3,0.24,2.25,2.25,2.93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6000,7,0.56,2.59,2.59,2.74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7000,0,0.00,2.00,2.00,2.56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8000,0,0.00,2.00,2.00,2.41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9000,0,0.00,2.00,2.00,2.17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M1= 2.58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Datos para calcular M2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t_ms,cuentas,nominal_C,medido_C,calibrado_C,filtrado_C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2000,27,2.18,4.28,4.28,5.60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3000,26,2.10,4.20,4.20,5.13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4000,65,5.24,7.50,7.50,5.72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5000,41,3.30,5.47,5.47,5.67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6000,60,4.84,7.08,7.08,5.71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M2= 5.71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Datos para calcular M3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t_ms,cuentas,nominal_C,medido_C,calibrado_C,filtrado_C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1000,16,1.29,3.35,19.42,19.42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2000,34,2.74,4.88,34.02,26.72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3000,40,3.22,5.38,38.88,30.77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4000,27,2.18,4.28,28.34,30.16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5000,32,2.58,4.71,32.39,30.61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6000,28,2.26,4.37,29.15,32.56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7000,17,1.37,3.44,20.23,29.80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8000,40,3.22,5.38,38.88,29.80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9000,51,4.11,6.32,47.80,33.69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M3= 4,68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error= </w:t>
      </w:r>
      <m:oMath>
        <m:r>
          <m:t>∼</m:t>
        </m:r>
        <m:r>
          <w:rPr/>
          <m:t xml:space="preserve">5.1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Lectura corregida = 32.12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Pauta de cotejo punto 3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5355"/>
        <w:gridCol w:w="1020"/>
        <w:gridCol w:w="1035"/>
        <w:gridCol w:w="1245"/>
        <w:tblGridChange w:id="0">
          <w:tblGrid>
            <w:gridCol w:w="645"/>
            <w:gridCol w:w="5355"/>
            <w:gridCol w:w="1020"/>
            <w:gridCol w:w="103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  <w:color w:val="ffffff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ffffff"/>
                <w:rtl w:val="0"/>
              </w:rPr>
              <w:t xml:space="preserve">Ítem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EB Garamond Medium" w:cs="EB Garamond Medium" w:eastAsia="EB Garamond Medium" w:hAnsi="EB Garamond Medium"/>
                <w:color w:val="ffffff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ffffff"/>
                <w:rtl w:val="0"/>
              </w:rPr>
              <w:t xml:space="preserve">Descripción observable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  <w:color w:val="ffffff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ffffff"/>
                <w:rtl w:val="0"/>
              </w:rPr>
              <w:t xml:space="preserve">Tipo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  <w:color w:val="ffffff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ffffff"/>
                <w:rtl w:val="0"/>
              </w:rPr>
              <w:t xml:space="preserve">cumple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  <w:color w:val="ffffff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color w:val="ffffff"/>
                <w:rtl w:val="0"/>
              </w:rPr>
              <w:t xml:space="preserve">No cumple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Proyecto Wokwi propio del equipo, con el sensor conectado a un canal ADC1 y alimentado a 3,3 V; el circuito simula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Núcleo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Lectura sin bloqueo, usando millis() y sin delay() en el ciclo principal, mostrando los datos por el monitor serial.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Núcleo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Conversión de la lectura a una unidad física mediante una fórmula comentada en el código, indicando las unidades y el origen del coeficiente utilizado.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Núcleo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Calibración de dos puntos utilizando los valores de referencia entregados; se calculan y registran los valores de calibración y se verifica un tercer punto dentro del margen de error permitido.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Núcleo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Ruido y filtrado de la lectura, mostrando en paralelo el valor original y el valor filtrado, y explicando la diferencia observada.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Núcleo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Commit de la sesión en el repositorio, incluyendo el enlace de Wokwi, los valores de calibración, la tolerancia y el criterio utilizado para elegir el tiempo de lectura.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Núcleo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Ficha de alimentación completa y relacionada con el proyecto, indicando la fuente, ciclo de trabajo, corriente media, corriente máxima, identificador y decisión sobre el uso de enchufe o batería.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Explicación del error del sensor y de las limitaciones de alimentación del proyecto, indicando qué aspectos serán comprobados con los componentes físicos.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okwi.com/projects/4725524317126400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