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4525" w14:textId="77777777" w:rsidR="00855255" w:rsidRDefault="005D6600" w:rsidP="00DB372E">
      <w:pPr>
        <w:pStyle w:val="Textoindependiente"/>
        <w:spacing w:before="56" w:line="276" w:lineRule="auto"/>
        <w:ind w:right="227"/>
        <w:jc w:val="both"/>
      </w:pPr>
      <w:r>
        <w:t xml:space="preserve">El Directorio de TODOTECH, ha revisado su propuesta de nueva estrategia y modelos </w:t>
      </w:r>
      <w:proofErr w:type="spellStart"/>
      <w:r>
        <w:t>canvas</w:t>
      </w:r>
      <w:proofErr w:type="spellEnd"/>
      <w:r>
        <w:t xml:space="preserve"> para</w:t>
      </w:r>
      <w:r>
        <w:rPr>
          <w:spacing w:val="1"/>
        </w:rPr>
        <w:t xml:space="preserve"> </w:t>
      </w:r>
      <w:proofErr w:type="spellStart"/>
      <w:r>
        <w:t>ecommerce</w:t>
      </w:r>
      <w:proofErr w:type="spellEnd"/>
      <w:r>
        <w:t xml:space="preserve"> y tienda física. Se ha decidido que usted haga la evaluación del proyecto de</w:t>
      </w:r>
      <w:r>
        <w:rPr>
          <w:spacing w:val="1"/>
        </w:rPr>
        <w:t xml:space="preserve"> </w:t>
      </w:r>
      <w:r>
        <w:t>implementación de una nueva tienda física ubicada en la comuna de Ñuñoa con los siguientes dos</w:t>
      </w:r>
      <w:r>
        <w:rPr>
          <w:spacing w:val="-47"/>
        </w:rPr>
        <w:t xml:space="preserve"> </w:t>
      </w:r>
      <w:r>
        <w:t>escenarios.</w:t>
      </w:r>
    </w:p>
    <w:p w14:paraId="65777ED2" w14:textId="77777777" w:rsidR="00855255" w:rsidRDefault="00855255">
      <w:pPr>
        <w:pStyle w:val="Textoindependiente"/>
        <w:spacing w:before="4"/>
        <w:rPr>
          <w:sz w:val="16"/>
        </w:rPr>
      </w:pPr>
    </w:p>
    <w:p w14:paraId="34492B16" w14:textId="77777777" w:rsidR="00855255" w:rsidRDefault="005D6600">
      <w:pPr>
        <w:spacing w:before="1"/>
        <w:ind w:left="222"/>
        <w:rPr>
          <w:b/>
        </w:rPr>
      </w:pPr>
      <w:r>
        <w:rPr>
          <w:b/>
          <w:u w:val="single"/>
        </w:rPr>
        <w:t>ESCENARIO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</w:t>
      </w:r>
    </w:p>
    <w:p w14:paraId="7606BAF0" w14:textId="77777777" w:rsidR="00855255" w:rsidRDefault="00855255">
      <w:pPr>
        <w:pStyle w:val="Textoindependiente"/>
        <w:spacing w:before="1"/>
        <w:rPr>
          <w:b/>
          <w:sz w:val="15"/>
        </w:rPr>
      </w:pPr>
    </w:p>
    <w:p w14:paraId="7B3E821E" w14:textId="77777777" w:rsidR="00855255" w:rsidRDefault="005D6600">
      <w:pPr>
        <w:spacing w:before="56"/>
        <w:ind w:left="222"/>
      </w:pPr>
      <w:r>
        <w:rPr>
          <w:b/>
        </w:rPr>
        <w:t>Inversión</w:t>
      </w:r>
      <w:r>
        <w:rPr>
          <w:b/>
          <w:spacing w:val="-6"/>
        </w:rPr>
        <w:t xml:space="preserve"> </w:t>
      </w:r>
      <w:r>
        <w:rPr>
          <w:b/>
        </w:rPr>
        <w:t>Inicial</w:t>
      </w:r>
      <w:r>
        <w:rPr>
          <w:b/>
          <w:spacing w:val="-2"/>
        </w:rPr>
        <w:t xml:space="preserve"> </w:t>
      </w:r>
      <w:r>
        <w:t>$40</w:t>
      </w:r>
      <w:r>
        <w:rPr>
          <w:spacing w:val="-3"/>
        </w:rPr>
        <w:t xml:space="preserve"> </w:t>
      </w:r>
      <w:r>
        <w:t>millones</w:t>
      </w:r>
      <w:r>
        <w:rPr>
          <w:spacing w:val="-1"/>
        </w:rPr>
        <w:t xml:space="preserve"> </w:t>
      </w:r>
      <w:r>
        <w:t>(mobiliario,</w:t>
      </w:r>
      <w:r>
        <w:rPr>
          <w:spacing w:val="-4"/>
        </w:rPr>
        <w:t xml:space="preserve"> </w:t>
      </w:r>
      <w:r>
        <w:t>equi</w:t>
      </w:r>
      <w:r>
        <w:t>pamiento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furgones).</w:t>
      </w:r>
    </w:p>
    <w:p w14:paraId="2812BFB2" w14:textId="77777777" w:rsidR="00855255" w:rsidRDefault="00855255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8"/>
        <w:gridCol w:w="1495"/>
        <w:gridCol w:w="1495"/>
        <w:gridCol w:w="1497"/>
        <w:gridCol w:w="1498"/>
      </w:tblGrid>
      <w:tr w:rsidR="00855255" w14:paraId="775242A9" w14:textId="77777777">
        <w:trPr>
          <w:trHeight w:val="220"/>
        </w:trPr>
        <w:tc>
          <w:tcPr>
            <w:tcW w:w="1495" w:type="dxa"/>
          </w:tcPr>
          <w:p w14:paraId="7250E0CF" w14:textId="77777777" w:rsidR="00855255" w:rsidRDefault="005D6600">
            <w:pPr>
              <w:pStyle w:val="TableParagraph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Ventas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Anuales</w:t>
            </w:r>
          </w:p>
        </w:tc>
        <w:tc>
          <w:tcPr>
            <w:tcW w:w="1498" w:type="dxa"/>
          </w:tcPr>
          <w:p w14:paraId="23CD5A8A" w14:textId="77777777" w:rsidR="00855255" w:rsidRDefault="005D6600">
            <w:pPr>
              <w:pStyle w:val="TableParagraph"/>
              <w:ind w:left="148" w:right="142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95" w:type="dxa"/>
          </w:tcPr>
          <w:p w14:paraId="181724FF" w14:textId="77777777" w:rsidR="00855255" w:rsidRDefault="005D66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4AF2FB57" w14:textId="77777777" w:rsidR="00855255" w:rsidRDefault="005D6600">
            <w:pPr>
              <w:pStyle w:val="TableParagraph"/>
              <w:ind w:right="136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97" w:type="dxa"/>
          </w:tcPr>
          <w:p w14:paraId="66A114FD" w14:textId="77777777" w:rsidR="00855255" w:rsidRDefault="005D6600">
            <w:pPr>
              <w:pStyle w:val="TableParagraph"/>
              <w:ind w:left="150"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498" w:type="dxa"/>
          </w:tcPr>
          <w:p w14:paraId="4CAF2CB0" w14:textId="77777777" w:rsidR="00855255" w:rsidRDefault="005D6600">
            <w:pPr>
              <w:pStyle w:val="TableParagraph"/>
              <w:ind w:left="148" w:right="137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855255" w14:paraId="441BB464" w14:textId="77777777">
        <w:trPr>
          <w:trHeight w:val="221"/>
        </w:trPr>
        <w:tc>
          <w:tcPr>
            <w:tcW w:w="1495" w:type="dxa"/>
          </w:tcPr>
          <w:p w14:paraId="29D44EB9" w14:textId="77777777" w:rsidR="00855255" w:rsidRDefault="0085525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</w:tcPr>
          <w:p w14:paraId="50DCD677" w14:textId="77777777" w:rsidR="00855255" w:rsidRDefault="005D6600">
            <w:pPr>
              <w:pStyle w:val="TableParagraph"/>
              <w:spacing w:before="0" w:line="201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$200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431C631B" w14:textId="77777777" w:rsidR="00855255" w:rsidRDefault="005D6600">
            <w:pPr>
              <w:pStyle w:val="TableParagraph"/>
              <w:spacing w:before="0" w:line="201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$240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3312CE6A" w14:textId="77777777" w:rsidR="00855255" w:rsidRDefault="005D6600">
            <w:pPr>
              <w:pStyle w:val="TableParagraph"/>
              <w:spacing w:before="0" w:line="201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$130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7" w:type="dxa"/>
          </w:tcPr>
          <w:p w14:paraId="7385768C" w14:textId="77777777" w:rsidR="00855255" w:rsidRDefault="005D6600">
            <w:pPr>
              <w:pStyle w:val="TableParagraph"/>
              <w:spacing w:before="0" w:line="201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$200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8" w:type="dxa"/>
          </w:tcPr>
          <w:p w14:paraId="6221C1FB" w14:textId="77777777" w:rsidR="00855255" w:rsidRDefault="005D6600">
            <w:pPr>
              <w:pStyle w:val="TableParagraph"/>
              <w:spacing w:before="0" w:line="201" w:lineRule="exact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$320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</w:tr>
    </w:tbl>
    <w:p w14:paraId="75E443FB" w14:textId="77777777" w:rsidR="00855255" w:rsidRDefault="00855255">
      <w:pPr>
        <w:pStyle w:val="Textoindependiente"/>
        <w:rPr>
          <w:sz w:val="20"/>
        </w:rPr>
      </w:pPr>
    </w:p>
    <w:p w14:paraId="5110E45A" w14:textId="77777777" w:rsidR="00855255" w:rsidRDefault="00855255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8"/>
        <w:gridCol w:w="1495"/>
        <w:gridCol w:w="1495"/>
        <w:gridCol w:w="1497"/>
        <w:gridCol w:w="1498"/>
      </w:tblGrid>
      <w:tr w:rsidR="00855255" w14:paraId="0438F924" w14:textId="77777777">
        <w:trPr>
          <w:trHeight w:val="220"/>
        </w:trPr>
        <w:tc>
          <w:tcPr>
            <w:tcW w:w="1495" w:type="dxa"/>
          </w:tcPr>
          <w:p w14:paraId="10152764" w14:textId="77777777" w:rsidR="00855255" w:rsidRDefault="005D6600">
            <w:pPr>
              <w:pStyle w:val="TableParagraph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Costos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Anuales</w:t>
            </w:r>
          </w:p>
        </w:tc>
        <w:tc>
          <w:tcPr>
            <w:tcW w:w="1498" w:type="dxa"/>
          </w:tcPr>
          <w:p w14:paraId="1694E0E0" w14:textId="77777777" w:rsidR="00855255" w:rsidRDefault="005D6600">
            <w:pPr>
              <w:pStyle w:val="TableParagraph"/>
              <w:ind w:left="148" w:right="142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95" w:type="dxa"/>
          </w:tcPr>
          <w:p w14:paraId="6883B808" w14:textId="77777777" w:rsidR="00855255" w:rsidRDefault="005D66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2037EFC3" w14:textId="77777777" w:rsidR="00855255" w:rsidRDefault="005D6600">
            <w:pPr>
              <w:pStyle w:val="TableParagraph"/>
              <w:ind w:right="136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97" w:type="dxa"/>
          </w:tcPr>
          <w:p w14:paraId="1CF5D20D" w14:textId="77777777" w:rsidR="00855255" w:rsidRDefault="005D6600">
            <w:pPr>
              <w:pStyle w:val="TableParagraph"/>
              <w:ind w:left="150"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498" w:type="dxa"/>
          </w:tcPr>
          <w:p w14:paraId="1D87F7C5" w14:textId="77777777" w:rsidR="00855255" w:rsidRDefault="005D6600">
            <w:pPr>
              <w:pStyle w:val="TableParagraph"/>
              <w:ind w:left="148" w:right="137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855255" w14:paraId="6CDBF01E" w14:textId="77777777">
        <w:trPr>
          <w:trHeight w:val="220"/>
        </w:trPr>
        <w:tc>
          <w:tcPr>
            <w:tcW w:w="1495" w:type="dxa"/>
          </w:tcPr>
          <w:p w14:paraId="18BA92E0" w14:textId="77777777" w:rsidR="00855255" w:rsidRDefault="0085525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</w:tcPr>
          <w:p w14:paraId="48A16913" w14:textId="77777777" w:rsidR="00855255" w:rsidRDefault="005D6600">
            <w:pPr>
              <w:pStyle w:val="TableParagraph"/>
              <w:ind w:left="144" w:right="142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venta</w:t>
            </w:r>
          </w:p>
        </w:tc>
        <w:tc>
          <w:tcPr>
            <w:tcW w:w="1495" w:type="dxa"/>
          </w:tcPr>
          <w:p w14:paraId="7348E59A" w14:textId="77777777" w:rsidR="00855255" w:rsidRDefault="005D6600">
            <w:pPr>
              <w:pStyle w:val="TableParagraph"/>
              <w:ind w:left="143" w:right="142"/>
              <w:rPr>
                <w:sz w:val="18"/>
              </w:rPr>
            </w:pPr>
            <w:r>
              <w:rPr>
                <w:sz w:val="18"/>
              </w:rPr>
              <w:t>45%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venta</w:t>
            </w:r>
          </w:p>
        </w:tc>
        <w:tc>
          <w:tcPr>
            <w:tcW w:w="1495" w:type="dxa"/>
          </w:tcPr>
          <w:p w14:paraId="4E9D2DC5" w14:textId="77777777" w:rsidR="00855255" w:rsidRDefault="005D66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venta</w:t>
            </w:r>
          </w:p>
        </w:tc>
        <w:tc>
          <w:tcPr>
            <w:tcW w:w="1497" w:type="dxa"/>
          </w:tcPr>
          <w:p w14:paraId="7EF1BCE6" w14:textId="77777777" w:rsidR="00855255" w:rsidRDefault="005D6600">
            <w:pPr>
              <w:pStyle w:val="TableParagraph"/>
              <w:ind w:left="151" w:right="141"/>
              <w:rPr>
                <w:sz w:val="18"/>
              </w:rPr>
            </w:pPr>
            <w:r>
              <w:rPr>
                <w:sz w:val="18"/>
              </w:rPr>
              <w:t>45%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venta</w:t>
            </w:r>
          </w:p>
        </w:tc>
        <w:tc>
          <w:tcPr>
            <w:tcW w:w="1498" w:type="dxa"/>
          </w:tcPr>
          <w:p w14:paraId="1AE8B7B2" w14:textId="77777777" w:rsidR="00855255" w:rsidRDefault="005D6600">
            <w:pPr>
              <w:pStyle w:val="TableParagraph"/>
              <w:ind w:left="148" w:right="138"/>
              <w:rPr>
                <w:sz w:val="18"/>
              </w:rPr>
            </w:pPr>
            <w:r>
              <w:rPr>
                <w:sz w:val="18"/>
              </w:rPr>
              <w:t>40%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venta</w:t>
            </w:r>
          </w:p>
        </w:tc>
      </w:tr>
    </w:tbl>
    <w:p w14:paraId="4C97A18A" w14:textId="77777777" w:rsidR="00855255" w:rsidRDefault="00855255">
      <w:pPr>
        <w:pStyle w:val="Textoindependiente"/>
        <w:rPr>
          <w:sz w:val="20"/>
        </w:rPr>
      </w:pPr>
    </w:p>
    <w:p w14:paraId="701D01AC" w14:textId="77777777" w:rsidR="00855255" w:rsidRDefault="00855255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8"/>
        <w:gridCol w:w="1495"/>
        <w:gridCol w:w="1495"/>
        <w:gridCol w:w="1497"/>
        <w:gridCol w:w="1498"/>
      </w:tblGrid>
      <w:tr w:rsidR="00855255" w14:paraId="15F93A61" w14:textId="77777777">
        <w:trPr>
          <w:trHeight w:val="438"/>
        </w:trPr>
        <w:tc>
          <w:tcPr>
            <w:tcW w:w="1495" w:type="dxa"/>
          </w:tcPr>
          <w:p w14:paraId="23D61BD2" w14:textId="77777777" w:rsidR="00855255" w:rsidRDefault="005D6600">
            <w:pPr>
              <w:pStyle w:val="TableParagraph"/>
              <w:spacing w:line="219" w:lineRule="exact"/>
              <w:ind w:left="3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Gastos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Fijos</w:t>
            </w:r>
          </w:p>
          <w:p w14:paraId="67F61656" w14:textId="77777777" w:rsidR="00855255" w:rsidRDefault="005D6600">
            <w:pPr>
              <w:pStyle w:val="TableParagraph"/>
              <w:spacing w:before="0"/>
              <w:ind w:left="3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Mensuales</w:t>
            </w:r>
          </w:p>
        </w:tc>
        <w:tc>
          <w:tcPr>
            <w:tcW w:w="1498" w:type="dxa"/>
          </w:tcPr>
          <w:p w14:paraId="66C3D348" w14:textId="77777777" w:rsidR="00855255" w:rsidRDefault="005D6600">
            <w:pPr>
              <w:pStyle w:val="TableParagraph"/>
              <w:spacing w:line="240" w:lineRule="auto"/>
              <w:ind w:left="148" w:right="142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95" w:type="dxa"/>
          </w:tcPr>
          <w:p w14:paraId="018D5C88" w14:textId="77777777" w:rsidR="00855255" w:rsidRDefault="005D6600">
            <w:pPr>
              <w:pStyle w:val="TableParagraph"/>
              <w:spacing w:line="240" w:lineRule="auto"/>
              <w:ind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27238C0C" w14:textId="77777777" w:rsidR="00855255" w:rsidRDefault="005D6600">
            <w:pPr>
              <w:pStyle w:val="TableParagraph"/>
              <w:spacing w:line="240" w:lineRule="auto"/>
              <w:ind w:right="136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97" w:type="dxa"/>
          </w:tcPr>
          <w:p w14:paraId="19C07C82" w14:textId="77777777" w:rsidR="00855255" w:rsidRDefault="005D6600">
            <w:pPr>
              <w:pStyle w:val="TableParagraph"/>
              <w:spacing w:line="240" w:lineRule="auto"/>
              <w:ind w:left="150"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498" w:type="dxa"/>
          </w:tcPr>
          <w:p w14:paraId="08754588" w14:textId="77777777" w:rsidR="00855255" w:rsidRDefault="005D6600">
            <w:pPr>
              <w:pStyle w:val="TableParagraph"/>
              <w:spacing w:line="240" w:lineRule="auto"/>
              <w:ind w:left="148" w:right="137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855255" w14:paraId="20098190" w14:textId="77777777">
        <w:trPr>
          <w:trHeight w:val="220"/>
        </w:trPr>
        <w:tc>
          <w:tcPr>
            <w:tcW w:w="1495" w:type="dxa"/>
          </w:tcPr>
          <w:p w14:paraId="15414D68" w14:textId="77777777" w:rsidR="00855255" w:rsidRDefault="0085525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</w:tcPr>
          <w:p w14:paraId="0543466B" w14:textId="77777777" w:rsidR="00855255" w:rsidRDefault="005D6600">
            <w:pPr>
              <w:pStyle w:val="TableParagraph"/>
              <w:ind w:left="143" w:right="142"/>
              <w:rPr>
                <w:sz w:val="18"/>
              </w:rPr>
            </w:pPr>
            <w:r>
              <w:rPr>
                <w:sz w:val="18"/>
              </w:rPr>
              <w:t>$2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00F1387A" w14:textId="77777777" w:rsidR="00855255" w:rsidRDefault="005D6600">
            <w:pPr>
              <w:pStyle w:val="TableParagraph"/>
              <w:ind w:left="143" w:right="142"/>
              <w:rPr>
                <w:sz w:val="18"/>
              </w:rPr>
            </w:pPr>
            <w:r>
              <w:rPr>
                <w:sz w:val="18"/>
              </w:rPr>
              <w:t>$3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411041A0" w14:textId="77777777" w:rsidR="00855255" w:rsidRDefault="005D66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$4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7" w:type="dxa"/>
          </w:tcPr>
          <w:p w14:paraId="27B27A25" w14:textId="77777777" w:rsidR="00855255" w:rsidRDefault="005D6600">
            <w:pPr>
              <w:pStyle w:val="TableParagraph"/>
              <w:ind w:left="151" w:right="141"/>
              <w:rPr>
                <w:sz w:val="18"/>
              </w:rPr>
            </w:pPr>
            <w:r>
              <w:rPr>
                <w:sz w:val="18"/>
              </w:rPr>
              <w:t>$5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8" w:type="dxa"/>
          </w:tcPr>
          <w:p w14:paraId="0504B111" w14:textId="77777777" w:rsidR="00855255" w:rsidRDefault="005D6600">
            <w:pPr>
              <w:pStyle w:val="TableParagraph"/>
              <w:ind w:left="148" w:right="138"/>
              <w:rPr>
                <w:sz w:val="18"/>
              </w:rPr>
            </w:pPr>
            <w:r>
              <w:rPr>
                <w:sz w:val="18"/>
              </w:rPr>
              <w:t>$6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</w:tr>
    </w:tbl>
    <w:p w14:paraId="27BC477B" w14:textId="77777777" w:rsidR="00855255" w:rsidRDefault="00855255">
      <w:pPr>
        <w:pStyle w:val="Textoindependiente"/>
      </w:pPr>
    </w:p>
    <w:p w14:paraId="7D0F0F2C" w14:textId="77777777" w:rsidR="00855255" w:rsidRDefault="00855255">
      <w:pPr>
        <w:pStyle w:val="Textoindependiente"/>
        <w:spacing w:before="7"/>
        <w:rPr>
          <w:sz w:val="19"/>
        </w:rPr>
      </w:pPr>
    </w:p>
    <w:p w14:paraId="45C614DA" w14:textId="77777777" w:rsidR="00855255" w:rsidRDefault="005D6600">
      <w:pPr>
        <w:pStyle w:val="Textoindependiente"/>
        <w:ind w:left="222"/>
      </w:pPr>
      <w:r>
        <w:t>1.-</w:t>
      </w:r>
      <w:r>
        <w:rPr>
          <w:spacing w:val="-2"/>
        </w:rPr>
        <w:t xml:space="preserve"> </w:t>
      </w:r>
      <w:r>
        <w:t>Elabore</w:t>
      </w:r>
      <w:r>
        <w:rPr>
          <w:spacing w:val="-2"/>
        </w:rPr>
        <w:t xml:space="preserve"> </w:t>
      </w:r>
      <w:r>
        <w:t>y presente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Flujo de</w:t>
      </w:r>
      <w:r>
        <w:rPr>
          <w:spacing w:val="-2"/>
        </w:rPr>
        <w:t xml:space="preserve"> </w:t>
      </w:r>
      <w:r>
        <w:t>Caja</w:t>
      </w:r>
      <w:r>
        <w:rPr>
          <w:spacing w:val="-1"/>
        </w:rPr>
        <w:t xml:space="preserve"> </w:t>
      </w:r>
      <w:r>
        <w:t>Neto.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cálculos,</w:t>
      </w:r>
      <w:r>
        <w:rPr>
          <w:spacing w:val="-3"/>
        </w:rPr>
        <w:t xml:space="preserve"> </w:t>
      </w:r>
      <w:r>
        <w:t>considere:</w:t>
      </w:r>
    </w:p>
    <w:p w14:paraId="5B1AD16D" w14:textId="77777777" w:rsidR="00855255" w:rsidRDefault="00855255">
      <w:pPr>
        <w:pStyle w:val="Textoindependiente"/>
        <w:spacing w:before="9"/>
        <w:rPr>
          <w:sz w:val="19"/>
        </w:rPr>
      </w:pPr>
    </w:p>
    <w:p w14:paraId="2EE12175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hanging="361"/>
      </w:pPr>
      <w:r>
        <w:t>Períodos</w:t>
      </w:r>
      <w:r>
        <w:rPr>
          <w:spacing w:val="-3"/>
        </w:rPr>
        <w:t xml:space="preserve"> </w:t>
      </w:r>
      <w:r>
        <w:t>Anuales.</w:t>
      </w:r>
    </w:p>
    <w:p w14:paraId="0DCD5DB3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42"/>
        <w:ind w:hanging="361"/>
      </w:pPr>
      <w:r>
        <w:t>Plazo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años.</w:t>
      </w:r>
    </w:p>
    <w:p w14:paraId="1A90477D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39" w:line="276" w:lineRule="auto"/>
        <w:ind w:left="941" w:right="423"/>
      </w:pPr>
      <w:r>
        <w:t>Depreciación Lineal para la inversión en activos fijos (vehículos, edificios, instalaciones y</w:t>
      </w:r>
      <w:r>
        <w:rPr>
          <w:spacing w:val="-47"/>
        </w:rPr>
        <w:t xml:space="preserve"> </w:t>
      </w:r>
      <w:r>
        <w:t>hardware)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residual</w:t>
      </w:r>
      <w:r>
        <w:rPr>
          <w:spacing w:val="-1"/>
        </w:rPr>
        <w:t xml:space="preserve"> </w:t>
      </w:r>
      <w:r>
        <w:t>cero.</w:t>
      </w:r>
    </w:p>
    <w:p w14:paraId="2C134760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line="280" w:lineRule="exact"/>
        <w:ind w:hanging="361"/>
      </w:pPr>
      <w:r>
        <w:t>Tasa</w:t>
      </w:r>
      <w:r>
        <w:rPr>
          <w:spacing w:val="-2"/>
        </w:rPr>
        <w:t xml:space="preserve"> </w:t>
      </w:r>
      <w:r>
        <w:t>de Impuesto</w:t>
      </w:r>
      <w:r>
        <w:rPr>
          <w:spacing w:val="-2"/>
        </w:rPr>
        <w:t xml:space="preserve"> </w:t>
      </w:r>
      <w:r>
        <w:t>Fiscal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27%.</w:t>
      </w:r>
    </w:p>
    <w:p w14:paraId="7AA5F3DB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41"/>
        <w:ind w:hanging="361"/>
      </w:pPr>
      <w:r>
        <w:t>Tasa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Descuento 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20%.</w:t>
      </w:r>
    </w:p>
    <w:p w14:paraId="4B890B6C" w14:textId="01E5DDB2" w:rsidR="00855255" w:rsidRDefault="00855255">
      <w:pPr>
        <w:pStyle w:val="Textoindependiente"/>
        <w:rPr>
          <w:sz w:val="28"/>
        </w:rPr>
      </w:pPr>
    </w:p>
    <w:p w14:paraId="6A76B221" w14:textId="3936C186" w:rsidR="006F29ED" w:rsidRPr="00D61DEA" w:rsidRDefault="006F29ED" w:rsidP="002E2EA2">
      <w:pPr>
        <w:pStyle w:val="Textoindependiente"/>
        <w:jc w:val="both"/>
      </w:pPr>
      <w:r w:rsidRPr="00D61DEA">
        <w:t xml:space="preserve">A continuación, la tabla </w:t>
      </w:r>
      <w:r w:rsidR="0021188C">
        <w:t xml:space="preserve">1 </w:t>
      </w:r>
      <w:r w:rsidRPr="00D61DEA">
        <w:t xml:space="preserve">correspondiente al </w:t>
      </w:r>
      <w:r w:rsidR="0021188C">
        <w:t>F</w:t>
      </w:r>
      <w:r w:rsidRPr="00D61DEA">
        <w:t xml:space="preserve">lujo de </w:t>
      </w:r>
      <w:r w:rsidR="0021188C">
        <w:t>C</w:t>
      </w:r>
      <w:r w:rsidRPr="00D61DEA">
        <w:t xml:space="preserve">aja del </w:t>
      </w:r>
      <w:r w:rsidR="0021188C">
        <w:t>E</w:t>
      </w:r>
      <w:r w:rsidRPr="00D61DEA">
        <w:t>scenario A, donde:</w:t>
      </w:r>
    </w:p>
    <w:p w14:paraId="59CF54E1" w14:textId="01F827CA" w:rsidR="006F29ED" w:rsidRPr="00D61DEA" w:rsidRDefault="006F29ED" w:rsidP="002E2EA2">
      <w:pPr>
        <w:pStyle w:val="Textoindependiente"/>
        <w:jc w:val="both"/>
      </w:pPr>
    </w:p>
    <w:p w14:paraId="13C0E203" w14:textId="6055EECF" w:rsidR="006E0B3E" w:rsidRPr="00D61DEA" w:rsidRDefault="006E0B3E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21188C">
        <w:t>I</w:t>
      </w:r>
      <w:r w:rsidRPr="00D61DEA">
        <w:t xml:space="preserve">nversión inicial corresponde al </w:t>
      </w:r>
      <w:r w:rsidR="0021188C">
        <w:t>F</w:t>
      </w:r>
      <w:r w:rsidRPr="00D61DEA">
        <w:t xml:space="preserve">lujo de </w:t>
      </w:r>
      <w:r w:rsidR="0021188C">
        <w:t>C</w:t>
      </w:r>
      <w:r w:rsidRPr="00D61DEA">
        <w:t xml:space="preserve">aja </w:t>
      </w:r>
      <w:r w:rsidR="0021188C">
        <w:t>N</w:t>
      </w:r>
      <w:r w:rsidRPr="00D61DEA">
        <w:t xml:space="preserve">eto negativo del año 0, para el resto de los años la inversión es igual a </w:t>
      </w:r>
      <w:r w:rsidR="00974084">
        <w:t>$0</w:t>
      </w:r>
      <w:r w:rsidRPr="00D61DEA">
        <w:t>.</w:t>
      </w:r>
    </w:p>
    <w:p w14:paraId="281B2103" w14:textId="7F4ECD29" w:rsidR="006F29ED" w:rsidRPr="00D61DEA" w:rsidRDefault="006F29ED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Los </w:t>
      </w:r>
      <w:r w:rsidR="0021188C">
        <w:t>I</w:t>
      </w:r>
      <w:r w:rsidRPr="00D61DEA">
        <w:t xml:space="preserve">ngresos </w:t>
      </w:r>
      <w:r w:rsidR="0021188C">
        <w:t>O</w:t>
      </w:r>
      <w:r w:rsidRPr="00D61DEA">
        <w:t>peracionales de cada año corresponden a las ventas anuales.</w:t>
      </w:r>
    </w:p>
    <w:p w14:paraId="3468E2CF" w14:textId="1BBB6057" w:rsidR="006F29ED" w:rsidRPr="00D61DEA" w:rsidRDefault="006F29ED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Los </w:t>
      </w:r>
      <w:r w:rsidR="0021188C">
        <w:t>G</w:t>
      </w:r>
      <w:r w:rsidRPr="00D61DEA">
        <w:t xml:space="preserve">astos </w:t>
      </w:r>
      <w:r w:rsidR="0021188C">
        <w:t>O</w:t>
      </w:r>
      <w:r w:rsidRPr="00D61DEA">
        <w:t xml:space="preserve">peracionales de cada año corresponden al porcentaje </w:t>
      </w:r>
      <w:r w:rsidR="004D2154" w:rsidRPr="00D61DEA">
        <w:t xml:space="preserve">de los </w:t>
      </w:r>
      <w:r w:rsidR="0021188C">
        <w:t>I</w:t>
      </w:r>
      <w:r w:rsidR="004D2154" w:rsidRPr="00D61DEA">
        <w:t xml:space="preserve">ngresos </w:t>
      </w:r>
      <w:r w:rsidR="0021188C">
        <w:t>O</w:t>
      </w:r>
      <w:r w:rsidR="004D2154" w:rsidRPr="00D61DEA">
        <w:t xml:space="preserve">peracionales indicado en los </w:t>
      </w:r>
      <w:r w:rsidR="0021188C">
        <w:t>C</w:t>
      </w:r>
      <w:r w:rsidR="004D2154" w:rsidRPr="00D61DEA">
        <w:t xml:space="preserve">ostos anuales, más los </w:t>
      </w:r>
      <w:r w:rsidR="0021188C">
        <w:t>G</w:t>
      </w:r>
      <w:r w:rsidR="004D2154" w:rsidRPr="00D61DEA">
        <w:t xml:space="preserve">astos </w:t>
      </w:r>
      <w:r w:rsidR="0021188C">
        <w:t>f</w:t>
      </w:r>
      <w:r w:rsidR="004D2154" w:rsidRPr="00D61DEA">
        <w:t xml:space="preserve">ijos </w:t>
      </w:r>
      <w:r w:rsidR="0021188C">
        <w:t>m</w:t>
      </w:r>
      <w:r w:rsidR="004D2154" w:rsidRPr="00D61DEA">
        <w:t>ensuales por cada año.</w:t>
      </w:r>
    </w:p>
    <w:p w14:paraId="799AC4C5" w14:textId="0FDFCC3B" w:rsidR="006E0B3E" w:rsidRPr="00D61DEA" w:rsidRDefault="006E0B3E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21188C">
        <w:t>U</w:t>
      </w:r>
      <w:r w:rsidRPr="00D61DEA">
        <w:t xml:space="preserve">tilidad </w:t>
      </w:r>
      <w:r w:rsidR="0021188C">
        <w:t>O</w:t>
      </w:r>
      <w:r w:rsidRPr="00D61DEA">
        <w:t xml:space="preserve">peracional es el resultado de los </w:t>
      </w:r>
      <w:r w:rsidR="0021188C">
        <w:t>I</w:t>
      </w:r>
      <w:r w:rsidRPr="00D61DEA">
        <w:t xml:space="preserve">ngresos </w:t>
      </w:r>
      <w:r w:rsidR="0021188C">
        <w:t>O</w:t>
      </w:r>
      <w:r w:rsidRPr="00D61DEA">
        <w:t xml:space="preserve">peracionales menos los </w:t>
      </w:r>
      <w:r w:rsidR="0021188C">
        <w:t>G</w:t>
      </w:r>
      <w:r w:rsidRPr="00D61DEA">
        <w:t xml:space="preserve">astos </w:t>
      </w:r>
      <w:r w:rsidR="0021188C">
        <w:t>O</w:t>
      </w:r>
      <w:r w:rsidRPr="00D61DEA">
        <w:t>peracionales.</w:t>
      </w:r>
    </w:p>
    <w:p w14:paraId="7285F1DF" w14:textId="7808D0D7" w:rsidR="004D2154" w:rsidRPr="00D61DEA" w:rsidRDefault="00D61DEA" w:rsidP="002E2EA2">
      <w:pPr>
        <w:pStyle w:val="Textoindependiente"/>
        <w:numPr>
          <w:ilvl w:val="0"/>
          <w:numId w:val="2"/>
        </w:numPr>
        <w:jc w:val="both"/>
      </w:pPr>
      <w:r>
        <w:t xml:space="preserve">Los </w:t>
      </w:r>
      <w:r w:rsidR="0021188C">
        <w:t>A</w:t>
      </w:r>
      <w:r>
        <w:t>ctivos fijos</w:t>
      </w:r>
      <w:r w:rsidR="004D2154" w:rsidRPr="00D61DEA">
        <w:t xml:space="preserve"> se deprecian linealmente durante el plazo total con un valor residual igual a cero, por lo </w:t>
      </w:r>
      <w:r w:rsidR="006E0B3E" w:rsidRPr="00D61DEA">
        <w:t>tanto,</w:t>
      </w:r>
      <w:r w:rsidR="004D2154" w:rsidRPr="00D61DEA">
        <w:t xml:space="preserve"> la </w:t>
      </w:r>
      <w:r w:rsidR="0021188C">
        <w:t>D</w:t>
      </w:r>
      <w:r w:rsidR="004D2154" w:rsidRPr="00D61DEA">
        <w:t xml:space="preserve">epreciación anual corresponde al cociente entre la </w:t>
      </w:r>
      <w:r w:rsidR="0021188C">
        <w:t>I</w:t>
      </w:r>
      <w:r w:rsidR="004D2154" w:rsidRPr="00D61DEA">
        <w:t xml:space="preserve">nversión inicial y el </w:t>
      </w:r>
      <w:r w:rsidR="0021188C">
        <w:t>P</w:t>
      </w:r>
      <w:r w:rsidR="004D2154" w:rsidRPr="00D61DEA">
        <w:t>lazo del proyecto.</w:t>
      </w:r>
    </w:p>
    <w:p w14:paraId="0845CF44" w14:textId="5211DF2B" w:rsidR="006E0B3E" w:rsidRPr="00D61DEA" w:rsidRDefault="006E0B3E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21188C">
        <w:t>U</w:t>
      </w:r>
      <w:r w:rsidRPr="00D61DEA">
        <w:t xml:space="preserve">tilidad antes de </w:t>
      </w:r>
      <w:r w:rsidR="0021188C">
        <w:t>I</w:t>
      </w:r>
      <w:r w:rsidRPr="00D61DEA">
        <w:t xml:space="preserve">mpuestos es el resultado de la </w:t>
      </w:r>
      <w:r w:rsidR="0021188C">
        <w:t>U</w:t>
      </w:r>
      <w:r w:rsidRPr="00D61DEA">
        <w:t xml:space="preserve">tilidad </w:t>
      </w:r>
      <w:r w:rsidR="0021188C">
        <w:t>O</w:t>
      </w:r>
      <w:r w:rsidRPr="00D61DEA">
        <w:t xml:space="preserve">peracional menos la </w:t>
      </w:r>
      <w:r w:rsidR="0021188C">
        <w:t>D</w:t>
      </w:r>
      <w:r w:rsidRPr="00D61DEA">
        <w:t>epreciación.</w:t>
      </w:r>
    </w:p>
    <w:p w14:paraId="5C49F9B2" w14:textId="390634DB" w:rsidR="006E0B3E" w:rsidRPr="00D61DEA" w:rsidRDefault="006E0B3E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Los </w:t>
      </w:r>
      <w:r w:rsidR="0021188C">
        <w:t>I</w:t>
      </w:r>
      <w:r w:rsidRPr="00D61DEA">
        <w:t xml:space="preserve">mpuestos son el 27% de la </w:t>
      </w:r>
      <w:r w:rsidR="0021188C">
        <w:t>U</w:t>
      </w:r>
      <w:r w:rsidRPr="00D61DEA">
        <w:t xml:space="preserve">tilidad antes de </w:t>
      </w:r>
      <w:r w:rsidR="0021188C">
        <w:t>I</w:t>
      </w:r>
      <w:r w:rsidRPr="00D61DEA">
        <w:t>mpuestos.</w:t>
      </w:r>
    </w:p>
    <w:p w14:paraId="499E2298" w14:textId="28930037" w:rsidR="006E0B3E" w:rsidRPr="00D61DEA" w:rsidRDefault="006E0B3E" w:rsidP="002E2EA2">
      <w:pPr>
        <w:pStyle w:val="Textoindependiente"/>
        <w:numPr>
          <w:ilvl w:val="0"/>
          <w:numId w:val="2"/>
        </w:numPr>
        <w:jc w:val="both"/>
      </w:pPr>
      <w:r w:rsidRPr="00D61DEA">
        <w:lastRenderedPageBreak/>
        <w:t xml:space="preserve">La </w:t>
      </w:r>
      <w:r w:rsidR="0021188C">
        <w:t>U</w:t>
      </w:r>
      <w:r w:rsidRPr="00D61DEA">
        <w:t xml:space="preserve">tilidad después de </w:t>
      </w:r>
      <w:r w:rsidR="0021188C">
        <w:t>I</w:t>
      </w:r>
      <w:r w:rsidRPr="00D61DEA">
        <w:t>mpuestos son el (100-</w:t>
      </w:r>
      <w:proofErr w:type="gramStart"/>
      <w:r w:rsidRPr="00D61DEA">
        <w:t>27)%</w:t>
      </w:r>
      <w:proofErr w:type="gramEnd"/>
      <w:r w:rsidRPr="00D61DEA">
        <w:t xml:space="preserve"> de la </w:t>
      </w:r>
      <w:r w:rsidR="0021188C">
        <w:t>U</w:t>
      </w:r>
      <w:r w:rsidRPr="00D61DEA">
        <w:t xml:space="preserve">tilidad antes de </w:t>
      </w:r>
      <w:r w:rsidR="0021188C">
        <w:t>I</w:t>
      </w:r>
      <w:r w:rsidRPr="00D61DEA">
        <w:t>mpuestos.</w:t>
      </w:r>
    </w:p>
    <w:p w14:paraId="0002455E" w14:textId="3DC47F06" w:rsidR="006E0B3E" w:rsidRPr="00D61DEA" w:rsidRDefault="006E0B3E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El </w:t>
      </w:r>
      <w:r w:rsidR="0021188C">
        <w:t>F</w:t>
      </w:r>
      <w:r w:rsidRPr="00D61DEA">
        <w:t xml:space="preserve">lujo de </w:t>
      </w:r>
      <w:r w:rsidR="0021188C">
        <w:t>C</w:t>
      </w:r>
      <w:r w:rsidRPr="00D61DEA">
        <w:t xml:space="preserve">aja </w:t>
      </w:r>
      <w:r w:rsidR="0021188C">
        <w:t>N</w:t>
      </w:r>
      <w:r w:rsidRPr="00D61DEA">
        <w:t xml:space="preserve">eto es la </w:t>
      </w:r>
      <w:r w:rsidR="0021188C">
        <w:t>U</w:t>
      </w:r>
      <w:r w:rsidRPr="00D61DEA">
        <w:t xml:space="preserve">tilidad después de </w:t>
      </w:r>
      <w:r w:rsidR="0021188C">
        <w:t>I</w:t>
      </w:r>
      <w:r w:rsidRPr="00D61DEA">
        <w:t xml:space="preserve">mpuestos más la </w:t>
      </w:r>
      <w:r w:rsidR="0021188C">
        <w:t>D</w:t>
      </w:r>
      <w:r w:rsidRPr="00D61DEA">
        <w:t>epreciación.</w:t>
      </w:r>
    </w:p>
    <w:p w14:paraId="3235BBA7" w14:textId="77777777" w:rsidR="006F29ED" w:rsidRDefault="006F29ED">
      <w:pPr>
        <w:pStyle w:val="Textoindependiente"/>
        <w:rPr>
          <w:sz w:val="28"/>
        </w:rPr>
      </w:pPr>
    </w:p>
    <w:p w14:paraId="6314F5FB" w14:textId="69F94E73" w:rsidR="00DB1C12" w:rsidRDefault="0021188C">
      <w:pPr>
        <w:pStyle w:val="Textoindependiente"/>
        <w:rPr>
          <w:sz w:val="28"/>
        </w:rPr>
      </w:pPr>
      <w:r w:rsidRPr="0021188C">
        <w:rPr>
          <w:noProof/>
          <w:sz w:val="28"/>
        </w:rPr>
        <w:drawing>
          <wp:inline distT="0" distB="0" distL="0" distR="0" wp14:anchorId="266437BA" wp14:editId="5984085C">
            <wp:extent cx="6238875" cy="197180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68" cy="19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2109" w14:textId="20378A52" w:rsidR="002E2EA2" w:rsidRDefault="002E2EA2" w:rsidP="002E2EA2">
      <w:pPr>
        <w:pStyle w:val="Textoindependiente"/>
        <w:jc w:val="center"/>
        <w:rPr>
          <w:i/>
          <w:iCs/>
        </w:rPr>
      </w:pPr>
      <w:r w:rsidRPr="002E2EA2">
        <w:rPr>
          <w:i/>
          <w:iCs/>
        </w:rPr>
        <w:t>Tabla 1: Flujo de Caja Neto Escenario A</w:t>
      </w:r>
    </w:p>
    <w:p w14:paraId="0DC2299C" w14:textId="77777777" w:rsidR="00043B84" w:rsidRPr="002E2EA2" w:rsidRDefault="00043B84" w:rsidP="002E2EA2">
      <w:pPr>
        <w:pStyle w:val="Textoindependiente"/>
        <w:jc w:val="center"/>
        <w:rPr>
          <w:i/>
          <w:iCs/>
        </w:rPr>
      </w:pPr>
    </w:p>
    <w:p w14:paraId="39E5B097" w14:textId="43A901C9" w:rsidR="00DB1C12" w:rsidRDefault="005D6600" w:rsidP="006F29ED">
      <w:pPr>
        <w:pStyle w:val="Textoindependiente"/>
        <w:spacing w:before="208"/>
        <w:ind w:left="222"/>
      </w:pPr>
      <w:r>
        <w:t>2.-</w:t>
      </w:r>
      <w:r>
        <w:rPr>
          <w:spacing w:val="-2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escenario</w:t>
      </w:r>
      <w:r>
        <w:rPr>
          <w:spacing w:val="-1"/>
        </w:rPr>
        <w:t xml:space="preserve"> </w:t>
      </w:r>
      <w:r>
        <w:t>A.</w:t>
      </w:r>
    </w:p>
    <w:p w14:paraId="45B64A65" w14:textId="2178EB27" w:rsidR="00A2326A" w:rsidRDefault="00A2326A" w:rsidP="006F29ED">
      <w:pPr>
        <w:pStyle w:val="Textoindependiente"/>
        <w:spacing w:before="208"/>
        <w:ind w:left="222"/>
      </w:pPr>
      <w:r>
        <w:t>El VAN (Valor Actual Neto) se calcula de la forma:</w:t>
      </w:r>
    </w:p>
    <w:p w14:paraId="36E1FD87" w14:textId="01F0CBF7" w:rsidR="00A2326A" w:rsidRPr="00A2326A" w:rsidRDefault="00A2326A" w:rsidP="006F29ED">
      <w:pPr>
        <w:pStyle w:val="Textoindependiente"/>
        <w:spacing w:before="208"/>
        <w:ind w:left="222"/>
      </w:pPr>
      <m:oMathPara>
        <m:oMath>
          <m:r>
            <w:rPr>
              <w:rFonts w:ascii="Cambria Math" w:hAnsi="Cambria Math"/>
            </w:rPr>
            <m:t>VAN=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     (1)</m:t>
          </m:r>
        </m:oMath>
      </m:oMathPara>
    </w:p>
    <w:p w14:paraId="528FF506" w14:textId="77777777" w:rsidR="002E2EA2" w:rsidRDefault="00A2326A" w:rsidP="002E2EA2">
      <w:pPr>
        <w:pStyle w:val="Textoindependiente"/>
        <w:spacing w:before="208"/>
        <w:ind w:left="222"/>
        <w:jc w:val="both"/>
      </w:pPr>
      <w:r>
        <w:t>Donde n es el Periodo de Evaluación, FCN es el Flujo de Caja Neto y r es la Tasa de Descuento o de Costo de Capital del proyecto (incluyendo el riesgo).</w:t>
      </w:r>
      <w:r w:rsidR="002E2EA2">
        <w:t xml:space="preserve"> </w:t>
      </w:r>
    </w:p>
    <w:p w14:paraId="752CA201" w14:textId="4F3DA02C" w:rsidR="00A2326A" w:rsidRDefault="002E2EA2" w:rsidP="002E2EA2">
      <w:pPr>
        <w:pStyle w:val="Textoindependiente"/>
        <w:spacing w:before="208"/>
        <w:ind w:left="222"/>
        <w:jc w:val="both"/>
      </w:pPr>
      <w:r>
        <w:t>Así, a una Tasa de Descuento del 20%, la tabla</w:t>
      </w:r>
      <w:r w:rsidR="00987FE7">
        <w:t xml:space="preserve"> 2</w:t>
      </w:r>
      <w:r>
        <w:t xml:space="preserve"> corresponde al c</w:t>
      </w:r>
      <w:r w:rsidR="00974084">
        <w:t>á</w:t>
      </w:r>
      <w:r>
        <w:t>lculo del VAN del escenario A:</w:t>
      </w:r>
    </w:p>
    <w:p w14:paraId="7CC7420E" w14:textId="2AC7A719" w:rsidR="002E2EA2" w:rsidRDefault="0021188C" w:rsidP="002E2EA2">
      <w:pPr>
        <w:pStyle w:val="Textoindependiente"/>
        <w:spacing w:before="208"/>
        <w:ind w:left="222"/>
      </w:pPr>
      <w:r w:rsidRPr="0021188C">
        <w:rPr>
          <w:noProof/>
        </w:rPr>
        <w:drawing>
          <wp:inline distT="0" distB="0" distL="0" distR="0" wp14:anchorId="00206C4B" wp14:editId="6D248AF1">
            <wp:extent cx="6057900" cy="59396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73" cy="5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344F" w14:textId="7130B7A5" w:rsidR="002E2EA2" w:rsidRPr="002E2EA2" w:rsidRDefault="002E2EA2" w:rsidP="002E2EA2">
      <w:pPr>
        <w:pStyle w:val="Textoindependiente"/>
        <w:spacing w:before="208"/>
        <w:jc w:val="center"/>
        <w:rPr>
          <w:i/>
          <w:iCs/>
        </w:rPr>
        <w:sectPr w:rsidR="002E2EA2" w:rsidRPr="002E2EA2" w:rsidSect="00DB372E">
          <w:headerReference w:type="default" r:id="rId9"/>
          <w:footerReference w:type="default" r:id="rId10"/>
          <w:type w:val="continuous"/>
          <w:pgSz w:w="12240" w:h="15840"/>
          <w:pgMar w:top="2127" w:right="1540" w:bottom="1200" w:left="1480" w:header="748" w:footer="998" w:gutter="0"/>
          <w:pgNumType w:start="1"/>
          <w:cols w:space="720"/>
          <w:docGrid w:linePitch="299"/>
        </w:sectPr>
      </w:pPr>
      <w:r w:rsidRPr="002E2EA2">
        <w:rPr>
          <w:i/>
          <w:iCs/>
        </w:rPr>
        <w:t>Tabla 2: VAN Escenario A</w:t>
      </w:r>
    </w:p>
    <w:p w14:paraId="1D8E8B7F" w14:textId="77777777" w:rsidR="00855255" w:rsidRDefault="005D6600" w:rsidP="00DB372E">
      <w:pPr>
        <w:spacing w:before="57"/>
        <w:rPr>
          <w:b/>
        </w:rPr>
      </w:pPr>
      <w:r>
        <w:rPr>
          <w:b/>
          <w:u w:val="single"/>
        </w:rPr>
        <w:lastRenderedPageBreak/>
        <w:t>ESCENARIO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</w:t>
      </w:r>
    </w:p>
    <w:p w14:paraId="008A476E" w14:textId="77777777" w:rsidR="00855255" w:rsidRDefault="00855255">
      <w:pPr>
        <w:pStyle w:val="Textoindependiente"/>
        <w:rPr>
          <w:b/>
          <w:sz w:val="15"/>
        </w:rPr>
      </w:pPr>
    </w:p>
    <w:p w14:paraId="53E2F497" w14:textId="77777777" w:rsidR="00855255" w:rsidRDefault="005D6600" w:rsidP="00DB372E">
      <w:pPr>
        <w:spacing w:before="57" w:line="276" w:lineRule="auto"/>
        <w:ind w:left="222" w:right="190"/>
        <w:jc w:val="both"/>
        <w:rPr>
          <w:b/>
        </w:rPr>
      </w:pPr>
      <w:r>
        <w:rPr>
          <w:b/>
        </w:rPr>
        <w:t>Producto de la inflación, se estima que los precios de los costos variables aumentarán, lo que</w:t>
      </w:r>
      <w:r>
        <w:rPr>
          <w:b/>
          <w:spacing w:val="1"/>
        </w:rPr>
        <w:t xml:space="preserve"> </w:t>
      </w:r>
      <w:r>
        <w:rPr>
          <w:b/>
        </w:rPr>
        <w:t>nos obligaría a aumentar nuestros precios de venta, pero eso influiría en una menor venta total</w:t>
      </w:r>
      <w:r>
        <w:rPr>
          <w:b/>
          <w:spacing w:val="1"/>
        </w:rPr>
        <w:t xml:space="preserve"> </w:t>
      </w:r>
      <w:r>
        <w:rPr>
          <w:b/>
        </w:rPr>
        <w:t xml:space="preserve">de nuestros productos. Así mismo, los gastos fijos también verán </w:t>
      </w:r>
      <w:r>
        <w:rPr>
          <w:b/>
        </w:rPr>
        <w:t>aumentos y finalmente, la tasa</w:t>
      </w:r>
      <w:r>
        <w:rPr>
          <w:b/>
          <w:spacing w:val="-47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impuesto</w:t>
      </w:r>
      <w:r>
        <w:rPr>
          <w:b/>
          <w:spacing w:val="-2"/>
        </w:rPr>
        <w:t xml:space="preserve"> </w:t>
      </w:r>
      <w:r>
        <w:rPr>
          <w:b/>
        </w:rPr>
        <w:t>subirá</w:t>
      </w:r>
      <w:r>
        <w:rPr>
          <w:b/>
          <w:spacing w:val="-1"/>
        </w:rPr>
        <w:t xml:space="preserve"> </w:t>
      </w:r>
      <w:r>
        <w:rPr>
          <w:b/>
        </w:rPr>
        <w:t>desde</w:t>
      </w:r>
      <w:r>
        <w:rPr>
          <w:b/>
          <w:spacing w:val="-3"/>
        </w:rPr>
        <w:t xml:space="preserve"> </w:t>
      </w:r>
      <w:r>
        <w:rPr>
          <w:b/>
        </w:rPr>
        <w:t>27%</w:t>
      </w:r>
      <w:r>
        <w:rPr>
          <w:b/>
          <w:spacing w:val="-3"/>
        </w:rPr>
        <w:t xml:space="preserve"> </w:t>
      </w:r>
      <w:r>
        <w:rPr>
          <w:b/>
        </w:rPr>
        <w:t>a 40%.</w:t>
      </w:r>
    </w:p>
    <w:p w14:paraId="44CE3673" w14:textId="77777777" w:rsidR="00855255" w:rsidRDefault="00855255">
      <w:pPr>
        <w:pStyle w:val="Textoindependiente"/>
        <w:spacing w:before="4"/>
        <w:rPr>
          <w:b/>
          <w:sz w:val="16"/>
        </w:rPr>
      </w:pPr>
    </w:p>
    <w:p w14:paraId="360BA6CE" w14:textId="77777777" w:rsidR="00855255" w:rsidRDefault="005D6600">
      <w:pPr>
        <w:ind w:left="222"/>
      </w:pPr>
      <w:r>
        <w:rPr>
          <w:b/>
        </w:rPr>
        <w:t>Inversión</w:t>
      </w:r>
      <w:r>
        <w:rPr>
          <w:b/>
          <w:spacing w:val="-6"/>
        </w:rPr>
        <w:t xml:space="preserve"> </w:t>
      </w:r>
      <w:r>
        <w:rPr>
          <w:b/>
        </w:rPr>
        <w:t>Inicial</w:t>
      </w:r>
      <w:r>
        <w:rPr>
          <w:b/>
          <w:spacing w:val="-2"/>
        </w:rPr>
        <w:t xml:space="preserve"> </w:t>
      </w:r>
      <w:r>
        <w:t>$40</w:t>
      </w:r>
      <w:r>
        <w:rPr>
          <w:spacing w:val="-3"/>
        </w:rPr>
        <w:t xml:space="preserve"> </w:t>
      </w:r>
      <w:r>
        <w:t>millones</w:t>
      </w:r>
      <w:r>
        <w:rPr>
          <w:spacing w:val="-1"/>
        </w:rPr>
        <w:t xml:space="preserve"> </w:t>
      </w:r>
      <w:r>
        <w:t>(mobiliario,</w:t>
      </w:r>
      <w:r>
        <w:rPr>
          <w:spacing w:val="-4"/>
        </w:rPr>
        <w:t xml:space="preserve"> </w:t>
      </w:r>
      <w:r>
        <w:t>equipamiento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furgones).</w:t>
      </w:r>
    </w:p>
    <w:p w14:paraId="780AFC2F" w14:textId="77777777" w:rsidR="00855255" w:rsidRDefault="00855255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8"/>
        <w:gridCol w:w="1495"/>
        <w:gridCol w:w="1495"/>
        <w:gridCol w:w="1497"/>
        <w:gridCol w:w="1498"/>
      </w:tblGrid>
      <w:tr w:rsidR="00855255" w14:paraId="29A11141" w14:textId="77777777">
        <w:trPr>
          <w:trHeight w:val="220"/>
        </w:trPr>
        <w:tc>
          <w:tcPr>
            <w:tcW w:w="1495" w:type="dxa"/>
          </w:tcPr>
          <w:p w14:paraId="58797EA0" w14:textId="77777777" w:rsidR="00855255" w:rsidRDefault="005D6600">
            <w:pPr>
              <w:pStyle w:val="TableParagraph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Ventas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Anuales</w:t>
            </w:r>
          </w:p>
        </w:tc>
        <w:tc>
          <w:tcPr>
            <w:tcW w:w="1498" w:type="dxa"/>
          </w:tcPr>
          <w:p w14:paraId="47FB9B2A" w14:textId="77777777" w:rsidR="00855255" w:rsidRDefault="005D6600">
            <w:pPr>
              <w:pStyle w:val="TableParagraph"/>
              <w:ind w:left="148" w:right="142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95" w:type="dxa"/>
          </w:tcPr>
          <w:p w14:paraId="1A7C6856" w14:textId="77777777" w:rsidR="00855255" w:rsidRDefault="005D66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31BB690F" w14:textId="77777777" w:rsidR="00855255" w:rsidRDefault="005D6600">
            <w:pPr>
              <w:pStyle w:val="TableParagraph"/>
              <w:ind w:right="136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97" w:type="dxa"/>
          </w:tcPr>
          <w:p w14:paraId="7DBA38AA" w14:textId="77777777" w:rsidR="00855255" w:rsidRDefault="005D6600">
            <w:pPr>
              <w:pStyle w:val="TableParagraph"/>
              <w:ind w:left="150"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498" w:type="dxa"/>
          </w:tcPr>
          <w:p w14:paraId="6C1CD840" w14:textId="77777777" w:rsidR="00855255" w:rsidRDefault="005D6600">
            <w:pPr>
              <w:pStyle w:val="TableParagraph"/>
              <w:ind w:left="148" w:right="137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855255" w14:paraId="4A783461" w14:textId="77777777">
        <w:trPr>
          <w:trHeight w:val="221"/>
        </w:trPr>
        <w:tc>
          <w:tcPr>
            <w:tcW w:w="1495" w:type="dxa"/>
          </w:tcPr>
          <w:p w14:paraId="231FA3C9" w14:textId="77777777" w:rsidR="00855255" w:rsidRDefault="0085525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</w:tcPr>
          <w:p w14:paraId="0FDB2034" w14:textId="77777777" w:rsidR="00855255" w:rsidRDefault="005D6600">
            <w:pPr>
              <w:pStyle w:val="TableParagraph"/>
              <w:spacing w:before="0" w:line="201" w:lineRule="exact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$120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646F179F" w14:textId="77777777" w:rsidR="00855255" w:rsidRDefault="005D6600">
            <w:pPr>
              <w:pStyle w:val="TableParagraph"/>
              <w:spacing w:before="0" w:line="201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$160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14EA1976" w14:textId="77777777" w:rsidR="00855255" w:rsidRDefault="005D6600">
            <w:pPr>
              <w:pStyle w:val="TableParagraph"/>
              <w:spacing w:before="0" w:line="201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$180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7" w:type="dxa"/>
          </w:tcPr>
          <w:p w14:paraId="73DF9084" w14:textId="77777777" w:rsidR="00855255" w:rsidRDefault="005D6600">
            <w:pPr>
              <w:pStyle w:val="TableParagraph"/>
              <w:spacing w:before="0" w:line="201" w:lineRule="exact"/>
              <w:ind w:left="108"/>
              <w:jc w:val="left"/>
              <w:rPr>
                <w:sz w:val="18"/>
              </w:rPr>
            </w:pPr>
            <w:r>
              <w:rPr>
                <w:sz w:val="18"/>
              </w:rPr>
              <w:t>$200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8" w:type="dxa"/>
          </w:tcPr>
          <w:p w14:paraId="62B8112F" w14:textId="77777777" w:rsidR="00855255" w:rsidRDefault="005D6600">
            <w:pPr>
              <w:pStyle w:val="TableParagraph"/>
              <w:spacing w:before="0" w:line="201" w:lineRule="exact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$240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</w:tr>
    </w:tbl>
    <w:p w14:paraId="007E5432" w14:textId="77777777" w:rsidR="00855255" w:rsidRDefault="00855255">
      <w:pPr>
        <w:pStyle w:val="Textoindependiente"/>
        <w:rPr>
          <w:sz w:val="20"/>
        </w:rPr>
      </w:pPr>
    </w:p>
    <w:p w14:paraId="0970A54F" w14:textId="77777777" w:rsidR="00855255" w:rsidRDefault="00855255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8"/>
        <w:gridCol w:w="1495"/>
        <w:gridCol w:w="1495"/>
        <w:gridCol w:w="1497"/>
        <w:gridCol w:w="1498"/>
      </w:tblGrid>
      <w:tr w:rsidR="00855255" w14:paraId="7F84F871" w14:textId="77777777">
        <w:trPr>
          <w:trHeight w:val="220"/>
        </w:trPr>
        <w:tc>
          <w:tcPr>
            <w:tcW w:w="1495" w:type="dxa"/>
          </w:tcPr>
          <w:p w14:paraId="41828272" w14:textId="77777777" w:rsidR="00855255" w:rsidRDefault="005D6600">
            <w:pPr>
              <w:pStyle w:val="TableParagraph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Costos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Anuales</w:t>
            </w:r>
          </w:p>
        </w:tc>
        <w:tc>
          <w:tcPr>
            <w:tcW w:w="1498" w:type="dxa"/>
          </w:tcPr>
          <w:p w14:paraId="46D31DFA" w14:textId="77777777" w:rsidR="00855255" w:rsidRDefault="005D6600">
            <w:pPr>
              <w:pStyle w:val="TableParagraph"/>
              <w:ind w:left="148" w:right="142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95" w:type="dxa"/>
          </w:tcPr>
          <w:p w14:paraId="2C31D7CA" w14:textId="77777777" w:rsidR="00855255" w:rsidRDefault="005D6600">
            <w:pPr>
              <w:pStyle w:val="TableParagraph"/>
              <w:ind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0F301D4E" w14:textId="77777777" w:rsidR="00855255" w:rsidRDefault="005D6600">
            <w:pPr>
              <w:pStyle w:val="TableParagraph"/>
              <w:ind w:right="136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97" w:type="dxa"/>
          </w:tcPr>
          <w:p w14:paraId="43E0E04C" w14:textId="77777777" w:rsidR="00855255" w:rsidRDefault="005D6600">
            <w:pPr>
              <w:pStyle w:val="TableParagraph"/>
              <w:ind w:left="150"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498" w:type="dxa"/>
          </w:tcPr>
          <w:p w14:paraId="2509AED5" w14:textId="77777777" w:rsidR="00855255" w:rsidRDefault="005D6600">
            <w:pPr>
              <w:pStyle w:val="TableParagraph"/>
              <w:ind w:left="148" w:right="137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855255" w14:paraId="4ACA9F83" w14:textId="77777777">
        <w:trPr>
          <w:trHeight w:val="220"/>
        </w:trPr>
        <w:tc>
          <w:tcPr>
            <w:tcW w:w="1495" w:type="dxa"/>
          </w:tcPr>
          <w:p w14:paraId="2B3C09CD" w14:textId="77777777" w:rsidR="00855255" w:rsidRDefault="0085525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</w:tcPr>
          <w:p w14:paraId="3950D5F7" w14:textId="77777777" w:rsidR="00855255" w:rsidRDefault="005D6600">
            <w:pPr>
              <w:pStyle w:val="TableParagraph"/>
              <w:ind w:left="144" w:right="142"/>
              <w:rPr>
                <w:sz w:val="18"/>
              </w:rPr>
            </w:pPr>
            <w:r>
              <w:rPr>
                <w:sz w:val="18"/>
              </w:rPr>
              <w:t>50%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</w:p>
        </w:tc>
        <w:tc>
          <w:tcPr>
            <w:tcW w:w="1495" w:type="dxa"/>
          </w:tcPr>
          <w:p w14:paraId="6D2D2C0F" w14:textId="77777777" w:rsidR="00855255" w:rsidRDefault="005D6600">
            <w:pPr>
              <w:pStyle w:val="TableParagraph"/>
              <w:ind w:left="143" w:right="142"/>
              <w:rPr>
                <w:sz w:val="18"/>
              </w:rPr>
            </w:pPr>
            <w:r>
              <w:rPr>
                <w:sz w:val="18"/>
              </w:rPr>
              <w:t>55%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</w:p>
        </w:tc>
        <w:tc>
          <w:tcPr>
            <w:tcW w:w="1495" w:type="dxa"/>
          </w:tcPr>
          <w:p w14:paraId="790038A7" w14:textId="77777777" w:rsidR="00855255" w:rsidRDefault="005D66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60%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</w:p>
        </w:tc>
        <w:tc>
          <w:tcPr>
            <w:tcW w:w="1497" w:type="dxa"/>
          </w:tcPr>
          <w:p w14:paraId="188A4C97" w14:textId="77777777" w:rsidR="00855255" w:rsidRDefault="005D6600">
            <w:pPr>
              <w:pStyle w:val="TableParagraph"/>
              <w:ind w:left="151" w:right="141"/>
              <w:rPr>
                <w:sz w:val="18"/>
              </w:rPr>
            </w:pPr>
            <w:r>
              <w:rPr>
                <w:sz w:val="18"/>
              </w:rPr>
              <w:t>65%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</w:p>
        </w:tc>
        <w:tc>
          <w:tcPr>
            <w:tcW w:w="1498" w:type="dxa"/>
          </w:tcPr>
          <w:p w14:paraId="0CA90251" w14:textId="77777777" w:rsidR="00855255" w:rsidRDefault="005D6600">
            <w:pPr>
              <w:pStyle w:val="TableParagraph"/>
              <w:ind w:left="148" w:right="138"/>
              <w:rPr>
                <w:sz w:val="18"/>
              </w:rPr>
            </w:pPr>
            <w:r>
              <w:rPr>
                <w:sz w:val="18"/>
              </w:rPr>
              <w:t>70%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venta</w:t>
            </w:r>
          </w:p>
        </w:tc>
      </w:tr>
    </w:tbl>
    <w:p w14:paraId="5A56465F" w14:textId="77777777" w:rsidR="00855255" w:rsidRDefault="00855255">
      <w:pPr>
        <w:pStyle w:val="Textoindependiente"/>
        <w:rPr>
          <w:sz w:val="20"/>
        </w:rPr>
      </w:pPr>
    </w:p>
    <w:p w14:paraId="3AD685ED" w14:textId="77777777" w:rsidR="00855255" w:rsidRDefault="00855255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8"/>
        <w:gridCol w:w="1495"/>
        <w:gridCol w:w="1495"/>
        <w:gridCol w:w="1497"/>
        <w:gridCol w:w="1498"/>
      </w:tblGrid>
      <w:tr w:rsidR="00855255" w14:paraId="5E29A226" w14:textId="77777777">
        <w:trPr>
          <w:trHeight w:val="438"/>
        </w:trPr>
        <w:tc>
          <w:tcPr>
            <w:tcW w:w="1495" w:type="dxa"/>
          </w:tcPr>
          <w:p w14:paraId="52DC9FA7" w14:textId="77777777" w:rsidR="00855255" w:rsidRDefault="005D6600">
            <w:pPr>
              <w:pStyle w:val="TableParagraph"/>
              <w:spacing w:line="219" w:lineRule="exact"/>
              <w:ind w:left="3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Gastos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Fijos</w:t>
            </w:r>
          </w:p>
          <w:p w14:paraId="74E5993D" w14:textId="77777777" w:rsidR="00855255" w:rsidRDefault="005D6600">
            <w:pPr>
              <w:pStyle w:val="TableParagraph"/>
              <w:spacing w:before="0"/>
              <w:ind w:left="34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Mensuales</w:t>
            </w:r>
          </w:p>
        </w:tc>
        <w:tc>
          <w:tcPr>
            <w:tcW w:w="1498" w:type="dxa"/>
          </w:tcPr>
          <w:p w14:paraId="2734B59E" w14:textId="77777777" w:rsidR="00855255" w:rsidRDefault="005D6600">
            <w:pPr>
              <w:pStyle w:val="TableParagraph"/>
              <w:spacing w:line="240" w:lineRule="auto"/>
              <w:ind w:left="148" w:right="142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95" w:type="dxa"/>
          </w:tcPr>
          <w:p w14:paraId="2C283D00" w14:textId="77777777" w:rsidR="00855255" w:rsidRDefault="005D6600">
            <w:pPr>
              <w:pStyle w:val="TableParagraph"/>
              <w:spacing w:line="240" w:lineRule="auto"/>
              <w:ind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1EB8F13C" w14:textId="77777777" w:rsidR="00855255" w:rsidRDefault="005D6600">
            <w:pPr>
              <w:pStyle w:val="TableParagraph"/>
              <w:spacing w:line="240" w:lineRule="auto"/>
              <w:ind w:right="136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97" w:type="dxa"/>
          </w:tcPr>
          <w:p w14:paraId="380B422B" w14:textId="77777777" w:rsidR="00855255" w:rsidRDefault="005D6600">
            <w:pPr>
              <w:pStyle w:val="TableParagraph"/>
              <w:spacing w:line="240" w:lineRule="auto"/>
              <w:ind w:left="150" w:right="141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498" w:type="dxa"/>
          </w:tcPr>
          <w:p w14:paraId="22F64E61" w14:textId="77777777" w:rsidR="00855255" w:rsidRDefault="005D6600">
            <w:pPr>
              <w:pStyle w:val="TableParagraph"/>
              <w:spacing w:line="240" w:lineRule="auto"/>
              <w:ind w:left="148" w:right="137"/>
              <w:rPr>
                <w:sz w:val="18"/>
              </w:rPr>
            </w:pPr>
            <w:r>
              <w:rPr>
                <w:sz w:val="18"/>
              </w:rPr>
              <w:t>Año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855255" w14:paraId="7F5DACF1" w14:textId="77777777">
        <w:trPr>
          <w:trHeight w:val="220"/>
        </w:trPr>
        <w:tc>
          <w:tcPr>
            <w:tcW w:w="1495" w:type="dxa"/>
          </w:tcPr>
          <w:p w14:paraId="7E3E6D82" w14:textId="77777777" w:rsidR="00855255" w:rsidRDefault="00855255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8" w:type="dxa"/>
          </w:tcPr>
          <w:p w14:paraId="3BFC0F09" w14:textId="77777777" w:rsidR="00855255" w:rsidRDefault="005D6600">
            <w:pPr>
              <w:pStyle w:val="TableParagraph"/>
              <w:ind w:left="143" w:right="142"/>
              <w:rPr>
                <w:sz w:val="18"/>
              </w:rPr>
            </w:pPr>
            <w:r>
              <w:rPr>
                <w:sz w:val="18"/>
              </w:rPr>
              <w:t>$3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4FD99B05" w14:textId="77777777" w:rsidR="00855255" w:rsidRDefault="005D6600">
            <w:pPr>
              <w:pStyle w:val="TableParagraph"/>
              <w:ind w:left="143" w:right="142"/>
              <w:rPr>
                <w:sz w:val="18"/>
              </w:rPr>
            </w:pPr>
            <w:r>
              <w:rPr>
                <w:sz w:val="18"/>
              </w:rPr>
              <w:t>$4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5" w:type="dxa"/>
          </w:tcPr>
          <w:p w14:paraId="6A1CE4FB" w14:textId="77777777" w:rsidR="00855255" w:rsidRDefault="005D66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$5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7" w:type="dxa"/>
          </w:tcPr>
          <w:p w14:paraId="71896D0A" w14:textId="77777777" w:rsidR="00855255" w:rsidRDefault="005D6600">
            <w:pPr>
              <w:pStyle w:val="TableParagraph"/>
              <w:ind w:left="151" w:right="141"/>
              <w:rPr>
                <w:sz w:val="18"/>
              </w:rPr>
            </w:pPr>
            <w:r>
              <w:rPr>
                <w:sz w:val="18"/>
              </w:rPr>
              <w:t>$6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  <w:tc>
          <w:tcPr>
            <w:tcW w:w="1498" w:type="dxa"/>
          </w:tcPr>
          <w:p w14:paraId="4028FC23" w14:textId="77777777" w:rsidR="00855255" w:rsidRDefault="005D6600">
            <w:pPr>
              <w:pStyle w:val="TableParagraph"/>
              <w:ind w:left="148" w:right="138"/>
              <w:rPr>
                <w:sz w:val="18"/>
              </w:rPr>
            </w:pPr>
            <w:r>
              <w:rPr>
                <w:sz w:val="18"/>
              </w:rPr>
              <w:t>$7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millones</w:t>
            </w:r>
          </w:p>
        </w:tc>
      </w:tr>
    </w:tbl>
    <w:p w14:paraId="47C09EC6" w14:textId="77777777" w:rsidR="00855255" w:rsidRDefault="00855255">
      <w:pPr>
        <w:pStyle w:val="Textoindependiente"/>
      </w:pPr>
    </w:p>
    <w:p w14:paraId="4397EA45" w14:textId="77777777" w:rsidR="00855255" w:rsidRDefault="00855255">
      <w:pPr>
        <w:pStyle w:val="Textoindependiente"/>
        <w:spacing w:before="7"/>
        <w:rPr>
          <w:sz w:val="19"/>
        </w:rPr>
      </w:pPr>
    </w:p>
    <w:p w14:paraId="360338D3" w14:textId="77777777" w:rsidR="00855255" w:rsidRDefault="005D6600">
      <w:pPr>
        <w:pStyle w:val="Textoindependiente"/>
        <w:ind w:left="222"/>
      </w:pPr>
      <w:r>
        <w:t>3.-</w:t>
      </w:r>
      <w:r>
        <w:rPr>
          <w:spacing w:val="-2"/>
        </w:rPr>
        <w:t xml:space="preserve"> </w:t>
      </w:r>
      <w:r>
        <w:t>Elabore</w:t>
      </w:r>
      <w:r>
        <w:rPr>
          <w:spacing w:val="-2"/>
        </w:rPr>
        <w:t xml:space="preserve"> </w:t>
      </w:r>
      <w:r>
        <w:t>y presente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Flujo de</w:t>
      </w:r>
      <w:r>
        <w:rPr>
          <w:spacing w:val="-2"/>
        </w:rPr>
        <w:t xml:space="preserve"> </w:t>
      </w:r>
      <w:r>
        <w:t>Caja</w:t>
      </w:r>
      <w:r>
        <w:rPr>
          <w:spacing w:val="-1"/>
        </w:rPr>
        <w:t xml:space="preserve"> </w:t>
      </w:r>
      <w:r>
        <w:t>Neto.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cálculos,</w:t>
      </w:r>
      <w:r>
        <w:rPr>
          <w:spacing w:val="-3"/>
        </w:rPr>
        <w:t xml:space="preserve"> </w:t>
      </w:r>
      <w:r>
        <w:t>considere:</w:t>
      </w:r>
    </w:p>
    <w:p w14:paraId="34A7D5BD" w14:textId="77777777" w:rsidR="00855255" w:rsidRDefault="00855255">
      <w:pPr>
        <w:pStyle w:val="Textoindependiente"/>
        <w:spacing w:before="9"/>
        <w:rPr>
          <w:sz w:val="19"/>
        </w:rPr>
      </w:pPr>
    </w:p>
    <w:p w14:paraId="25BF7A65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hanging="361"/>
      </w:pPr>
      <w:r>
        <w:t>Períodos</w:t>
      </w:r>
      <w:r>
        <w:rPr>
          <w:spacing w:val="-3"/>
        </w:rPr>
        <w:t xml:space="preserve"> </w:t>
      </w:r>
      <w:r>
        <w:t>Anuales.</w:t>
      </w:r>
    </w:p>
    <w:p w14:paraId="3DC73A27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42"/>
        <w:ind w:hanging="361"/>
      </w:pPr>
      <w:r>
        <w:t>Plazo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años.</w:t>
      </w:r>
    </w:p>
    <w:p w14:paraId="1F0EAC42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39" w:line="276" w:lineRule="auto"/>
        <w:ind w:left="941" w:right="423"/>
      </w:pPr>
      <w:r>
        <w:t>Depreciación Lineal para la inversión en activos fijos (vehículos, edificios, instalaciones y</w:t>
      </w:r>
      <w:r>
        <w:rPr>
          <w:spacing w:val="-47"/>
        </w:rPr>
        <w:t xml:space="preserve"> </w:t>
      </w:r>
      <w:r>
        <w:t>hardware)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residual</w:t>
      </w:r>
      <w:r>
        <w:rPr>
          <w:spacing w:val="-1"/>
        </w:rPr>
        <w:t xml:space="preserve"> </w:t>
      </w:r>
      <w:r>
        <w:t>cero.</w:t>
      </w:r>
    </w:p>
    <w:p w14:paraId="10F31B66" w14:textId="77777777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line="280" w:lineRule="exact"/>
        <w:ind w:hanging="361"/>
      </w:pPr>
      <w:r>
        <w:t>Tasa</w:t>
      </w:r>
      <w:r>
        <w:rPr>
          <w:spacing w:val="-2"/>
        </w:rPr>
        <w:t xml:space="preserve"> </w:t>
      </w:r>
      <w:r>
        <w:t>de Impuesto</w:t>
      </w:r>
      <w:r>
        <w:rPr>
          <w:spacing w:val="-2"/>
        </w:rPr>
        <w:t xml:space="preserve"> </w:t>
      </w:r>
      <w:r>
        <w:t>Fiscal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40%.</w:t>
      </w:r>
    </w:p>
    <w:p w14:paraId="596ECD1A" w14:textId="785E0BCB" w:rsidR="00855255" w:rsidRDefault="005D6600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41"/>
        <w:ind w:hanging="361"/>
      </w:pPr>
      <w:r>
        <w:t>Tasa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Descuento 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20%.</w:t>
      </w:r>
    </w:p>
    <w:p w14:paraId="4AF75A77" w14:textId="4C9740A6" w:rsidR="002E2EA2" w:rsidRDefault="002E2EA2" w:rsidP="002E2EA2">
      <w:pPr>
        <w:tabs>
          <w:tab w:val="left" w:pos="941"/>
          <w:tab w:val="left" w:pos="942"/>
        </w:tabs>
        <w:spacing w:before="41"/>
      </w:pPr>
    </w:p>
    <w:p w14:paraId="1FA620A2" w14:textId="5C93F502" w:rsidR="002E2EA2" w:rsidRPr="00D61DEA" w:rsidRDefault="002E2EA2" w:rsidP="002E2EA2">
      <w:pPr>
        <w:pStyle w:val="Textoindependiente"/>
        <w:jc w:val="both"/>
      </w:pPr>
      <w:r w:rsidRPr="00D61DEA">
        <w:t xml:space="preserve">A continuación, la tabla </w:t>
      </w:r>
      <w:r w:rsidR="00987FE7">
        <w:t xml:space="preserve">3 </w:t>
      </w:r>
      <w:r w:rsidRPr="00D61DEA">
        <w:t xml:space="preserve">correspondiente al </w:t>
      </w:r>
      <w:r w:rsidR="0021188C">
        <w:t>F</w:t>
      </w:r>
      <w:r w:rsidRPr="00D61DEA">
        <w:t xml:space="preserve">lujo de </w:t>
      </w:r>
      <w:r w:rsidR="0021188C">
        <w:t>C</w:t>
      </w:r>
      <w:r w:rsidRPr="00D61DEA">
        <w:t xml:space="preserve">aja del </w:t>
      </w:r>
      <w:r w:rsidR="0021188C">
        <w:t>E</w:t>
      </w:r>
      <w:r w:rsidRPr="00D61DEA">
        <w:t xml:space="preserve">scenario </w:t>
      </w:r>
      <w:r>
        <w:t>B</w:t>
      </w:r>
      <w:r w:rsidRPr="00D61DEA">
        <w:t>, donde:</w:t>
      </w:r>
    </w:p>
    <w:p w14:paraId="433E98AE" w14:textId="77777777" w:rsidR="002E2EA2" w:rsidRPr="00D61DEA" w:rsidRDefault="002E2EA2" w:rsidP="002E2EA2">
      <w:pPr>
        <w:pStyle w:val="Textoindependiente"/>
        <w:jc w:val="both"/>
      </w:pPr>
    </w:p>
    <w:p w14:paraId="53741D08" w14:textId="7B3EDE7A" w:rsidR="002E2EA2" w:rsidRPr="00D61DEA" w:rsidRDefault="002E2EA2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987FE7">
        <w:t>I</w:t>
      </w:r>
      <w:r w:rsidRPr="00D61DEA">
        <w:t xml:space="preserve">nversión inicial corresponde al </w:t>
      </w:r>
      <w:r w:rsidR="00987FE7">
        <w:t>F</w:t>
      </w:r>
      <w:r w:rsidRPr="00D61DEA">
        <w:t xml:space="preserve">lujo de </w:t>
      </w:r>
      <w:r w:rsidR="00987FE7">
        <w:t>C</w:t>
      </w:r>
      <w:r w:rsidRPr="00D61DEA">
        <w:t xml:space="preserve">aja </w:t>
      </w:r>
      <w:r w:rsidR="00987FE7">
        <w:t>N</w:t>
      </w:r>
      <w:r w:rsidRPr="00D61DEA">
        <w:t xml:space="preserve">eto negativo del año 0, para el resto de los años la </w:t>
      </w:r>
      <w:r w:rsidR="00987FE7">
        <w:t>I</w:t>
      </w:r>
      <w:r w:rsidRPr="00D61DEA">
        <w:t xml:space="preserve">nversión es igual a </w:t>
      </w:r>
      <w:r w:rsidR="00974084">
        <w:t>$0</w:t>
      </w:r>
      <w:r w:rsidRPr="00D61DEA">
        <w:t>.</w:t>
      </w:r>
    </w:p>
    <w:p w14:paraId="288AA33C" w14:textId="4B51462B" w:rsidR="002E2EA2" w:rsidRPr="00D61DEA" w:rsidRDefault="002E2EA2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Los </w:t>
      </w:r>
      <w:r w:rsidR="00987FE7">
        <w:t>I</w:t>
      </w:r>
      <w:r w:rsidRPr="00D61DEA">
        <w:t xml:space="preserve">ngresos </w:t>
      </w:r>
      <w:r w:rsidR="00987FE7">
        <w:t>O</w:t>
      </w:r>
      <w:r w:rsidRPr="00D61DEA">
        <w:t xml:space="preserve">peracionales de cada año corresponden a las </w:t>
      </w:r>
      <w:r w:rsidR="00987FE7">
        <w:t>V</w:t>
      </w:r>
      <w:r w:rsidRPr="00D61DEA">
        <w:t>entas anuales.</w:t>
      </w:r>
    </w:p>
    <w:p w14:paraId="69A4FAC7" w14:textId="66EBD862" w:rsidR="002E2EA2" w:rsidRPr="00D61DEA" w:rsidRDefault="002E2EA2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Los </w:t>
      </w:r>
      <w:r w:rsidR="00987FE7">
        <w:t>G</w:t>
      </w:r>
      <w:r w:rsidRPr="00D61DEA">
        <w:t xml:space="preserve">astos </w:t>
      </w:r>
      <w:r w:rsidR="00987FE7">
        <w:t>O</w:t>
      </w:r>
      <w:r w:rsidRPr="00D61DEA">
        <w:t xml:space="preserve">peracionales de cada año corresponden al porcentaje de los </w:t>
      </w:r>
      <w:r w:rsidR="00987FE7">
        <w:t>I</w:t>
      </w:r>
      <w:r w:rsidRPr="00D61DEA">
        <w:t xml:space="preserve">ngresos </w:t>
      </w:r>
      <w:r w:rsidR="00987FE7">
        <w:t>O</w:t>
      </w:r>
      <w:r w:rsidRPr="00D61DEA">
        <w:t xml:space="preserve">peracionales indicado en los </w:t>
      </w:r>
      <w:r w:rsidR="00987FE7">
        <w:t>C</w:t>
      </w:r>
      <w:r w:rsidRPr="00D61DEA">
        <w:t xml:space="preserve">ostos anuales, más los </w:t>
      </w:r>
      <w:r w:rsidR="00987FE7">
        <w:t>G</w:t>
      </w:r>
      <w:r w:rsidRPr="00D61DEA">
        <w:t>astos fijos mensuales por cada año.</w:t>
      </w:r>
    </w:p>
    <w:p w14:paraId="79359728" w14:textId="3A409A5E" w:rsidR="002E2EA2" w:rsidRPr="00D61DEA" w:rsidRDefault="002E2EA2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987FE7">
        <w:t>U</w:t>
      </w:r>
      <w:r w:rsidRPr="00D61DEA">
        <w:t xml:space="preserve">tilidad </w:t>
      </w:r>
      <w:r w:rsidR="00987FE7">
        <w:t>O</w:t>
      </w:r>
      <w:r w:rsidRPr="00D61DEA">
        <w:t xml:space="preserve">peracional es el resultado de los </w:t>
      </w:r>
      <w:r w:rsidR="00987FE7">
        <w:t>I</w:t>
      </w:r>
      <w:r w:rsidRPr="00D61DEA">
        <w:t xml:space="preserve">ngresos </w:t>
      </w:r>
      <w:r w:rsidR="00987FE7">
        <w:t>O</w:t>
      </w:r>
      <w:r w:rsidRPr="00D61DEA">
        <w:t xml:space="preserve">peracionales menos los </w:t>
      </w:r>
      <w:r w:rsidR="00987FE7">
        <w:t>G</w:t>
      </w:r>
      <w:r w:rsidRPr="00D61DEA">
        <w:t xml:space="preserve">astos </w:t>
      </w:r>
      <w:r w:rsidR="00987FE7">
        <w:t>O</w:t>
      </w:r>
      <w:r w:rsidRPr="00D61DEA">
        <w:t>peracionales.</w:t>
      </w:r>
    </w:p>
    <w:p w14:paraId="17F4C4D5" w14:textId="07C37D3F" w:rsidR="002E2EA2" w:rsidRPr="00D61DEA" w:rsidRDefault="002E2EA2" w:rsidP="002E2EA2">
      <w:pPr>
        <w:pStyle w:val="Textoindependiente"/>
        <w:numPr>
          <w:ilvl w:val="0"/>
          <w:numId w:val="2"/>
        </w:numPr>
        <w:jc w:val="both"/>
      </w:pPr>
      <w:r>
        <w:t xml:space="preserve">Los </w:t>
      </w:r>
      <w:r w:rsidR="00987FE7">
        <w:t>A</w:t>
      </w:r>
      <w:r>
        <w:t>ctivos fijos</w:t>
      </w:r>
      <w:r w:rsidRPr="00D61DEA">
        <w:t xml:space="preserve"> se deprecian linealmente durante el plazo total con un valor residual igual a cero, por lo tanto, la </w:t>
      </w:r>
      <w:r w:rsidR="00987FE7">
        <w:t>D</w:t>
      </w:r>
      <w:r w:rsidRPr="00D61DEA">
        <w:t xml:space="preserve">epreciación anual corresponde al cociente entre la </w:t>
      </w:r>
      <w:r w:rsidR="00987FE7">
        <w:t>I</w:t>
      </w:r>
      <w:r w:rsidRPr="00D61DEA">
        <w:t xml:space="preserve">nversión inicial y el </w:t>
      </w:r>
      <w:r w:rsidR="00987FE7">
        <w:t>P</w:t>
      </w:r>
      <w:r w:rsidRPr="00D61DEA">
        <w:t>lazo del proyecto.</w:t>
      </w:r>
    </w:p>
    <w:p w14:paraId="242FD70D" w14:textId="00D3F66A" w:rsidR="002E2EA2" w:rsidRDefault="002E2EA2" w:rsidP="002E2EA2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987FE7">
        <w:t>U</w:t>
      </w:r>
      <w:r w:rsidRPr="00D61DEA">
        <w:t xml:space="preserve">tilidad antes de </w:t>
      </w:r>
      <w:r w:rsidR="00987FE7">
        <w:t>I</w:t>
      </w:r>
      <w:r w:rsidRPr="00D61DEA">
        <w:t xml:space="preserve">mpuestos es el resultado de la </w:t>
      </w:r>
      <w:r w:rsidR="00987FE7">
        <w:t>U</w:t>
      </w:r>
      <w:r w:rsidRPr="00D61DEA">
        <w:t xml:space="preserve">tilidad </w:t>
      </w:r>
      <w:r w:rsidR="00987FE7">
        <w:t>O</w:t>
      </w:r>
      <w:r w:rsidRPr="00D61DEA">
        <w:t xml:space="preserve">peracional menos la </w:t>
      </w:r>
      <w:r w:rsidR="00987FE7">
        <w:t>D</w:t>
      </w:r>
      <w:r w:rsidRPr="00D61DEA">
        <w:t>epreciación.</w:t>
      </w:r>
    </w:p>
    <w:p w14:paraId="5EA0F3FB" w14:textId="77777777" w:rsidR="00DB372E" w:rsidRPr="00D61DEA" w:rsidRDefault="00DB372E" w:rsidP="00DB372E">
      <w:pPr>
        <w:pStyle w:val="Textoindependiente"/>
        <w:ind w:left="720"/>
        <w:jc w:val="both"/>
      </w:pPr>
    </w:p>
    <w:p w14:paraId="5A59E5FD" w14:textId="04F90BE5" w:rsidR="002E2EA2" w:rsidRPr="00D61DEA" w:rsidRDefault="002E2EA2" w:rsidP="002E2EA2">
      <w:pPr>
        <w:pStyle w:val="Textoindependiente"/>
        <w:numPr>
          <w:ilvl w:val="0"/>
          <w:numId w:val="2"/>
        </w:numPr>
        <w:jc w:val="both"/>
      </w:pPr>
      <w:r w:rsidRPr="00D61DEA">
        <w:lastRenderedPageBreak/>
        <w:t xml:space="preserve">Los </w:t>
      </w:r>
      <w:r w:rsidR="00987FE7">
        <w:t>I</w:t>
      </w:r>
      <w:r w:rsidRPr="00D61DEA">
        <w:t xml:space="preserve">mpuestos son el </w:t>
      </w:r>
      <w:r w:rsidR="00974084">
        <w:t>40</w:t>
      </w:r>
      <w:r w:rsidRPr="00D61DEA">
        <w:t xml:space="preserve">% de la </w:t>
      </w:r>
      <w:r w:rsidR="00987FE7">
        <w:t>U</w:t>
      </w:r>
      <w:r w:rsidRPr="00D61DEA">
        <w:t xml:space="preserve">tilidad antes de </w:t>
      </w:r>
      <w:r w:rsidR="00987FE7">
        <w:t>I</w:t>
      </w:r>
      <w:r w:rsidRPr="00D61DEA">
        <w:t>mpuestos</w:t>
      </w:r>
      <w:r w:rsidR="00974084">
        <w:t xml:space="preserve">, cuando este último es negativo el </w:t>
      </w:r>
      <w:r w:rsidR="00987FE7">
        <w:t>I</w:t>
      </w:r>
      <w:r w:rsidR="00974084">
        <w:t>mpuesto es $0.</w:t>
      </w:r>
    </w:p>
    <w:p w14:paraId="75E6BED2" w14:textId="7A800D7A" w:rsidR="00974084" w:rsidRDefault="002E2EA2" w:rsidP="00974084">
      <w:pPr>
        <w:pStyle w:val="Textoindependiente"/>
        <w:numPr>
          <w:ilvl w:val="0"/>
          <w:numId w:val="2"/>
        </w:numPr>
        <w:jc w:val="both"/>
      </w:pPr>
      <w:r w:rsidRPr="00D61DEA">
        <w:t xml:space="preserve">La </w:t>
      </w:r>
      <w:r w:rsidR="0021188C">
        <w:t>U</w:t>
      </w:r>
      <w:r w:rsidRPr="00D61DEA">
        <w:t xml:space="preserve">tilidad después de </w:t>
      </w:r>
      <w:r w:rsidR="0021188C">
        <w:t>I</w:t>
      </w:r>
      <w:r w:rsidRPr="00D61DEA">
        <w:t>mpuestos son el (100-</w:t>
      </w:r>
      <w:proofErr w:type="gramStart"/>
      <w:r w:rsidR="00974084">
        <w:t>40</w:t>
      </w:r>
      <w:r w:rsidRPr="00D61DEA">
        <w:t>)%</w:t>
      </w:r>
      <w:proofErr w:type="gramEnd"/>
      <w:r w:rsidRPr="00D61DEA">
        <w:t xml:space="preserve"> de la </w:t>
      </w:r>
      <w:r w:rsidR="0021188C">
        <w:t>U</w:t>
      </w:r>
      <w:r w:rsidRPr="00D61DEA">
        <w:t xml:space="preserve">tilidad antes de </w:t>
      </w:r>
      <w:r w:rsidR="0021188C">
        <w:t>I</w:t>
      </w:r>
      <w:r w:rsidRPr="00D61DEA">
        <w:t>mpuestos.</w:t>
      </w:r>
    </w:p>
    <w:p w14:paraId="61980289" w14:textId="6A91AAAA" w:rsidR="002E2EA2" w:rsidRDefault="002E2EA2" w:rsidP="00974084">
      <w:pPr>
        <w:pStyle w:val="Textoindependiente"/>
        <w:numPr>
          <w:ilvl w:val="0"/>
          <w:numId w:val="2"/>
        </w:numPr>
        <w:jc w:val="both"/>
      </w:pPr>
      <w:r w:rsidRPr="00D61DEA">
        <w:t xml:space="preserve">El </w:t>
      </w:r>
      <w:r w:rsidR="0021188C">
        <w:t>F</w:t>
      </w:r>
      <w:r w:rsidRPr="00D61DEA">
        <w:t xml:space="preserve">lujo de </w:t>
      </w:r>
      <w:r w:rsidR="0021188C">
        <w:t>C</w:t>
      </w:r>
      <w:r w:rsidRPr="00D61DEA">
        <w:t xml:space="preserve">aja </w:t>
      </w:r>
      <w:r w:rsidR="0021188C">
        <w:t>N</w:t>
      </w:r>
      <w:r w:rsidRPr="00D61DEA">
        <w:t xml:space="preserve">eto es la </w:t>
      </w:r>
      <w:r w:rsidR="0021188C">
        <w:t>U</w:t>
      </w:r>
      <w:r w:rsidRPr="00D61DEA">
        <w:t xml:space="preserve">tilidad después de </w:t>
      </w:r>
      <w:r w:rsidR="0021188C">
        <w:t>I</w:t>
      </w:r>
      <w:r w:rsidRPr="00D61DEA">
        <w:t xml:space="preserve">mpuestos más la </w:t>
      </w:r>
      <w:r w:rsidR="0021188C">
        <w:t>D</w:t>
      </w:r>
      <w:r w:rsidRPr="00D61DEA">
        <w:t>epreciación.</w:t>
      </w:r>
    </w:p>
    <w:p w14:paraId="2735D0D8" w14:textId="0A121BA8" w:rsidR="00DB1C12" w:rsidRDefault="00DB1C12" w:rsidP="00DB1C12">
      <w:pPr>
        <w:tabs>
          <w:tab w:val="left" w:pos="941"/>
          <w:tab w:val="left" w:pos="942"/>
        </w:tabs>
        <w:spacing w:before="41"/>
      </w:pPr>
    </w:p>
    <w:p w14:paraId="73BBBEA4" w14:textId="2EB3EFCF" w:rsidR="00DB1C12" w:rsidRDefault="00987FE7" w:rsidP="00DB1C12">
      <w:pPr>
        <w:tabs>
          <w:tab w:val="left" w:pos="941"/>
          <w:tab w:val="left" w:pos="942"/>
        </w:tabs>
        <w:spacing w:before="41"/>
      </w:pPr>
      <w:r w:rsidRPr="00987FE7">
        <w:rPr>
          <w:noProof/>
        </w:rPr>
        <w:drawing>
          <wp:inline distT="0" distB="0" distL="0" distR="0" wp14:anchorId="7469A180" wp14:editId="4786D72A">
            <wp:extent cx="6148038" cy="1943100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11" cy="1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197F" w14:textId="68D8DEBB" w:rsidR="00974084" w:rsidRDefault="00974084" w:rsidP="00043B84">
      <w:pPr>
        <w:pStyle w:val="Textoindependiente"/>
        <w:jc w:val="center"/>
        <w:rPr>
          <w:i/>
          <w:iCs/>
        </w:rPr>
      </w:pPr>
      <w:r w:rsidRPr="002E2EA2">
        <w:rPr>
          <w:i/>
          <w:iCs/>
        </w:rPr>
        <w:t xml:space="preserve">Tabla </w:t>
      </w:r>
      <w:r>
        <w:rPr>
          <w:i/>
          <w:iCs/>
        </w:rPr>
        <w:t>3</w:t>
      </w:r>
      <w:r w:rsidRPr="002E2EA2">
        <w:rPr>
          <w:i/>
          <w:iCs/>
        </w:rPr>
        <w:t xml:space="preserve">: Flujo de Caja Neto Escenario </w:t>
      </w:r>
      <w:r>
        <w:rPr>
          <w:i/>
          <w:iCs/>
        </w:rPr>
        <w:t>B</w:t>
      </w:r>
    </w:p>
    <w:p w14:paraId="62E5AD55" w14:textId="77777777" w:rsidR="00043B84" w:rsidRPr="00974084" w:rsidRDefault="00043B84" w:rsidP="00043B84">
      <w:pPr>
        <w:pStyle w:val="Textoindependiente"/>
        <w:jc w:val="center"/>
        <w:rPr>
          <w:i/>
          <w:iCs/>
        </w:rPr>
      </w:pPr>
    </w:p>
    <w:p w14:paraId="0ABF4F5E" w14:textId="5E69FD69" w:rsidR="00855255" w:rsidRDefault="005D6600">
      <w:pPr>
        <w:pStyle w:val="Textoindependiente"/>
        <w:spacing w:before="240"/>
        <w:ind w:left="222"/>
      </w:pPr>
      <w:r>
        <w:t>4</w:t>
      </w:r>
      <w:r>
        <w:t>.-</w:t>
      </w:r>
      <w:r>
        <w:rPr>
          <w:spacing w:val="-2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escenario B.</w:t>
      </w:r>
    </w:p>
    <w:p w14:paraId="232B9610" w14:textId="6707D25B" w:rsidR="00974084" w:rsidRDefault="00974084" w:rsidP="00974084">
      <w:pPr>
        <w:pStyle w:val="Textoindependiente"/>
        <w:spacing w:before="208"/>
        <w:ind w:left="222"/>
        <w:jc w:val="both"/>
      </w:pPr>
      <w:r>
        <w:t>Utilizando la ecuación (1)</w:t>
      </w:r>
      <w:r>
        <w:t>, a una Tasa de Descuento del 20%, la tabla</w:t>
      </w:r>
      <w:r w:rsidR="00987FE7">
        <w:t xml:space="preserve"> 4</w:t>
      </w:r>
      <w:r>
        <w:t xml:space="preserve"> corresponde al </w:t>
      </w:r>
      <w:r>
        <w:t>cálculo</w:t>
      </w:r>
      <w:r>
        <w:t xml:space="preserve"> del VAN del escenario </w:t>
      </w:r>
      <w:r>
        <w:t>B</w:t>
      </w:r>
      <w:r>
        <w:t>:</w:t>
      </w:r>
    </w:p>
    <w:p w14:paraId="5480833F" w14:textId="450440FD" w:rsidR="00DB1C12" w:rsidRDefault="00987FE7">
      <w:pPr>
        <w:pStyle w:val="Textoindependiente"/>
        <w:spacing w:before="240"/>
        <w:ind w:left="222"/>
      </w:pPr>
      <w:r w:rsidRPr="00987FE7">
        <w:rPr>
          <w:noProof/>
        </w:rPr>
        <w:drawing>
          <wp:inline distT="0" distB="0" distL="0" distR="0" wp14:anchorId="63CD590B" wp14:editId="60C463CC">
            <wp:extent cx="6023087" cy="590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04" cy="5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07A7" w14:textId="527ED6EB" w:rsidR="00974084" w:rsidRPr="002E2EA2" w:rsidRDefault="00974084" w:rsidP="00974084">
      <w:pPr>
        <w:pStyle w:val="Textoindependiente"/>
        <w:spacing w:before="208"/>
        <w:jc w:val="center"/>
        <w:rPr>
          <w:i/>
          <w:iCs/>
        </w:rPr>
        <w:sectPr w:rsidR="00974084" w:rsidRPr="002E2EA2" w:rsidSect="00DB372E">
          <w:headerReference w:type="default" r:id="rId13"/>
          <w:footerReference w:type="default" r:id="rId14"/>
          <w:pgSz w:w="12240" w:h="15840"/>
          <w:pgMar w:top="2127" w:right="1540" w:bottom="1200" w:left="1480" w:header="748" w:footer="1000" w:gutter="0"/>
          <w:pgNumType w:start="1"/>
          <w:cols w:space="720"/>
        </w:sectPr>
      </w:pPr>
      <w:r w:rsidRPr="002E2EA2">
        <w:rPr>
          <w:i/>
          <w:iCs/>
        </w:rPr>
        <w:t xml:space="preserve">Tabla </w:t>
      </w:r>
      <w:r>
        <w:rPr>
          <w:i/>
          <w:iCs/>
        </w:rPr>
        <w:t>4</w:t>
      </w:r>
      <w:r w:rsidRPr="002E2EA2">
        <w:rPr>
          <w:i/>
          <w:iCs/>
        </w:rPr>
        <w:t xml:space="preserve">: VAN </w:t>
      </w:r>
      <w:r w:rsidR="00987FE7" w:rsidRPr="002E2EA2">
        <w:rPr>
          <w:i/>
          <w:iCs/>
        </w:rPr>
        <w:t xml:space="preserve">Escenario </w:t>
      </w:r>
      <w:r w:rsidR="00987FE7">
        <w:rPr>
          <w:i/>
          <w:iCs/>
        </w:rPr>
        <w:t>B.</w:t>
      </w:r>
    </w:p>
    <w:p w14:paraId="6854725B" w14:textId="77777777" w:rsidR="00855255" w:rsidRDefault="00855255">
      <w:pPr>
        <w:pStyle w:val="Textoindependiente"/>
        <w:spacing w:before="8"/>
        <w:rPr>
          <w:sz w:val="19"/>
        </w:rPr>
      </w:pPr>
    </w:p>
    <w:p w14:paraId="37DDDB7B" w14:textId="767DE36F" w:rsidR="00855255" w:rsidRDefault="005D6600" w:rsidP="00043B84">
      <w:pPr>
        <w:pStyle w:val="Textoindependiente"/>
        <w:spacing w:before="1" w:line="276" w:lineRule="auto"/>
        <w:ind w:left="222" w:right="599"/>
        <w:jc w:val="both"/>
      </w:pPr>
      <w:r>
        <w:t>5.- Analice los resultados de ambos Flujos de Caja y VAN. Determine cuál es el escenario más</w:t>
      </w:r>
      <w:r>
        <w:rPr>
          <w:spacing w:val="1"/>
        </w:rPr>
        <w:t xml:space="preserve"> </w:t>
      </w:r>
      <w:r>
        <w:t>conveniente para la organización, fundamentando su respuesta. Además, indique que efectos</w:t>
      </w:r>
      <w:r>
        <w:rPr>
          <w:spacing w:val="-47"/>
        </w:rPr>
        <w:t xml:space="preserve"> </w:t>
      </w:r>
      <w:r>
        <w:t>tiene la</w:t>
      </w:r>
      <w:r>
        <w:rPr>
          <w:spacing w:val="-1"/>
        </w:rPr>
        <w:t xml:space="preserve"> </w:t>
      </w:r>
      <w:r>
        <w:t>inflación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escenario B,</w:t>
      </w:r>
      <w:r>
        <w:rPr>
          <w:spacing w:val="-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aumento d</w:t>
      </w:r>
      <w:r>
        <w:t>e</w:t>
      </w:r>
      <w:r>
        <w:rPr>
          <w:spacing w:val="-2"/>
        </w:rPr>
        <w:t xml:space="preserve"> </w:t>
      </w:r>
      <w:r>
        <w:t>la tasa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impuesto</w:t>
      </w:r>
      <w:r>
        <w:rPr>
          <w:spacing w:val="-2"/>
        </w:rPr>
        <w:t xml:space="preserve"> </w:t>
      </w:r>
      <w:r>
        <w:t>fiscal.</w:t>
      </w:r>
    </w:p>
    <w:p w14:paraId="6FA9EF7B" w14:textId="4096DBDF" w:rsidR="00043B84" w:rsidRDefault="00043B84" w:rsidP="00043B84">
      <w:pPr>
        <w:pStyle w:val="Textoindependiente"/>
        <w:spacing w:before="208"/>
        <w:ind w:left="222"/>
        <w:jc w:val="both"/>
      </w:pPr>
      <w:r>
        <w:t>Se puede observar un Flujo de Caja Neto positivo desde el año 1 al año 5, es decir, hay un superávit de dinero.</w:t>
      </w:r>
      <w:r>
        <w:t xml:space="preserve"> Por otro lado, en el escenario B s</w:t>
      </w:r>
      <w:r>
        <w:t>e puede observar un Flujo de Caja Neto positivo desde el año 1 al año 3, es decir, hay un superávit de dinero, mientras que el año 4 y 5 posee un Flujo de Caja Neto negativo, es decir, hay un déficit de dinero.</w:t>
      </w:r>
    </w:p>
    <w:p w14:paraId="59BBDEA3" w14:textId="4775D38E" w:rsidR="00043B84" w:rsidRDefault="00043B84" w:rsidP="00043B84">
      <w:pPr>
        <w:pStyle w:val="Textoindependiente"/>
        <w:spacing w:before="208"/>
        <w:ind w:left="222"/>
        <w:jc w:val="both"/>
      </w:pPr>
      <w:r>
        <w:t xml:space="preserve">El VAN es un indicador de la eficiencia económica del proyecto </w:t>
      </w:r>
      <w:r w:rsidR="00811BF9">
        <w:t>y,</w:t>
      </w:r>
      <w:r>
        <w:t xml:space="preserve"> por ende, el aumento de la riqueza de los inversionistas, un VAN &gt; 0 indica cuánto más gana el inversionista por sobre lo que deseaba ganar, mientras que un VAN &lt; 0 indica cuánto le faltó al proyecto para que el inversionista ganara lo que deseaba (no necesariamente pérdidas).</w:t>
      </w:r>
    </w:p>
    <w:p w14:paraId="5F44AA45" w14:textId="7D09A457" w:rsidR="00043B84" w:rsidRDefault="00043B84" w:rsidP="00043B84">
      <w:pPr>
        <w:pStyle w:val="Textoindependiente"/>
        <w:spacing w:before="208"/>
        <w:ind w:left="222"/>
        <w:jc w:val="both"/>
      </w:pPr>
      <w:r>
        <w:t xml:space="preserve">A partir de la evidencia propuesta, se puede concluir que el </w:t>
      </w:r>
      <w:r w:rsidR="00811BF9">
        <w:t>Escenario A es el más conveniente para la empresa, ya que presenta 5 años de superávit de dinero y un VAN positivo muy alto, comparado con el Escenario B que tiene 2 años de déficit de dinero, y un VAN negativo.</w:t>
      </w:r>
    </w:p>
    <w:p w14:paraId="75F2AB97" w14:textId="1ACBFAF8" w:rsidR="00811BF9" w:rsidRDefault="00811BF9" w:rsidP="00043B84">
      <w:pPr>
        <w:pStyle w:val="Textoindependiente"/>
        <w:spacing w:before="208"/>
        <w:ind w:left="222"/>
        <w:jc w:val="both"/>
      </w:pPr>
      <w:r>
        <w:t xml:space="preserve">Los valores obtenidos en el escenario B se debe a que la inflación obligó a la empresa a subir los precios de venta, disminuyendo así los </w:t>
      </w:r>
      <w:r w:rsidR="00687C96">
        <w:t>I</w:t>
      </w:r>
      <w:r>
        <w:t>ngresos de Ventas anuales, mientras que los Gastos Operacionales aumentaban junto con el impuesto, que pasó de un 27% a un 40%</w:t>
      </w:r>
      <w:r w:rsidR="00687C96">
        <w:t>. Esto afectó directamente a la Utilidad operacional (antes y después de los impuestos), luego al Flujo de Caja Neto y finalmente al VAN.</w:t>
      </w:r>
    </w:p>
    <w:p w14:paraId="5539BEF2" w14:textId="1E67B32B" w:rsidR="00855255" w:rsidRDefault="00855255">
      <w:pPr>
        <w:pStyle w:val="Textoindependiente"/>
      </w:pPr>
    </w:p>
    <w:p w14:paraId="0B513F82" w14:textId="77777777" w:rsidR="00687C96" w:rsidRDefault="00687C96">
      <w:pPr>
        <w:pStyle w:val="Textoindependiente"/>
      </w:pPr>
    </w:p>
    <w:p w14:paraId="235F2BC6" w14:textId="77777777" w:rsidR="00855255" w:rsidRDefault="005D6600">
      <w:pPr>
        <w:pStyle w:val="Textoindependiente"/>
        <w:spacing w:before="171"/>
        <w:ind w:left="222"/>
      </w:pPr>
      <w:r>
        <w:t>Cada</w:t>
      </w:r>
      <w:r>
        <w:rPr>
          <w:spacing w:val="-2"/>
        </w:rPr>
        <w:t xml:space="preserve"> </w:t>
      </w:r>
      <w:r>
        <w:t>pregunta</w:t>
      </w:r>
      <w:r>
        <w:rPr>
          <w:spacing w:val="-1"/>
        </w:rPr>
        <w:t xml:space="preserve"> </w:t>
      </w:r>
      <w:r>
        <w:t>tiene un</w:t>
      </w:r>
      <w:r>
        <w:rPr>
          <w:spacing w:val="-2"/>
        </w:rPr>
        <w:t xml:space="preserve"> </w:t>
      </w:r>
      <w:r>
        <w:t>puntaje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1.2.-</w:t>
      </w:r>
    </w:p>
    <w:p w14:paraId="151F06F3" w14:textId="77777777" w:rsidR="00855255" w:rsidRDefault="00855255">
      <w:pPr>
        <w:pStyle w:val="Textoindependiente"/>
        <w:spacing w:before="8"/>
        <w:rPr>
          <w:sz w:val="19"/>
        </w:rPr>
      </w:pPr>
    </w:p>
    <w:p w14:paraId="625A5EB5" w14:textId="77777777" w:rsidR="00855255" w:rsidRDefault="005D6600">
      <w:pPr>
        <w:pStyle w:val="Textoindependiente"/>
        <w:ind w:left="222"/>
      </w:pPr>
      <w:r>
        <w:t>Las</w:t>
      </w:r>
      <w:r>
        <w:rPr>
          <w:spacing w:val="-2"/>
        </w:rPr>
        <w:t xml:space="preserve"> </w:t>
      </w:r>
      <w:r>
        <w:t>respuestas</w:t>
      </w:r>
      <w:r>
        <w:rPr>
          <w:spacing w:val="-5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entregadas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PDF.</w:t>
      </w:r>
      <w:r>
        <w:rPr>
          <w:spacing w:val="-5"/>
        </w:rPr>
        <w:t xml:space="preserve"> </w:t>
      </w:r>
      <w:r>
        <w:t>Escritura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manuscrita.</w:t>
      </w:r>
    </w:p>
    <w:p w14:paraId="3FF03C11" w14:textId="77777777" w:rsidR="00855255" w:rsidRDefault="00855255">
      <w:pPr>
        <w:pStyle w:val="Textoindependiente"/>
        <w:spacing w:before="8"/>
        <w:rPr>
          <w:sz w:val="19"/>
        </w:rPr>
      </w:pPr>
    </w:p>
    <w:p w14:paraId="7E3D2ABE" w14:textId="77777777" w:rsidR="00855255" w:rsidRDefault="005D6600">
      <w:pPr>
        <w:spacing w:before="1" w:line="276" w:lineRule="auto"/>
        <w:ind w:left="222" w:right="1006"/>
        <w:rPr>
          <w:b/>
        </w:rPr>
      </w:pPr>
      <w:r>
        <w:t xml:space="preserve">Enviar al correo </w:t>
      </w:r>
      <w:hyperlink r:id="rId15">
        <w:r>
          <w:rPr>
            <w:color w:val="0000FF"/>
            <w:u w:val="single" w:color="0000FF"/>
          </w:rPr>
          <w:t>rodrigo.osorio.c@usach.cl</w:t>
        </w:r>
      </w:hyperlink>
      <w:r>
        <w:t>, con el Asunto: “PEP 2 Evaluación y Gestión de</w:t>
      </w:r>
      <w:r>
        <w:rPr>
          <w:spacing w:val="-47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2-2021”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b/>
        </w:rPr>
        <w:t>sábado</w:t>
      </w:r>
      <w:r>
        <w:rPr>
          <w:b/>
          <w:spacing w:val="-1"/>
        </w:rPr>
        <w:t xml:space="preserve"> </w:t>
      </w:r>
      <w:r>
        <w:rPr>
          <w:b/>
        </w:rPr>
        <w:t>18-12-2021 a</w:t>
      </w:r>
      <w:r>
        <w:rPr>
          <w:b/>
          <w:spacing w:val="-1"/>
        </w:rPr>
        <w:t xml:space="preserve"> </w:t>
      </w:r>
      <w:r>
        <w:rPr>
          <w:b/>
        </w:rPr>
        <w:t>las</w:t>
      </w:r>
      <w:r>
        <w:rPr>
          <w:b/>
          <w:spacing w:val="-1"/>
        </w:rPr>
        <w:t xml:space="preserve"> </w:t>
      </w:r>
      <w:r>
        <w:rPr>
          <w:b/>
        </w:rPr>
        <w:t xml:space="preserve">23.59 </w:t>
      </w:r>
      <w:proofErr w:type="spellStart"/>
      <w:r>
        <w:rPr>
          <w:b/>
        </w:rPr>
        <w:t>hrs</w:t>
      </w:r>
      <w:proofErr w:type="spellEnd"/>
      <w:r>
        <w:rPr>
          <w:b/>
        </w:rPr>
        <w:t>.</w:t>
      </w:r>
    </w:p>
    <w:sectPr w:rsidR="00855255">
      <w:pgSz w:w="12240" w:h="15840"/>
      <w:pgMar w:top="1900" w:right="1540" w:bottom="1200" w:left="1480" w:header="748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DC1B" w14:textId="77777777" w:rsidR="005D6600" w:rsidRDefault="005D6600">
      <w:r>
        <w:separator/>
      </w:r>
    </w:p>
  </w:endnote>
  <w:endnote w:type="continuationSeparator" w:id="0">
    <w:p w14:paraId="304EF863" w14:textId="77777777" w:rsidR="005D6600" w:rsidRDefault="005D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D6A1" w14:textId="77777777" w:rsidR="00855255" w:rsidRDefault="005D6600">
    <w:pPr>
      <w:pStyle w:val="Textoindependiente"/>
      <w:spacing w:line="14" w:lineRule="auto"/>
      <w:rPr>
        <w:sz w:val="20"/>
      </w:rPr>
    </w:pPr>
    <w:r>
      <w:pict w14:anchorId="2EFA1D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5pt;margin-top:731pt;width:11.6pt;height:13.05pt;z-index:-15894528;mso-position-horizontal-relative:page;mso-position-vertical-relative:page" filled="f" stroked="f">
          <v:textbox style="mso-next-textbox:#_x0000_s1025" inset="0,0,0,0">
            <w:txbxContent>
              <w:p w14:paraId="5D14306C" w14:textId="77777777" w:rsidR="00855255" w:rsidRDefault="005D6600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8B96" w14:textId="77777777" w:rsidR="00974084" w:rsidRDefault="00974084">
    <w:pPr>
      <w:pStyle w:val="Textoindependiente"/>
      <w:spacing w:line="14" w:lineRule="auto"/>
      <w:rPr>
        <w:sz w:val="20"/>
      </w:rPr>
    </w:pPr>
    <w:r>
      <w:pict w14:anchorId="54AF2EB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18.5pt;margin-top:731pt;width:11.6pt;height:13.05pt;z-index:-15889408;mso-position-horizontal-relative:page;mso-position-vertical-relative:page" filled="f" stroked="f">
          <v:textbox style="mso-next-textbox:#_x0000_s1034" inset="0,0,0,0">
            <w:txbxContent>
              <w:p w14:paraId="15104616" w14:textId="77777777" w:rsidR="00974084" w:rsidRDefault="00974084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B6FC" w14:textId="77777777" w:rsidR="005D6600" w:rsidRDefault="005D6600">
      <w:r>
        <w:separator/>
      </w:r>
    </w:p>
  </w:footnote>
  <w:footnote w:type="continuationSeparator" w:id="0">
    <w:p w14:paraId="63D2C11C" w14:textId="77777777" w:rsidR="005D6600" w:rsidRDefault="005D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536F" w14:textId="4CCD773E" w:rsidR="00855255" w:rsidRDefault="00987FE7">
    <w:pPr>
      <w:pStyle w:val="Textoindependiente"/>
      <w:spacing w:line="14" w:lineRule="auto"/>
      <w:rPr>
        <w:sz w:val="20"/>
      </w:rPr>
    </w:pPr>
    <w:r>
      <w:rPr>
        <w:sz w:val="20"/>
      </w:rPr>
      <w:ptab w:relativeTo="margin" w:alignment="center" w:leader="none"/>
    </w:r>
    <w:r w:rsidR="005D6600">
      <w:pict w14:anchorId="116C2EE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4pt;margin-top:36.4pt;width:203.9pt;height:12pt;z-index:-15896064;mso-position-horizontal-relative:page;mso-position-vertical-relative:page" filled="f" stroked="f">
          <v:textbox style="mso-next-textbox:#_x0000_s1028" inset="0,0,0,0">
            <w:txbxContent>
              <w:p w14:paraId="4C429E36" w14:textId="77777777" w:rsidR="00855255" w:rsidRDefault="005D6600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EVALUACIÓN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Y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GESTIÓN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PROYECTOS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PEP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N°2</w:t>
                </w:r>
              </w:p>
            </w:txbxContent>
          </v:textbox>
          <w10:wrap anchorx="page" anchory="page"/>
        </v:shape>
      </w:pict>
    </w:r>
    <w:r w:rsidR="005D6600">
      <w:pict w14:anchorId="7E4FBC9D">
        <v:shape id="_x0000_s1027" type="#_x0000_t202" style="position:absolute;margin-left:290.9pt;margin-top:60.4pt;width:30.15pt;height:12pt;z-index:-15895552;mso-position-horizontal-relative:page;mso-position-vertical-relative:page" filled="f" stroked="f">
          <v:textbox style="mso-next-textbox:#_x0000_s1027" inset="0,0,0,0">
            <w:txbxContent>
              <w:p w14:paraId="7FDE24E1" w14:textId="77777777" w:rsidR="00855255" w:rsidRDefault="005D6600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(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35</w:t>
                </w:r>
                <w:proofErr w:type="gramEnd"/>
                <w:r>
                  <w:rPr>
                    <w:b/>
                    <w:sz w:val="20"/>
                  </w:rPr>
                  <w:t>%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 w:rsidR="005D6600">
      <w:pict w14:anchorId="5403C06E">
        <v:shape id="_x0000_s1026" type="#_x0000_t202" style="position:absolute;margin-left:84.1pt;margin-top:84.55pt;width:424.3pt;height:12pt;z-index:-15895040;mso-position-horizontal-relative:page;mso-position-vertical-relative:page" filled="f" stroked="f">
          <v:textbox style="mso-next-textbox:#_x0000_s1026" inset="0,0,0,0">
            <w:txbxContent>
              <w:p w14:paraId="292CD283" w14:textId="2559E2BF" w:rsidR="00855255" w:rsidRDefault="005D6600">
                <w:pPr>
                  <w:tabs>
                    <w:tab w:val="left" w:pos="4522"/>
                    <w:tab w:val="left" w:pos="6889"/>
                  </w:tabs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NOMBRE:</w:t>
                </w:r>
                <w:r w:rsidR="00DB1C12">
                  <w:rPr>
                    <w:b/>
                    <w:sz w:val="20"/>
                  </w:rPr>
                  <w:t xml:space="preserve"> Benjamín Alberto Jorquera </w:t>
                </w:r>
                <w:proofErr w:type="spellStart"/>
                <w:r w:rsidR="00DB1C12">
                  <w:rPr>
                    <w:b/>
                    <w:sz w:val="20"/>
                  </w:rPr>
                  <w:t>Jorquera</w:t>
                </w:r>
                <w:proofErr w:type="spellEnd"/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z w:val="20"/>
                  </w:rPr>
                  <w:t>R.U.N.</w:t>
                </w:r>
                <w:r w:rsidR="00DB1C12">
                  <w:rPr>
                    <w:b/>
                    <w:sz w:val="20"/>
                  </w:rPr>
                  <w:t xml:space="preserve"> 19.182.719-8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z w:val="20"/>
                  </w:rPr>
                  <w:t>FECHA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18/12/2021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F562" w14:textId="77777777" w:rsidR="00974084" w:rsidRDefault="00974084">
    <w:pPr>
      <w:pStyle w:val="Textoindependiente"/>
      <w:spacing w:line="14" w:lineRule="auto"/>
      <w:rPr>
        <w:sz w:val="20"/>
      </w:rPr>
    </w:pPr>
    <w:r>
      <w:pict w14:anchorId="4D0039D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04pt;margin-top:36.4pt;width:203.9pt;height:12pt;z-index:-15892480;mso-position-horizontal-relative:page;mso-position-vertical-relative:page" filled="f" stroked="f">
          <v:textbox style="mso-next-textbox:#_x0000_s1031" inset="0,0,0,0">
            <w:txbxContent>
              <w:p w14:paraId="5F9F9C2F" w14:textId="77777777" w:rsidR="00974084" w:rsidRDefault="00974084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EVALUACIÓN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Y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GESTIÓN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PROYECTOS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PEP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N°2</w:t>
                </w:r>
              </w:p>
            </w:txbxContent>
          </v:textbox>
          <w10:wrap anchorx="page" anchory="page"/>
        </v:shape>
      </w:pict>
    </w:r>
    <w:r>
      <w:pict w14:anchorId="1CB761A5">
        <v:shape id="_x0000_s1032" type="#_x0000_t202" style="position:absolute;margin-left:290.9pt;margin-top:60.4pt;width:30.15pt;height:12pt;z-index:-15891456;mso-position-horizontal-relative:page;mso-position-vertical-relative:page" filled="f" stroked="f">
          <v:textbox style="mso-next-textbox:#_x0000_s1032" inset="0,0,0,0">
            <w:txbxContent>
              <w:p w14:paraId="38038189" w14:textId="77777777" w:rsidR="00974084" w:rsidRDefault="00974084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(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35</w:t>
                </w:r>
                <w:proofErr w:type="gramEnd"/>
                <w:r>
                  <w:rPr>
                    <w:b/>
                    <w:sz w:val="20"/>
                  </w:rPr>
                  <w:t>%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229B26F">
        <v:shape id="_x0000_s1033" type="#_x0000_t202" style="position:absolute;margin-left:84.1pt;margin-top:84.55pt;width:424.3pt;height:12pt;z-index:-15890432;mso-position-horizontal-relative:page;mso-position-vertical-relative:page" filled="f" stroked="f">
          <v:textbox style="mso-next-textbox:#_x0000_s1033" inset="0,0,0,0">
            <w:txbxContent>
              <w:p w14:paraId="3B9EED39" w14:textId="77777777" w:rsidR="00974084" w:rsidRDefault="00974084">
                <w:pPr>
                  <w:tabs>
                    <w:tab w:val="left" w:pos="4522"/>
                    <w:tab w:val="left" w:pos="6889"/>
                  </w:tabs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NOMBRE: Benjamín Alberto Jorquera </w:t>
                </w:r>
                <w:proofErr w:type="spellStart"/>
                <w:r>
                  <w:rPr>
                    <w:b/>
                    <w:sz w:val="20"/>
                  </w:rPr>
                  <w:t>Jorquera</w:t>
                </w:r>
                <w:proofErr w:type="spellEnd"/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z w:val="20"/>
                  </w:rPr>
                  <w:t>R.U.N. 19.182.719-8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z w:val="20"/>
                  </w:rPr>
                  <w:t>FECHA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18/12/2021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B4D"/>
    <w:multiLevelType w:val="hybridMultilevel"/>
    <w:tmpl w:val="6E542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03F62"/>
    <w:multiLevelType w:val="hybridMultilevel"/>
    <w:tmpl w:val="91620AFA"/>
    <w:lvl w:ilvl="0" w:tplc="973C4B5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6940316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 w:tplc="A9467B36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21AC2234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A70879DA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3312C22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ACB8A96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4874F0DC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C96236C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255"/>
    <w:rsid w:val="00043B84"/>
    <w:rsid w:val="000668D6"/>
    <w:rsid w:val="00091D57"/>
    <w:rsid w:val="0021188C"/>
    <w:rsid w:val="002E2EA2"/>
    <w:rsid w:val="004D2154"/>
    <w:rsid w:val="005D6600"/>
    <w:rsid w:val="00687C96"/>
    <w:rsid w:val="006E0B3E"/>
    <w:rsid w:val="006F29ED"/>
    <w:rsid w:val="00811BF9"/>
    <w:rsid w:val="00855255"/>
    <w:rsid w:val="00974084"/>
    <w:rsid w:val="00987FE7"/>
    <w:rsid w:val="00A2326A"/>
    <w:rsid w:val="00CD35D9"/>
    <w:rsid w:val="00D61DEA"/>
    <w:rsid w:val="00DB1C12"/>
    <w:rsid w:val="00DB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CE4DC"/>
  <w15:docId w15:val="{3D1AE57D-9037-409C-86BB-3D9A33BF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199" w:lineRule="exact"/>
      <w:ind w:left="14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B1C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1C1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1C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C12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23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mailto:rodrigo.osorio.c@usach.cl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Benjamin Jorquera</cp:lastModifiedBy>
  <cp:revision>2</cp:revision>
  <dcterms:created xsi:type="dcterms:W3CDTF">2021-12-18T17:59:00Z</dcterms:created>
  <dcterms:modified xsi:type="dcterms:W3CDTF">2021-12-18T22:01:00Z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2021-12-18T00:00:00Z</vt:filetime>
  </property>
</Properties>
</file>