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pageBreakBefore w:val="0"/>
        <w:spacing w:after="0" w:before="0" w:lineRule="auto"/>
        <w:jc w:val="center"/>
        <w:rPr>
          <w:b w:val="1"/>
        </w:rPr>
      </w:pPr>
      <w:bookmarkStart w:colFirst="0" w:colLast="0" w:name="_8rx65qvxavkn" w:id="0"/>
      <w:bookmarkEnd w:id="0"/>
      <w:r w:rsidDel="00000000" w:rsidR="00000000" w:rsidRPr="00000000">
        <w:rPr>
          <w:b w:val="1"/>
          <w:rtl w:val="0"/>
        </w:rPr>
        <w:t xml:space="preserve">Ingeniería de Sistemas</w:t>
      </w:r>
    </w:p>
    <w:p w:rsidR="00000000" w:rsidDel="00000000" w:rsidP="00000000" w:rsidRDefault="00000000" w:rsidRPr="00000000" w14:paraId="00000002">
      <w:pPr>
        <w:pStyle w:val="Heading5"/>
        <w:pageBreakBefore w:val="0"/>
        <w:spacing w:after="0" w:before="0" w:lineRule="auto"/>
        <w:jc w:val="center"/>
        <w:rPr>
          <w:b w:val="1"/>
        </w:rPr>
      </w:pPr>
      <w:bookmarkStart w:colFirst="0" w:colLast="0" w:name="_1axzntehj619" w:id="1"/>
      <w:bookmarkEnd w:id="1"/>
      <w:r w:rsidDel="00000000" w:rsidR="00000000" w:rsidRPr="00000000">
        <w:rPr>
          <w:b w:val="1"/>
          <w:rtl w:val="0"/>
        </w:rPr>
        <w:t xml:space="preserve">Pre-informe individual</w:t>
      </w:r>
    </w:p>
    <w:p w:rsidR="00000000" w:rsidDel="00000000" w:rsidP="00000000" w:rsidRDefault="00000000" w:rsidRPr="00000000" w14:paraId="00000003">
      <w:pPr>
        <w:pStyle w:val="Heading5"/>
        <w:pageBreakBefore w:val="0"/>
        <w:spacing w:after="0" w:before="0" w:lineRule="auto"/>
        <w:jc w:val="center"/>
        <w:rPr>
          <w:b w:val="1"/>
        </w:rPr>
      </w:pPr>
      <w:bookmarkStart w:colFirst="0" w:colLast="0" w:name="_a1gt3ymdjgdr" w:id="2"/>
      <w:bookmarkEnd w:id="2"/>
      <w:r w:rsidDel="00000000" w:rsidR="00000000" w:rsidRPr="00000000">
        <w:rPr>
          <w:b w:val="1"/>
          <w:rtl w:val="0"/>
        </w:rPr>
        <w:t xml:space="preserve">Metodología de la Dinámica de Sistemas</w:t>
      </w:r>
    </w:p>
    <w:p w:rsidR="00000000" w:rsidDel="00000000" w:rsidP="00000000" w:rsidRDefault="00000000" w:rsidRPr="00000000" w14:paraId="00000004">
      <w:pPr>
        <w:pStyle w:val="Heading5"/>
        <w:pageBreakBefore w:val="0"/>
        <w:spacing w:after="0" w:before="0" w:lineRule="auto"/>
        <w:jc w:val="center"/>
        <w:rPr>
          <w:b w:val="1"/>
        </w:rPr>
      </w:pPr>
      <w:bookmarkStart w:colFirst="0" w:colLast="0" w:name="_2x3pn0el1nz5" w:id="3"/>
      <w:bookmarkEnd w:id="3"/>
      <w:r w:rsidDel="00000000" w:rsidR="00000000" w:rsidRPr="00000000">
        <w:rPr>
          <w:b w:val="1"/>
          <w:rtl w:val="0"/>
        </w:rPr>
        <w:t xml:space="preserve">Sector primario de la ganadería</w:t>
      </w:r>
    </w:p>
    <w:p w:rsidR="00000000" w:rsidDel="00000000" w:rsidP="00000000" w:rsidRDefault="00000000" w:rsidRPr="00000000" w14:paraId="00000005">
      <w:pPr>
        <w:pStyle w:val="Heading6"/>
        <w:pageBreakBefore w:val="0"/>
        <w:spacing w:after="240" w:before="0" w:lineRule="auto"/>
        <w:jc w:val="center"/>
        <w:rPr>
          <w:b w:val="1"/>
        </w:rPr>
      </w:pPr>
      <w:bookmarkStart w:colFirst="0" w:colLast="0" w:name="_gquni8anyzi" w:id="4"/>
      <w:bookmarkEnd w:id="4"/>
      <w:r w:rsidDel="00000000" w:rsidR="00000000" w:rsidRPr="00000000">
        <w:rPr>
          <w:rtl w:val="0"/>
        </w:rPr>
        <w:t xml:space="preserve">Benjamín Jorquera</w:t>
        <w:br w:type="textWrapping"/>
        <w:t xml:space="preserve">15/06/2021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pageBreakBefore w:val="0"/>
        <w:spacing w:before="480" w:lineRule="auto"/>
        <w:jc w:val="both"/>
        <w:rPr/>
      </w:pPr>
      <w:bookmarkStart w:colFirst="0" w:colLast="0" w:name="_mxlqxoyt8xq1" w:id="5"/>
      <w:bookmarkEnd w:id="5"/>
      <w:r w:rsidDel="00000000" w:rsidR="00000000" w:rsidRPr="00000000">
        <w:rPr>
          <w:rtl w:val="0"/>
        </w:rPr>
        <w:t xml:space="preserve">Prosa</w:t>
      </w:r>
    </w:p>
    <w:p w:rsidR="00000000" w:rsidDel="00000000" w:rsidP="00000000" w:rsidRDefault="00000000" w:rsidRPr="00000000" w14:paraId="00000007">
      <w:pPr>
        <w:pageBreakBefore w:val="0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“Los fenómenos naturales como el cambio climático y la variación de los ecosistemas son acelerados por los efectos de la contaminación, generando una escasez de precipitaciones en las macrozonas centro-norte y centro-sur del país. Lo cual, sumado a la poca tecnificación en las granjas, y una mala gestión, distribución y almacenamiento del agua a nivel país, genera una crisis de escasez hídrica que afecta a las actividades agrónomas y poblaciones rurales de un tercio de las regiones del país (cita pendiente)”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pageBreakBefore w:val="0"/>
        <w:spacing w:before="480" w:lineRule="auto"/>
        <w:jc w:val="both"/>
        <w:rPr/>
      </w:pPr>
      <w:bookmarkStart w:colFirst="0" w:colLast="0" w:name="_q17tew1142q8" w:id="6"/>
      <w:bookmarkEnd w:id="6"/>
      <w:r w:rsidDel="00000000" w:rsidR="00000000" w:rsidRPr="00000000">
        <w:rPr>
          <w:rtl w:val="0"/>
        </w:rPr>
        <w:t xml:space="preserve">Diagrama de Influencias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10225" cy="4143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pageBreakBefore w:val="0"/>
        <w:spacing w:before="480" w:lineRule="auto"/>
        <w:jc w:val="both"/>
        <w:rPr/>
      </w:pPr>
      <w:bookmarkStart w:colFirst="0" w:colLast="0" w:name="_nq8vnbc5fdx8" w:id="7"/>
      <w:bookmarkEnd w:id="7"/>
      <w:r w:rsidDel="00000000" w:rsidR="00000000" w:rsidRPr="00000000">
        <w:rPr>
          <w:rtl w:val="0"/>
        </w:rPr>
        <w:t xml:space="preserve">Diagrama de Forrester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276850" cy="3333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pageBreakBefore w:val="0"/>
        <w:spacing w:before="480" w:lineRule="auto"/>
        <w:jc w:val="both"/>
        <w:rPr/>
      </w:pPr>
      <w:bookmarkStart w:colFirst="0" w:colLast="0" w:name="_txnjl8v1pkb" w:id="8"/>
      <w:bookmarkEnd w:id="8"/>
      <w:r w:rsidDel="00000000" w:rsidR="00000000" w:rsidRPr="00000000">
        <w:rPr>
          <w:rtl w:val="0"/>
        </w:rPr>
        <w:t xml:space="preserve">Modelo Matemático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Donde PA: Proveedor de Agua, CC: Condición Climática y CAA: Cantidad de Agua para utilización Agropecuaria, RA: recuperación de agua, DG: demanda ganado, CG: consumo de agua del ganado, TG: tecnificación de granjas. Las unidades están en miles de mm3 al año.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d(CAA)/dt = PA(t) - CG(t) + 75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PA(t) = Tasa RA*CC(t)*CAA(t)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CC(t) = Tasa CC*CG(t)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CG(t) = CAA(t)*DG*Tasa TG</w:t>
      </w:r>
    </w:p>
    <w:p w:rsidR="00000000" w:rsidDel="00000000" w:rsidP="00000000" w:rsidRDefault="00000000" w:rsidRPr="00000000" w14:paraId="00000014">
      <w:pPr>
        <w:pStyle w:val="Heading4"/>
        <w:pageBreakBefore w:val="0"/>
        <w:spacing w:before="480" w:lineRule="auto"/>
        <w:jc w:val="both"/>
        <w:rPr/>
      </w:pPr>
      <w:bookmarkStart w:colFirst="0" w:colLast="0" w:name="_o1yrbahm54y6" w:id="9"/>
      <w:bookmarkEnd w:id="9"/>
      <w:r w:rsidDel="00000000" w:rsidR="00000000" w:rsidRPr="00000000">
        <w:rPr>
          <w:rtl w:val="0"/>
        </w:rPr>
        <w:t xml:space="preserve">Simulación con Vensim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ageBreakBefore w:val="0"/>
        <w:rPr/>
      </w:pPr>
      <w:bookmarkStart w:colFirst="0" w:colLast="0" w:name="_q7whay8svo61" w:id="10"/>
      <w:bookmarkEnd w:id="10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https://dga.mop.gob.cl/DGADocumentos/Atlas2016parte1-17marzo2016b.pdf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https://fch.cl/wp-content/uploads/2019/12/resumen-radiografia-del-agua-1.pdf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https://dga.mop.gob.cl/Estudios/04%20Resumen%20Ejecutivo/Resumen%20Ejecutivo.pdf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https://www.odepa.gob.cl/wp-content/uploads/2020/02/Ficha-Nacional-2020.pdf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http://www.faenacar.cl/wp-content/uploads/2019/01/Ficha-de-la-ganaderia-PDF.pdf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https://www.mop.cl/Documents/ENRH_2013_OK.pdf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https://www.mop.cl/Prensa/Documents/Mesa_Nacional_del_Agua_2020_Primer_Informe_Enero.pdf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https://www.odepa.gob.cl/wp-content/uploads/2017/12/panoramaFinal20102017Web.pdf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https://www.odepa.gob.cl/wp-content/uploads/2020/11/TendenciasConsumoProduccionCarneBovina.pdf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https://www.minciencia.gob.cl/comitecientifico/documentos/mesa-agua/19.Agua-Recursos-Hidricos-Stehr.pdf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https://www.odepa.gob.cl/wp-content/uploads/2018/04/ESTUDIO-DE-ADAPTACI%C3%93N-A-LA-RESTRICCI%C3%93N-DE-RECURSOS-H%C3%8DDRICOS-EN-CHILE_dic2017.pdf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https://www.ine.cl/docs/default-source/documentos-de-trabajo/caracterizacion-produccion-carne-bovina-en-chile-ine.pdf?sfvrsn=ff52e740_2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depa.gob.cl/wp-content/uploads/2020/02/Ficha-Nacional-2020.pdf" TargetMode="External"/><Relationship Id="rId10" Type="http://schemas.openxmlformats.org/officeDocument/2006/relationships/hyperlink" Target="https://dga.mop.gob.cl/Estudios/04%20Resumen%20Ejecutivo/Resumen%20Ejecutivo.pdf" TargetMode="External"/><Relationship Id="rId13" Type="http://schemas.openxmlformats.org/officeDocument/2006/relationships/hyperlink" Target="https://www.mop.cl/Documents/ENRH_2013_OK.pdf" TargetMode="External"/><Relationship Id="rId12" Type="http://schemas.openxmlformats.org/officeDocument/2006/relationships/hyperlink" Target="http://www.faenacar.cl/wp-content/uploads/2019/01/Ficha-de-la-ganaderia-PDF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ch.cl/wp-content/uploads/2019/12/resumen-radiografia-del-agua-1.pdf" TargetMode="External"/><Relationship Id="rId15" Type="http://schemas.openxmlformats.org/officeDocument/2006/relationships/hyperlink" Target="https://www.odepa.gob.cl/wp-content/uploads/2017/12/panoramaFinal20102017Web.pdf" TargetMode="External"/><Relationship Id="rId14" Type="http://schemas.openxmlformats.org/officeDocument/2006/relationships/hyperlink" Target="https://www.mop.cl/Prensa/Documents/Mesa_Nacional_del_Agua_2020_Primer_Informe_Enero.pdf" TargetMode="External"/><Relationship Id="rId17" Type="http://schemas.openxmlformats.org/officeDocument/2006/relationships/hyperlink" Target="https://www.minciencia.gob.cl/comitecientifico/documentos/mesa-agua/19.Agua-Recursos-Hidricos-Stehr.pdf" TargetMode="External"/><Relationship Id="rId16" Type="http://schemas.openxmlformats.org/officeDocument/2006/relationships/hyperlink" Target="https://www.odepa.gob.cl/wp-content/uploads/2020/11/TendenciasConsumoProduccionCarneBovina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ine.cl/docs/default-source/documentos-de-trabajo/caracterizacion-produccion-carne-bovina-en-chile-ine.pdf?sfvrsn=ff52e740_2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www.odepa.gob.cl/wp-content/uploads/2018/04/ESTUDIO-DE-ADAPTACI%C3%93N-A-LA-RESTRICCI%C3%93N-DE-RECURSOS-H%C3%8DDRICOS-EN-CHILE_dic2017.pdf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ga.mop.gob.cl/DGADocumentos/Atlas2016parte1-17marzo2016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