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7B916" w14:textId="2FC68250" w:rsidR="00F46D83" w:rsidRPr="00874FD6" w:rsidRDefault="00D2374E" w:rsidP="00874FD6">
      <w:pPr>
        <w:spacing w:line="360" w:lineRule="auto"/>
        <w:jc w:val="center"/>
        <w:rPr>
          <w:rFonts w:ascii="Times New Roman" w:hAnsi="Times New Roman" w:cs="Times New Roman"/>
          <w:b/>
          <w:bCs/>
          <w:sz w:val="24"/>
          <w:szCs w:val="24"/>
        </w:rPr>
      </w:pPr>
      <w:r w:rsidRPr="00874FD6">
        <w:rPr>
          <w:rFonts w:ascii="Times New Roman" w:hAnsi="Times New Roman" w:cs="Times New Roman"/>
          <w:b/>
          <w:bCs/>
          <w:sz w:val="24"/>
          <w:szCs w:val="24"/>
        </w:rPr>
        <w:t>COMPARATIVE ANALYSIS OF THE IMPACT OF INFLATION ON LIVELIHOODS IN RURAL AND URBAN SETTINGS</w:t>
      </w:r>
      <w:r w:rsidR="0000164D" w:rsidRPr="00874FD6">
        <w:rPr>
          <w:rFonts w:ascii="Times New Roman" w:hAnsi="Times New Roman" w:cs="Times New Roman"/>
          <w:b/>
          <w:bCs/>
          <w:sz w:val="24"/>
          <w:szCs w:val="24"/>
        </w:rPr>
        <w:t>.</w:t>
      </w:r>
    </w:p>
    <w:p w14:paraId="3FB725D8" w14:textId="7CAB81C9" w:rsidR="007B4A90" w:rsidRPr="00874FD6" w:rsidRDefault="00F46D83" w:rsidP="00874FD6">
      <w:pPr>
        <w:spacing w:line="360" w:lineRule="auto"/>
        <w:jc w:val="center"/>
        <w:rPr>
          <w:rFonts w:ascii="Times New Roman" w:hAnsi="Times New Roman" w:cs="Times New Roman"/>
          <w:b/>
          <w:bCs/>
          <w:i/>
          <w:iCs/>
          <w:sz w:val="24"/>
          <w:szCs w:val="24"/>
        </w:rPr>
      </w:pPr>
      <w:r w:rsidRPr="00874FD6">
        <w:rPr>
          <w:rFonts w:ascii="Times New Roman" w:hAnsi="Times New Roman" w:cs="Times New Roman"/>
          <w:b/>
          <w:bCs/>
          <w:i/>
          <w:iCs/>
          <w:sz w:val="24"/>
          <w:szCs w:val="24"/>
        </w:rPr>
        <w:t>(</w:t>
      </w:r>
      <w:r w:rsidR="00D2374E" w:rsidRPr="00874FD6">
        <w:rPr>
          <w:rFonts w:ascii="Times New Roman" w:hAnsi="Times New Roman" w:cs="Times New Roman"/>
          <w:b/>
          <w:bCs/>
          <w:i/>
          <w:iCs/>
          <w:sz w:val="24"/>
          <w:szCs w:val="24"/>
        </w:rPr>
        <w:t>A CASE STUDY OF MANGOCHI TOWNSHIP</w:t>
      </w:r>
      <w:r w:rsidRPr="00874FD6">
        <w:rPr>
          <w:rFonts w:ascii="Times New Roman" w:hAnsi="Times New Roman" w:cs="Times New Roman"/>
          <w:b/>
          <w:bCs/>
          <w:i/>
          <w:iCs/>
          <w:sz w:val="24"/>
          <w:szCs w:val="24"/>
        </w:rPr>
        <w:t>)</w:t>
      </w:r>
    </w:p>
    <w:p w14:paraId="4B02F841" w14:textId="34DE9A1D" w:rsidR="006D78BA" w:rsidRPr="00874FD6" w:rsidRDefault="006D78BA" w:rsidP="00874FD6">
      <w:pPr>
        <w:spacing w:after="35" w:line="360" w:lineRule="auto"/>
        <w:jc w:val="both"/>
        <w:rPr>
          <w:rFonts w:ascii="Times New Roman" w:hAnsi="Times New Roman" w:cs="Times New Roman"/>
          <w:sz w:val="24"/>
          <w:szCs w:val="24"/>
        </w:rPr>
      </w:pPr>
      <w:r w:rsidRPr="00874FD6">
        <w:rPr>
          <w:rFonts w:ascii="Times New Roman" w:eastAsia="Times New Roman" w:hAnsi="Times New Roman" w:cs="Times New Roman"/>
          <w:sz w:val="24"/>
          <w:szCs w:val="24"/>
        </w:rPr>
        <w:tab/>
      </w:r>
      <w:r w:rsidRPr="00874FD6">
        <w:rPr>
          <w:rFonts w:ascii="Times New Roman" w:eastAsia="Times New Roman" w:hAnsi="Times New Roman" w:cs="Times New Roman"/>
          <w:b/>
          <w:sz w:val="24"/>
          <w:szCs w:val="24"/>
        </w:rPr>
        <w:t xml:space="preserve"> </w:t>
      </w:r>
    </w:p>
    <w:p w14:paraId="4BFAB297" w14:textId="71B5E6B3" w:rsidR="006D78BA" w:rsidRPr="00874FD6" w:rsidRDefault="006D78BA" w:rsidP="00B14206">
      <w:pPr>
        <w:spacing w:line="360" w:lineRule="auto"/>
        <w:ind w:right="38"/>
        <w:jc w:val="center"/>
        <w:rPr>
          <w:rFonts w:ascii="Times New Roman" w:hAnsi="Times New Roman" w:cs="Times New Roman"/>
          <w:b/>
          <w:bCs/>
          <w:sz w:val="24"/>
          <w:szCs w:val="24"/>
        </w:rPr>
      </w:pPr>
      <w:r w:rsidRPr="00874FD6">
        <w:rPr>
          <w:rFonts w:ascii="Times New Roman" w:hAnsi="Times New Roman" w:cs="Times New Roman"/>
          <w:b/>
          <w:bCs/>
          <w:sz w:val="24"/>
          <w:szCs w:val="24"/>
        </w:rPr>
        <w:t xml:space="preserve">STUDENT </w:t>
      </w:r>
      <w:proofErr w:type="gramStart"/>
      <w:r w:rsidRPr="00874FD6">
        <w:rPr>
          <w:rFonts w:ascii="Times New Roman" w:hAnsi="Times New Roman" w:cs="Times New Roman"/>
          <w:b/>
          <w:bCs/>
          <w:sz w:val="24"/>
          <w:szCs w:val="24"/>
        </w:rPr>
        <w:t>NAME:</w:t>
      </w:r>
      <w:r w:rsidR="00965204" w:rsidRPr="00874FD6">
        <w:rPr>
          <w:rFonts w:ascii="Times New Roman" w:hAnsi="Times New Roman" w:cs="Times New Roman"/>
          <w:b/>
          <w:bCs/>
          <w:sz w:val="24"/>
          <w:szCs w:val="24"/>
        </w:rPr>
        <w:t>GOMEZGANI</w:t>
      </w:r>
      <w:proofErr w:type="gramEnd"/>
      <w:r w:rsidR="00965204" w:rsidRPr="00874FD6">
        <w:rPr>
          <w:rFonts w:ascii="Times New Roman" w:hAnsi="Times New Roman" w:cs="Times New Roman"/>
          <w:b/>
          <w:bCs/>
          <w:sz w:val="24"/>
          <w:szCs w:val="24"/>
        </w:rPr>
        <w:t xml:space="preserve"> S MAKWAKWA</w:t>
      </w:r>
    </w:p>
    <w:p w14:paraId="6BA2255E" w14:textId="6A605F94" w:rsidR="006D78BA" w:rsidRPr="00874FD6" w:rsidRDefault="006D78BA" w:rsidP="00B14206">
      <w:pPr>
        <w:spacing w:line="360" w:lineRule="auto"/>
        <w:ind w:right="31"/>
        <w:jc w:val="center"/>
        <w:rPr>
          <w:rFonts w:ascii="Times New Roman" w:hAnsi="Times New Roman" w:cs="Times New Roman"/>
          <w:sz w:val="24"/>
          <w:szCs w:val="24"/>
        </w:rPr>
      </w:pPr>
      <w:r w:rsidRPr="00874FD6">
        <w:rPr>
          <w:rFonts w:ascii="Times New Roman" w:eastAsia="Times New Roman" w:hAnsi="Times New Roman" w:cs="Times New Roman"/>
          <w:b/>
          <w:sz w:val="24"/>
          <w:szCs w:val="24"/>
        </w:rPr>
        <w:t>Reg.NO</w:t>
      </w:r>
      <w:r w:rsidR="00965204" w:rsidRPr="00874FD6">
        <w:rPr>
          <w:rFonts w:ascii="Times New Roman" w:eastAsia="Times New Roman" w:hAnsi="Times New Roman" w:cs="Times New Roman"/>
          <w:b/>
          <w:sz w:val="24"/>
          <w:szCs w:val="24"/>
        </w:rPr>
        <w:t>:21311252009</w:t>
      </w:r>
    </w:p>
    <w:p w14:paraId="48827FB9" w14:textId="635350CD" w:rsidR="006D78BA" w:rsidRPr="00874FD6" w:rsidRDefault="006D78BA" w:rsidP="00B14206">
      <w:pPr>
        <w:spacing w:line="360" w:lineRule="auto"/>
        <w:ind w:left="24"/>
        <w:jc w:val="center"/>
        <w:rPr>
          <w:rFonts w:ascii="Times New Roman" w:hAnsi="Times New Roman" w:cs="Times New Roman"/>
          <w:sz w:val="24"/>
          <w:szCs w:val="24"/>
        </w:rPr>
      </w:pPr>
    </w:p>
    <w:p w14:paraId="474B5028" w14:textId="372EC8F8" w:rsidR="006D78BA" w:rsidRPr="00874FD6" w:rsidRDefault="00B14206" w:rsidP="00B14206">
      <w:pPr>
        <w:spacing w:line="360" w:lineRule="auto"/>
        <w:jc w:val="center"/>
        <w:rPr>
          <w:rFonts w:ascii="Times New Roman" w:hAnsi="Times New Roman" w:cs="Times New Roman"/>
          <w:sz w:val="24"/>
          <w:szCs w:val="24"/>
        </w:rPr>
      </w:pPr>
      <w:r w:rsidRPr="00874FD6">
        <w:rPr>
          <w:rFonts w:ascii="Times New Roman" w:hAnsi="Times New Roman" w:cs="Times New Roman"/>
          <w:noProof/>
          <w:sz w:val="24"/>
          <w:szCs w:val="24"/>
        </w:rPr>
        <w:drawing>
          <wp:inline distT="0" distB="0" distL="0" distR="0" wp14:anchorId="0D6044B6" wp14:editId="4138B2C3">
            <wp:extent cx="1172210" cy="1457960"/>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7"/>
                    <a:stretch>
                      <a:fillRect/>
                    </a:stretch>
                  </pic:blipFill>
                  <pic:spPr>
                    <a:xfrm>
                      <a:off x="0" y="0"/>
                      <a:ext cx="1172210" cy="1457960"/>
                    </a:xfrm>
                    <a:prstGeom prst="rect">
                      <a:avLst/>
                    </a:prstGeom>
                  </pic:spPr>
                </pic:pic>
              </a:graphicData>
            </a:graphic>
          </wp:inline>
        </w:drawing>
      </w:r>
    </w:p>
    <w:p w14:paraId="2F4ED664" w14:textId="77777777" w:rsidR="006D78BA" w:rsidRPr="00874FD6" w:rsidRDefault="006D78BA" w:rsidP="00874FD6">
      <w:pPr>
        <w:spacing w:after="50" w:line="360" w:lineRule="auto"/>
        <w:jc w:val="both"/>
        <w:rPr>
          <w:rFonts w:ascii="Times New Roman" w:hAnsi="Times New Roman" w:cs="Times New Roman"/>
          <w:sz w:val="24"/>
          <w:szCs w:val="24"/>
        </w:rPr>
      </w:pPr>
      <w:r w:rsidRPr="00874FD6">
        <w:rPr>
          <w:rFonts w:ascii="Times New Roman" w:eastAsia="Times New Roman" w:hAnsi="Times New Roman" w:cs="Times New Roman"/>
          <w:sz w:val="24"/>
          <w:szCs w:val="24"/>
        </w:rPr>
        <w:t xml:space="preserve"> </w:t>
      </w:r>
    </w:p>
    <w:p w14:paraId="1434DCB5" w14:textId="21743EA1" w:rsidR="006D78BA" w:rsidRPr="00B14206" w:rsidRDefault="006D78BA" w:rsidP="00B14206">
      <w:pPr>
        <w:spacing w:line="360" w:lineRule="auto"/>
        <w:ind w:right="38"/>
        <w:jc w:val="center"/>
        <w:rPr>
          <w:rFonts w:ascii="Times New Roman" w:hAnsi="Times New Roman" w:cs="Times New Roman"/>
          <w:b/>
          <w:bCs/>
          <w:sz w:val="24"/>
          <w:szCs w:val="24"/>
        </w:rPr>
      </w:pPr>
      <w:r w:rsidRPr="00B14206">
        <w:rPr>
          <w:rFonts w:ascii="Times New Roman" w:eastAsia="Times New Roman" w:hAnsi="Times New Roman" w:cs="Times New Roman"/>
          <w:b/>
          <w:bCs/>
          <w:sz w:val="24"/>
          <w:szCs w:val="24"/>
        </w:rPr>
        <w:t>Project Report</w:t>
      </w:r>
    </w:p>
    <w:p w14:paraId="4B03CCDE" w14:textId="039363A2" w:rsidR="006D78BA" w:rsidRPr="00874FD6" w:rsidRDefault="006D78BA" w:rsidP="00B14206">
      <w:pPr>
        <w:spacing w:line="360" w:lineRule="auto"/>
        <w:ind w:right="39"/>
        <w:jc w:val="center"/>
        <w:rPr>
          <w:rFonts w:ascii="Times New Roman" w:hAnsi="Times New Roman" w:cs="Times New Roman"/>
          <w:sz w:val="24"/>
          <w:szCs w:val="24"/>
        </w:rPr>
      </w:pPr>
      <w:r w:rsidRPr="00874FD6">
        <w:rPr>
          <w:rFonts w:ascii="Times New Roman" w:eastAsia="Times New Roman" w:hAnsi="Times New Roman" w:cs="Times New Roman"/>
          <w:b/>
          <w:sz w:val="24"/>
          <w:szCs w:val="24"/>
        </w:rPr>
        <w:t>PROJECT REPORT SUBMITTED IN PARTIAL FULFILLMENT OF THE</w:t>
      </w:r>
    </w:p>
    <w:p w14:paraId="748814BA" w14:textId="4861F9B8" w:rsidR="006D78BA" w:rsidRPr="00874FD6" w:rsidRDefault="006D78BA" w:rsidP="00B14206">
      <w:pPr>
        <w:spacing w:line="360" w:lineRule="auto"/>
        <w:jc w:val="center"/>
        <w:rPr>
          <w:rFonts w:ascii="Times New Roman" w:hAnsi="Times New Roman" w:cs="Times New Roman"/>
          <w:sz w:val="24"/>
          <w:szCs w:val="24"/>
        </w:rPr>
      </w:pPr>
      <w:r w:rsidRPr="00874FD6">
        <w:rPr>
          <w:rFonts w:ascii="Times New Roman" w:eastAsia="Times New Roman" w:hAnsi="Times New Roman" w:cs="Times New Roman"/>
          <w:b/>
          <w:sz w:val="24"/>
          <w:szCs w:val="24"/>
        </w:rPr>
        <w:t>REQUIREMENTS FOR THE AWARD OF BACHELORS DEGRE OF SOCIAL WORK (General)</w:t>
      </w:r>
    </w:p>
    <w:p w14:paraId="7B02FFB4" w14:textId="645A0A8C" w:rsidR="00520ED6" w:rsidRPr="00874FD6" w:rsidRDefault="00520ED6" w:rsidP="00874FD6">
      <w:pPr>
        <w:spacing w:after="67" w:line="360" w:lineRule="auto"/>
        <w:ind w:left="24"/>
        <w:jc w:val="center"/>
        <w:rPr>
          <w:rFonts w:ascii="Times New Roman" w:hAnsi="Times New Roman" w:cs="Times New Roman"/>
          <w:sz w:val="24"/>
          <w:szCs w:val="24"/>
        </w:rPr>
      </w:pPr>
    </w:p>
    <w:p w14:paraId="5D4CE82C" w14:textId="77777777" w:rsidR="00E16D11" w:rsidRPr="00874FD6" w:rsidRDefault="00E16D11" w:rsidP="00874FD6">
      <w:pPr>
        <w:spacing w:line="360" w:lineRule="auto"/>
        <w:ind w:left="720" w:firstLine="720"/>
        <w:jc w:val="both"/>
        <w:rPr>
          <w:rFonts w:ascii="Times New Roman" w:hAnsi="Times New Roman" w:cs="Times New Roman"/>
          <w:b/>
          <w:bCs/>
          <w:sz w:val="24"/>
          <w:szCs w:val="24"/>
        </w:rPr>
      </w:pPr>
    </w:p>
    <w:p w14:paraId="3B44397A" w14:textId="77777777" w:rsidR="00B14206" w:rsidRDefault="00B14206" w:rsidP="00B14206">
      <w:pPr>
        <w:pStyle w:val="Heading1"/>
        <w:spacing w:line="360" w:lineRule="auto"/>
        <w:jc w:val="center"/>
        <w:rPr>
          <w:rFonts w:ascii="Times New Roman" w:hAnsi="Times New Roman" w:cs="Times New Roman"/>
          <w:b/>
          <w:bCs/>
          <w:color w:val="auto"/>
          <w:sz w:val="24"/>
          <w:szCs w:val="24"/>
        </w:rPr>
      </w:pPr>
    </w:p>
    <w:p w14:paraId="1A813698" w14:textId="6A182009" w:rsidR="00B14206" w:rsidRDefault="00B14206" w:rsidP="00B14206">
      <w:pPr>
        <w:pStyle w:val="Heading1"/>
        <w:spacing w:line="360" w:lineRule="auto"/>
        <w:rPr>
          <w:rFonts w:ascii="Times New Roman" w:hAnsi="Times New Roman" w:cs="Times New Roman"/>
          <w:b/>
          <w:bCs/>
          <w:color w:val="auto"/>
          <w:sz w:val="24"/>
          <w:szCs w:val="24"/>
        </w:rPr>
      </w:pPr>
    </w:p>
    <w:p w14:paraId="3A91E9AA" w14:textId="77777777" w:rsidR="00B14206" w:rsidRPr="00B14206" w:rsidRDefault="00B14206" w:rsidP="00B14206"/>
    <w:p w14:paraId="5540AF48" w14:textId="7EEE640D" w:rsidR="00AD558D" w:rsidRPr="00874FD6" w:rsidRDefault="00FA7E5B" w:rsidP="00B14206">
      <w:pPr>
        <w:pStyle w:val="Heading1"/>
        <w:spacing w:line="360" w:lineRule="auto"/>
        <w:jc w:val="center"/>
        <w:rPr>
          <w:rFonts w:ascii="Times New Roman" w:hAnsi="Times New Roman" w:cs="Times New Roman"/>
          <w:b/>
          <w:bCs/>
          <w:color w:val="auto"/>
          <w:sz w:val="24"/>
          <w:szCs w:val="24"/>
        </w:rPr>
      </w:pPr>
      <w:r w:rsidRPr="00874FD6">
        <w:rPr>
          <w:rFonts w:ascii="Times New Roman" w:hAnsi="Times New Roman" w:cs="Times New Roman"/>
          <w:b/>
          <w:bCs/>
          <w:color w:val="auto"/>
          <w:sz w:val="24"/>
          <w:szCs w:val="24"/>
        </w:rPr>
        <w:lastRenderedPageBreak/>
        <w:t>CHAPTER ONE</w:t>
      </w:r>
    </w:p>
    <w:p w14:paraId="70B8DD01" w14:textId="77777777" w:rsidR="007A0B60" w:rsidRPr="00874FD6" w:rsidRDefault="007A0B60" w:rsidP="00874FD6">
      <w:pPr>
        <w:spacing w:line="360" w:lineRule="auto"/>
        <w:ind w:left="720" w:firstLine="720"/>
        <w:jc w:val="both"/>
        <w:rPr>
          <w:rFonts w:ascii="Times New Roman" w:hAnsi="Times New Roman" w:cs="Times New Roman"/>
          <w:b/>
          <w:bCs/>
          <w:sz w:val="24"/>
          <w:szCs w:val="24"/>
        </w:rPr>
      </w:pPr>
    </w:p>
    <w:p w14:paraId="79BB3A3A" w14:textId="356F2090" w:rsidR="007A0B60" w:rsidRPr="00874FD6" w:rsidRDefault="00D45ED6" w:rsidP="00874FD6">
      <w:pPr>
        <w:spacing w:line="360" w:lineRule="auto"/>
        <w:jc w:val="both"/>
        <w:rPr>
          <w:rFonts w:ascii="Times New Roman" w:hAnsi="Times New Roman" w:cs="Times New Roman"/>
          <w:b/>
          <w:bCs/>
          <w:sz w:val="24"/>
          <w:szCs w:val="24"/>
        </w:rPr>
      </w:pPr>
      <w:r w:rsidRPr="00874FD6">
        <w:rPr>
          <w:rFonts w:ascii="Times New Roman" w:hAnsi="Times New Roman" w:cs="Times New Roman"/>
          <w:b/>
          <w:bCs/>
          <w:sz w:val="24"/>
          <w:szCs w:val="24"/>
        </w:rPr>
        <w:t>INTRODUCTION</w:t>
      </w:r>
    </w:p>
    <w:p w14:paraId="034109CF" w14:textId="015CBB41" w:rsidR="00BD35DC" w:rsidRDefault="003A0763" w:rsidP="00874FD6">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Inflation</w:t>
      </w:r>
      <w:r w:rsidR="005E5AF1">
        <w:rPr>
          <w:rFonts w:ascii="Times New Roman" w:hAnsi="Times New Roman" w:cs="Times New Roman"/>
          <w:bCs/>
          <w:sz w:val="24"/>
          <w:szCs w:val="24"/>
        </w:rPr>
        <w:t xml:space="preserve"> is a major economic challenge that affects </w:t>
      </w:r>
      <w:r>
        <w:rPr>
          <w:rFonts w:ascii="Times New Roman" w:hAnsi="Times New Roman" w:cs="Times New Roman"/>
          <w:bCs/>
          <w:sz w:val="24"/>
          <w:szCs w:val="24"/>
        </w:rPr>
        <w:t>people’s</w:t>
      </w:r>
      <w:r w:rsidR="005E5AF1">
        <w:rPr>
          <w:rFonts w:ascii="Times New Roman" w:hAnsi="Times New Roman" w:cs="Times New Roman"/>
          <w:bCs/>
          <w:sz w:val="24"/>
          <w:szCs w:val="24"/>
        </w:rPr>
        <w:t xml:space="preserve"> daily lives by reducing their purchasing power and changing h</w:t>
      </w:r>
      <w:r w:rsidR="00834FD8">
        <w:rPr>
          <w:rFonts w:ascii="Times New Roman" w:hAnsi="Times New Roman" w:cs="Times New Roman"/>
          <w:bCs/>
          <w:sz w:val="24"/>
          <w:szCs w:val="24"/>
        </w:rPr>
        <w:t>ow households spend and survive. In Malawi, the effects of rising prices are felt differently in rural and urban areas becaus</w:t>
      </w:r>
      <w:r w:rsidR="00F94248">
        <w:rPr>
          <w:rFonts w:ascii="Times New Roman" w:hAnsi="Times New Roman" w:cs="Times New Roman"/>
          <w:bCs/>
          <w:sz w:val="24"/>
          <w:szCs w:val="24"/>
        </w:rPr>
        <w:t xml:space="preserve">e communities have different income sources, access to markets, and ways of coping with economic changes. </w:t>
      </w:r>
    </w:p>
    <w:p w14:paraId="15B9BCE7" w14:textId="5248B622" w:rsidR="00340AB6" w:rsidRDefault="00F94248" w:rsidP="00874FD6">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Mangochi </w:t>
      </w:r>
      <w:r w:rsidR="003A0763">
        <w:rPr>
          <w:rFonts w:ascii="Times New Roman" w:hAnsi="Times New Roman" w:cs="Times New Roman"/>
          <w:bCs/>
          <w:sz w:val="24"/>
          <w:szCs w:val="24"/>
        </w:rPr>
        <w:t>Township</w:t>
      </w:r>
      <w:r w:rsidR="00A90DC0">
        <w:rPr>
          <w:rFonts w:ascii="Times New Roman" w:hAnsi="Times New Roman" w:cs="Times New Roman"/>
          <w:bCs/>
          <w:sz w:val="24"/>
          <w:szCs w:val="24"/>
        </w:rPr>
        <w:t xml:space="preserve"> is a suitable</w:t>
      </w:r>
      <w:r>
        <w:rPr>
          <w:rFonts w:ascii="Times New Roman" w:hAnsi="Times New Roman" w:cs="Times New Roman"/>
          <w:bCs/>
          <w:sz w:val="24"/>
          <w:szCs w:val="24"/>
        </w:rPr>
        <w:t xml:space="preserve"> area for studying</w:t>
      </w:r>
      <w:r w:rsidR="00A90DC0">
        <w:rPr>
          <w:rFonts w:ascii="Times New Roman" w:hAnsi="Times New Roman" w:cs="Times New Roman"/>
          <w:bCs/>
          <w:sz w:val="24"/>
          <w:szCs w:val="24"/>
        </w:rPr>
        <w:t xml:space="preserve"> these differences because it includes both rural and semi-urban communities with diverse </w:t>
      </w:r>
      <w:r w:rsidR="00AD45C8">
        <w:rPr>
          <w:rFonts w:ascii="Times New Roman" w:hAnsi="Times New Roman" w:cs="Times New Roman"/>
          <w:bCs/>
          <w:sz w:val="24"/>
          <w:szCs w:val="24"/>
        </w:rPr>
        <w:t xml:space="preserve">livelihoods such as farming, fishing, and small businesses. These groups experience inflation in different ways depending on their economic activities </w:t>
      </w:r>
      <w:r w:rsidR="00340AB6">
        <w:rPr>
          <w:rFonts w:ascii="Times New Roman" w:hAnsi="Times New Roman" w:cs="Times New Roman"/>
          <w:bCs/>
          <w:sz w:val="24"/>
          <w:szCs w:val="24"/>
        </w:rPr>
        <w:t xml:space="preserve">and access to services. </w:t>
      </w:r>
    </w:p>
    <w:p w14:paraId="1E04C02A" w14:textId="6B894B8E" w:rsidR="00F94248" w:rsidRPr="005E5AF1" w:rsidRDefault="00340AB6" w:rsidP="00874FD6">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The study compares how inflation affects the livelihoods of rural and urban households in </w:t>
      </w:r>
      <w:r w:rsidR="00464AA2">
        <w:rPr>
          <w:rFonts w:ascii="Times New Roman" w:hAnsi="Times New Roman" w:cs="Times New Roman"/>
          <w:bCs/>
          <w:sz w:val="24"/>
          <w:szCs w:val="24"/>
        </w:rPr>
        <w:t>the township of M</w:t>
      </w:r>
      <w:r w:rsidR="004E354E">
        <w:rPr>
          <w:rFonts w:ascii="Times New Roman" w:hAnsi="Times New Roman" w:cs="Times New Roman"/>
          <w:bCs/>
          <w:sz w:val="24"/>
          <w:szCs w:val="24"/>
        </w:rPr>
        <w:t>angochi. By examining income, spending food security, and coping strategies, the research aims to show how inflation impacts each group</w:t>
      </w:r>
      <w:r w:rsidR="00464AA2">
        <w:rPr>
          <w:rFonts w:ascii="Times New Roman" w:hAnsi="Times New Roman" w:cs="Times New Roman"/>
          <w:bCs/>
          <w:sz w:val="24"/>
          <w:szCs w:val="24"/>
        </w:rPr>
        <w:t xml:space="preserve"> and to provide information that can guide policies to protect household welfare.</w:t>
      </w:r>
      <w:r w:rsidR="00F94248">
        <w:rPr>
          <w:rFonts w:ascii="Times New Roman" w:hAnsi="Times New Roman" w:cs="Times New Roman"/>
          <w:bCs/>
          <w:sz w:val="24"/>
          <w:szCs w:val="24"/>
        </w:rPr>
        <w:t xml:space="preserve"> </w:t>
      </w:r>
    </w:p>
    <w:p w14:paraId="418076D7" w14:textId="785BE59A" w:rsidR="00BD35DC" w:rsidRPr="00874FD6" w:rsidRDefault="00BD35DC" w:rsidP="00874FD6">
      <w:pPr>
        <w:spacing w:line="360" w:lineRule="auto"/>
        <w:jc w:val="both"/>
        <w:rPr>
          <w:rFonts w:ascii="Times New Roman" w:hAnsi="Times New Roman" w:cs="Times New Roman"/>
          <w:b/>
          <w:bCs/>
          <w:sz w:val="24"/>
          <w:szCs w:val="24"/>
        </w:rPr>
      </w:pPr>
    </w:p>
    <w:p w14:paraId="78843A6E" w14:textId="03C286F9" w:rsidR="00BD35DC" w:rsidRPr="00874FD6" w:rsidRDefault="00BD35DC" w:rsidP="00874FD6">
      <w:pPr>
        <w:spacing w:line="360" w:lineRule="auto"/>
        <w:jc w:val="both"/>
        <w:rPr>
          <w:rFonts w:ascii="Times New Roman" w:hAnsi="Times New Roman" w:cs="Times New Roman"/>
          <w:b/>
          <w:bCs/>
          <w:sz w:val="24"/>
          <w:szCs w:val="24"/>
        </w:rPr>
      </w:pPr>
    </w:p>
    <w:p w14:paraId="58C0BF6B" w14:textId="757C5837" w:rsidR="00BD35DC" w:rsidRPr="00874FD6" w:rsidRDefault="00BD35DC" w:rsidP="00874FD6">
      <w:pPr>
        <w:spacing w:line="360" w:lineRule="auto"/>
        <w:jc w:val="both"/>
        <w:rPr>
          <w:rFonts w:ascii="Times New Roman" w:hAnsi="Times New Roman" w:cs="Times New Roman"/>
          <w:b/>
          <w:bCs/>
          <w:sz w:val="24"/>
          <w:szCs w:val="24"/>
        </w:rPr>
      </w:pPr>
    </w:p>
    <w:p w14:paraId="3E5128D9" w14:textId="4A98D1D7" w:rsidR="00BD35DC" w:rsidRPr="00874FD6" w:rsidRDefault="00BD35DC" w:rsidP="00874FD6">
      <w:pPr>
        <w:spacing w:line="360" w:lineRule="auto"/>
        <w:jc w:val="both"/>
        <w:rPr>
          <w:rFonts w:ascii="Times New Roman" w:hAnsi="Times New Roman" w:cs="Times New Roman"/>
          <w:b/>
          <w:bCs/>
          <w:sz w:val="24"/>
          <w:szCs w:val="24"/>
        </w:rPr>
      </w:pPr>
    </w:p>
    <w:p w14:paraId="63B70A1B" w14:textId="000BA852" w:rsidR="00BD35DC" w:rsidRPr="00874FD6" w:rsidRDefault="00BD35DC" w:rsidP="00874FD6">
      <w:pPr>
        <w:spacing w:line="360" w:lineRule="auto"/>
        <w:jc w:val="both"/>
        <w:rPr>
          <w:rFonts w:ascii="Times New Roman" w:hAnsi="Times New Roman" w:cs="Times New Roman"/>
          <w:b/>
          <w:bCs/>
          <w:sz w:val="24"/>
          <w:szCs w:val="24"/>
        </w:rPr>
      </w:pPr>
    </w:p>
    <w:p w14:paraId="5A450497" w14:textId="24CDF48B" w:rsidR="00BD35DC" w:rsidRPr="00874FD6" w:rsidRDefault="00BD35DC" w:rsidP="00874FD6">
      <w:pPr>
        <w:spacing w:line="360" w:lineRule="auto"/>
        <w:jc w:val="both"/>
        <w:rPr>
          <w:rFonts w:ascii="Times New Roman" w:hAnsi="Times New Roman" w:cs="Times New Roman"/>
          <w:b/>
          <w:bCs/>
          <w:sz w:val="24"/>
          <w:szCs w:val="24"/>
        </w:rPr>
      </w:pPr>
    </w:p>
    <w:p w14:paraId="0C2B37E4" w14:textId="710BCC90" w:rsidR="00BD35DC" w:rsidRPr="00874FD6" w:rsidRDefault="00BD35DC" w:rsidP="00874FD6">
      <w:pPr>
        <w:spacing w:line="360" w:lineRule="auto"/>
        <w:jc w:val="both"/>
        <w:rPr>
          <w:rFonts w:ascii="Times New Roman" w:hAnsi="Times New Roman" w:cs="Times New Roman"/>
          <w:b/>
          <w:bCs/>
          <w:sz w:val="24"/>
          <w:szCs w:val="24"/>
        </w:rPr>
      </w:pPr>
    </w:p>
    <w:p w14:paraId="6CB3ACFE" w14:textId="44006FB4" w:rsidR="00BD35DC" w:rsidRPr="00874FD6" w:rsidRDefault="00BD35DC" w:rsidP="00874FD6">
      <w:pPr>
        <w:spacing w:line="360" w:lineRule="auto"/>
        <w:jc w:val="both"/>
        <w:rPr>
          <w:rFonts w:ascii="Times New Roman" w:hAnsi="Times New Roman" w:cs="Times New Roman"/>
          <w:b/>
          <w:bCs/>
          <w:sz w:val="24"/>
          <w:szCs w:val="24"/>
        </w:rPr>
      </w:pPr>
    </w:p>
    <w:p w14:paraId="5FCA27BA" w14:textId="77777777" w:rsidR="00BD35DC" w:rsidRPr="00874FD6" w:rsidRDefault="00BD35DC" w:rsidP="00874FD6">
      <w:pPr>
        <w:spacing w:line="360" w:lineRule="auto"/>
        <w:jc w:val="both"/>
        <w:rPr>
          <w:rFonts w:ascii="Times New Roman" w:hAnsi="Times New Roman" w:cs="Times New Roman"/>
          <w:b/>
          <w:bCs/>
          <w:sz w:val="24"/>
          <w:szCs w:val="24"/>
        </w:rPr>
      </w:pPr>
    </w:p>
    <w:p w14:paraId="1154A837" w14:textId="087BB8AB" w:rsidR="00520ED6" w:rsidRPr="00874FD6" w:rsidRDefault="007A0B60" w:rsidP="00874FD6">
      <w:pPr>
        <w:pStyle w:val="Heading1"/>
        <w:spacing w:line="360" w:lineRule="auto"/>
        <w:jc w:val="both"/>
        <w:rPr>
          <w:rStyle w:val="Strong"/>
          <w:rFonts w:ascii="Times New Roman" w:hAnsi="Times New Roman" w:cs="Times New Roman"/>
          <w:color w:val="auto"/>
          <w:sz w:val="24"/>
          <w:szCs w:val="24"/>
        </w:rPr>
      </w:pPr>
      <w:r w:rsidRPr="00874FD6">
        <w:rPr>
          <w:rStyle w:val="Strong"/>
          <w:rFonts w:ascii="Times New Roman" w:hAnsi="Times New Roman" w:cs="Times New Roman"/>
          <w:color w:val="auto"/>
          <w:sz w:val="24"/>
          <w:szCs w:val="24"/>
        </w:rPr>
        <w:lastRenderedPageBreak/>
        <w:t xml:space="preserve">1.1 </w:t>
      </w:r>
      <w:r w:rsidR="00520ED6" w:rsidRPr="00874FD6">
        <w:rPr>
          <w:rStyle w:val="Strong"/>
          <w:rFonts w:ascii="Times New Roman" w:hAnsi="Times New Roman" w:cs="Times New Roman"/>
          <w:color w:val="auto"/>
          <w:sz w:val="24"/>
          <w:szCs w:val="24"/>
        </w:rPr>
        <w:t xml:space="preserve">Background </w:t>
      </w:r>
    </w:p>
    <w:p w14:paraId="43890C92" w14:textId="77777777" w:rsidR="00E51063" w:rsidRPr="00874FD6" w:rsidRDefault="00520ED6" w:rsidP="00874FD6">
      <w:pPr>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 xml:space="preserve"> Inflation, a </w:t>
      </w:r>
      <w:r w:rsidR="00454635" w:rsidRPr="00874FD6">
        <w:rPr>
          <w:rFonts w:ascii="Times New Roman" w:hAnsi="Times New Roman" w:cs="Times New Roman"/>
          <w:sz w:val="24"/>
          <w:szCs w:val="24"/>
        </w:rPr>
        <w:t>c</w:t>
      </w:r>
      <w:r w:rsidR="003F2799" w:rsidRPr="00874FD6">
        <w:rPr>
          <w:rFonts w:ascii="Times New Roman" w:hAnsi="Times New Roman" w:cs="Times New Roman"/>
          <w:sz w:val="24"/>
          <w:szCs w:val="24"/>
        </w:rPr>
        <w:t>ritical</w:t>
      </w:r>
      <w:r w:rsidRPr="00874FD6">
        <w:rPr>
          <w:rFonts w:ascii="Times New Roman" w:hAnsi="Times New Roman" w:cs="Times New Roman"/>
          <w:sz w:val="24"/>
          <w:szCs w:val="24"/>
        </w:rPr>
        <w:t xml:space="preserve"> economic concept, refers to the sustained increase in the general price level of goods and services in an economy over a period of time (</w:t>
      </w:r>
      <w:proofErr w:type="spellStart"/>
      <w:r w:rsidRPr="00874FD6">
        <w:rPr>
          <w:rFonts w:ascii="Times New Roman" w:hAnsi="Times New Roman" w:cs="Times New Roman"/>
          <w:sz w:val="24"/>
          <w:szCs w:val="24"/>
        </w:rPr>
        <w:t>Anidiobu</w:t>
      </w:r>
      <w:proofErr w:type="spellEnd"/>
      <w:r w:rsidRPr="00874FD6">
        <w:rPr>
          <w:rFonts w:ascii="Times New Roman" w:hAnsi="Times New Roman" w:cs="Times New Roman"/>
          <w:sz w:val="24"/>
          <w:szCs w:val="24"/>
        </w:rPr>
        <w:t>, 2018). When inflation occurs, each unit of currency buys fewer goods and services, eroding purchasing power. Household economic situation denotes the financial health and stability of a household, encompassing income, expenditures, savings, and debt levels (Hasler, 2018). Analyzing the interplay between inflation and household economic conditions involves understanding how rising prices influence household budgets, spending behaviors, and overall economic wellbeing. Inflation has been a pervasive global economic phenomenon, affecting both developed and developing countries. Household surveys and expenditure data provide valuable insights into how inflation affects different demographic groups and income brackets (Rumler, 2020).</w:t>
      </w:r>
    </w:p>
    <w:p w14:paraId="28B6E90B" w14:textId="66619CEB" w:rsidR="005518E6" w:rsidRPr="00874FD6" w:rsidRDefault="00520ED6" w:rsidP="00874FD6">
      <w:pPr>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 xml:space="preserve"> The effects of inflation on household consumption can be far-reaching and multifaceted. In addition to changes in spending patterns, in</w:t>
      </w:r>
      <w:r w:rsidR="007A0B60" w:rsidRPr="00874FD6">
        <w:rPr>
          <w:rFonts w:ascii="Times New Roman" w:hAnsi="Times New Roman" w:cs="Times New Roman"/>
          <w:sz w:val="24"/>
          <w:szCs w:val="24"/>
        </w:rPr>
        <w:t xml:space="preserve">   </w:t>
      </w:r>
      <w:proofErr w:type="spellStart"/>
      <w:r w:rsidRPr="00874FD6">
        <w:rPr>
          <w:rFonts w:ascii="Times New Roman" w:hAnsi="Times New Roman" w:cs="Times New Roman"/>
          <w:sz w:val="24"/>
          <w:szCs w:val="24"/>
        </w:rPr>
        <w:t>flation</w:t>
      </w:r>
      <w:proofErr w:type="spellEnd"/>
      <w:r w:rsidRPr="00874FD6">
        <w:rPr>
          <w:rFonts w:ascii="Times New Roman" w:hAnsi="Times New Roman" w:cs="Times New Roman"/>
          <w:sz w:val="24"/>
          <w:szCs w:val="24"/>
        </w:rPr>
        <w:t xml:space="preserve"> can also influence savings behavior, borrowing decisions, and asset prices. Higher inflation expectations may lead to wage-price spirals as workers demand higher compensation to keep pace with rising living costs (Lorenzoni, 2023). The consequences of unchecked inflation can be severe, leading to reduced economic growth, increased poverty, and social unrest. Persistent inflation can undermine public confidence in economic management, leading to political instability. On a broader scale, high inflation can deter investment, disrupt trade, and complicate international economic relations</w:t>
      </w:r>
      <w:r w:rsidR="007644B8" w:rsidRPr="00874FD6">
        <w:rPr>
          <w:rFonts w:ascii="Times New Roman" w:hAnsi="Times New Roman" w:cs="Times New Roman"/>
          <w:sz w:val="24"/>
          <w:szCs w:val="24"/>
        </w:rPr>
        <w:t>.</w:t>
      </w:r>
    </w:p>
    <w:p w14:paraId="3235C9B5" w14:textId="1783E696" w:rsidR="00ED0D57" w:rsidRPr="00874FD6" w:rsidRDefault="007A0B60" w:rsidP="00874FD6">
      <w:pPr>
        <w:pStyle w:val="Heading1"/>
        <w:spacing w:line="360" w:lineRule="auto"/>
        <w:jc w:val="both"/>
        <w:rPr>
          <w:rFonts w:ascii="Times New Roman" w:hAnsi="Times New Roman" w:cs="Times New Roman"/>
          <w:b/>
          <w:bCs/>
          <w:color w:val="auto"/>
          <w:sz w:val="24"/>
          <w:szCs w:val="24"/>
        </w:rPr>
      </w:pPr>
      <w:r w:rsidRPr="00874FD6">
        <w:rPr>
          <w:rFonts w:ascii="Times New Roman" w:hAnsi="Times New Roman" w:cs="Times New Roman"/>
          <w:b/>
          <w:bCs/>
          <w:color w:val="auto"/>
          <w:sz w:val="24"/>
          <w:szCs w:val="24"/>
        </w:rPr>
        <w:t xml:space="preserve">1.2 </w:t>
      </w:r>
      <w:r w:rsidR="00ED0D57" w:rsidRPr="00874FD6">
        <w:rPr>
          <w:rFonts w:ascii="Times New Roman" w:hAnsi="Times New Roman" w:cs="Times New Roman"/>
          <w:b/>
          <w:bCs/>
          <w:color w:val="auto"/>
          <w:sz w:val="24"/>
          <w:szCs w:val="24"/>
        </w:rPr>
        <w:t>THE RELATIONSHIP BETWEEN INFLATION METRICS AND HOUSEHOLD CONSUMPTION DYNAMICS.</w:t>
      </w:r>
    </w:p>
    <w:p w14:paraId="4A86BB11" w14:textId="392FF44E" w:rsidR="00C71D0C" w:rsidRPr="00874FD6" w:rsidRDefault="00C71D0C" w:rsidP="00874FD6">
      <w:pPr>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 xml:space="preserve">In 2023, Mbao </w:t>
      </w:r>
      <w:r w:rsidR="00306B91" w:rsidRPr="00874FD6">
        <w:rPr>
          <w:rFonts w:ascii="Times New Roman" w:hAnsi="Times New Roman" w:cs="Times New Roman"/>
          <w:sz w:val="24"/>
          <w:szCs w:val="24"/>
        </w:rPr>
        <w:t>conducted</w:t>
      </w:r>
      <w:r w:rsidRPr="00874FD6">
        <w:rPr>
          <w:rFonts w:ascii="Times New Roman" w:hAnsi="Times New Roman" w:cs="Times New Roman"/>
          <w:sz w:val="24"/>
          <w:szCs w:val="24"/>
        </w:rPr>
        <w:t xml:space="preserve"> a study to examine structural breaks across food, non-food, and overall inflation series. The findings indicated that, before early 2013 structural breaks, all inflation series exhibited an anti-persistent fractional Brownian motion pattern, suggesting a mean-reverting trend. After the breaks, until November 2021, persistent patterns were observed, indicating a reinforcing trend. Recent data imply a likely gradual decrease in inflation once a downward trend is established, driven by an anti-persistent </w:t>
      </w:r>
      <w:r w:rsidR="00D20BFF" w:rsidRPr="00874FD6">
        <w:rPr>
          <w:rFonts w:ascii="Times New Roman" w:hAnsi="Times New Roman" w:cs="Times New Roman"/>
          <w:sz w:val="24"/>
          <w:szCs w:val="24"/>
        </w:rPr>
        <w:t xml:space="preserve">fractional Brownian motion </w:t>
      </w:r>
      <w:r w:rsidRPr="00874FD6">
        <w:rPr>
          <w:rFonts w:ascii="Times New Roman" w:hAnsi="Times New Roman" w:cs="Times New Roman"/>
          <w:sz w:val="24"/>
          <w:szCs w:val="24"/>
        </w:rPr>
        <w:t xml:space="preserve">process. Crucially, steady-state estimates for overall and food inflation, based on recent data, exceed the target range, at 9.3 and 11.8 percent, respectively. In contrast, non-food inflation remains within the target, albeit close </w:t>
      </w:r>
      <w:r w:rsidRPr="00874FD6">
        <w:rPr>
          <w:rFonts w:ascii="Times New Roman" w:hAnsi="Times New Roman" w:cs="Times New Roman"/>
          <w:sz w:val="24"/>
          <w:szCs w:val="24"/>
        </w:rPr>
        <w:lastRenderedPageBreak/>
        <w:t xml:space="preserve">to the upper limit at 7.8 percent. These findings support the need for a robust monetary policy response to bring overall inflation back within the target band of 6–8 percent (Mbao, 2023). </w:t>
      </w:r>
    </w:p>
    <w:p w14:paraId="07879911" w14:textId="4B1E8B07" w:rsidR="00C56254" w:rsidRPr="00874FD6" w:rsidRDefault="00C71D0C" w:rsidP="00874FD6">
      <w:pPr>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 xml:space="preserve">Since August 2015, Zambia has faced persistent high inflation, making it challenging to maintain rates within the target band of 6–8 percent. Mbao (2023), analyzed data from January 2010 to September 2023, the study took a fresh approach by examining the consumer price index (CPI) inflation series based on the geometric mean, which was introduced in January 2010. It applied advanced techniques such as power spectral density for fractal signal classification, complementing Hurst parameter estimation to assess long memory in inflation trends. The study uniquely examined structural breaks across food, non-food, and overall inflation series, while also estimating steady-state inflation levels and adjustment speed using the Beta convergence method from the Solow growth model. The findings indicated that, before early 2013 structural breaks, all inflation series exhibited an anti-persistent fractional Brownian motion pattern, suggesting a mean reverting trend. After the breaks, until November 2021, persistent patterns were observed, indicating a reinforcing trend. Recent data imply a likely gradual decrease in inflation once a downward trend is established, driven by an anti-persistent </w:t>
      </w:r>
      <w:r w:rsidR="003A0605" w:rsidRPr="00874FD6">
        <w:rPr>
          <w:rFonts w:ascii="Times New Roman" w:hAnsi="Times New Roman" w:cs="Times New Roman"/>
          <w:sz w:val="24"/>
          <w:szCs w:val="24"/>
        </w:rPr>
        <w:t xml:space="preserve">fractional Brownian </w:t>
      </w:r>
      <w:r w:rsidR="004B6C4F" w:rsidRPr="00874FD6">
        <w:rPr>
          <w:rFonts w:ascii="Times New Roman" w:hAnsi="Times New Roman" w:cs="Times New Roman"/>
          <w:sz w:val="24"/>
          <w:szCs w:val="24"/>
        </w:rPr>
        <w:t>motion process</w:t>
      </w:r>
      <w:r w:rsidRPr="00874FD6">
        <w:rPr>
          <w:rFonts w:ascii="Times New Roman" w:hAnsi="Times New Roman" w:cs="Times New Roman"/>
          <w:sz w:val="24"/>
          <w:szCs w:val="24"/>
        </w:rPr>
        <w:t>. Crucially, steady-state estimates for overall and food inflation, based on recent data, exceed the target range, at 9.3 and 11.8 percent, respectively. In contrast, non-food inflation remains within the target, albeit close to the upper limit at 7.8 percent. These findings support the need for a robust monetary policy response to bring overall inflation back within the target band of 6–8 percent (Mbao, 2023). Chen’s 2020 Empirical analysis, covered a sample of 178 economies from 2000 to 2013, reveals a significant positive correlation between CPI and PPP, suggesting a long-term equilibrium relationship. In the short term, CPI may deviate from the PPP equilibrium, but an error correction mechanism gradually brings it back. Moreover, PPP exerts a price pass-through effect on CPI. This intrinsic relationship supports the integration of the CPI statistical system with the global ICP project (Chen, 2020). Moreover, inflation expectations can vary significantly among different demographic groups. Higher-income households, with more disposable income and better access to investment opportunities, might engage more actively in these anticipatory behaviors (</w:t>
      </w:r>
      <w:proofErr w:type="spellStart"/>
      <w:r w:rsidRPr="00874FD6">
        <w:rPr>
          <w:rFonts w:ascii="Times New Roman" w:hAnsi="Times New Roman" w:cs="Times New Roman"/>
          <w:sz w:val="24"/>
          <w:szCs w:val="24"/>
        </w:rPr>
        <w:t>Søraa</w:t>
      </w:r>
      <w:proofErr w:type="spellEnd"/>
      <w:r w:rsidRPr="00874FD6">
        <w:rPr>
          <w:rFonts w:ascii="Times New Roman" w:hAnsi="Times New Roman" w:cs="Times New Roman"/>
          <w:sz w:val="24"/>
          <w:szCs w:val="24"/>
        </w:rPr>
        <w:t xml:space="preserve">, 2015). Lower-income households, however, might focus more on immediate consumption needs and less on long-term investments, due to limited financial resources. These shifts in spending and investment due to inflation expectations can have broader economic impacts. Accelerated consumption can boost short-term economic growth, but if it leads to sustained </w:t>
      </w:r>
      <w:r w:rsidRPr="00874FD6">
        <w:rPr>
          <w:rFonts w:ascii="Times New Roman" w:hAnsi="Times New Roman" w:cs="Times New Roman"/>
          <w:sz w:val="24"/>
          <w:szCs w:val="24"/>
        </w:rPr>
        <w:lastRenderedPageBreak/>
        <w:t>inflation, it may prompt more aggressive monetary policy responses, potentially resulting in higher interest rates and tightened credit conditions. This interplay between expectations and economic policy highlights the importance of effective communication and credible policy actions by central banks to manage inflation expectations and their effects on household behavior (Coibion,2020). Kaplan (2017), used scanner data to estimate inflation rates at the household level. The results revealed that households' inflation rates have an annual interquartile range of 6.2–9.0 percentage points. This heterogeneity mainly arises not from differences in broadly defined consumption bundles, but from variations in prices paid for the same types of goods. Lower-income households tend to experience higher inflation, though most cross-sectional variation is not correlated with observable factors. Household deviations from aggregate inflation show only a slightly negative serial correlation. Almost all the variability in a household's inflation rate is due to differences in household-level prices relative to average prices, rather than from changes in aggregate inflation (Kaplan, 2017). Mwansa, D.C. (2020) conducted a study to examine how various macroeconomic factors impact foreign exchange rate fluctuations and the value of the Zambian Kwacha. The study found a negative relationship between interest rates, GDP growth, and the Kwacha's performance, while inflation and balance of payments had a positive relationship with the Kwacha’s value at a 0.05% significance level. Nonetheless, all variables showed inelastic responses to the Kwacha’s performance. Additionally, an ANOVA F-test indicated no significant relationship between the dependent and independent variables. Consequently, the study recommends using both contractionary monetary and expansionary fiscal policies to strengthen the Kwacha against the U.S. dollar during economic downturns (Mwansa, 2020).</w:t>
      </w:r>
    </w:p>
    <w:p w14:paraId="508B36E6" w14:textId="2CC5CFD2" w:rsidR="00C56254" w:rsidRPr="00874FD6" w:rsidRDefault="00C56254" w:rsidP="00874FD6">
      <w:pPr>
        <w:spacing w:line="360" w:lineRule="auto"/>
        <w:jc w:val="both"/>
        <w:rPr>
          <w:rFonts w:ascii="Times New Roman" w:hAnsi="Times New Roman" w:cs="Times New Roman"/>
          <w:b/>
          <w:bCs/>
          <w:sz w:val="24"/>
          <w:szCs w:val="24"/>
        </w:rPr>
      </w:pPr>
      <w:r w:rsidRPr="00874FD6">
        <w:rPr>
          <w:rFonts w:ascii="Times New Roman" w:hAnsi="Times New Roman" w:cs="Times New Roman"/>
          <w:b/>
          <w:bCs/>
          <w:sz w:val="24"/>
          <w:szCs w:val="24"/>
        </w:rPr>
        <w:t>DETERMINANTS INFLUENCING HOUSEHOLD CONSUMPTION DURING INFLATION.</w:t>
      </w:r>
    </w:p>
    <w:p w14:paraId="1BDEACB2" w14:textId="7585226E" w:rsidR="00A54078" w:rsidRPr="00874FD6" w:rsidRDefault="00C71D0C" w:rsidP="00874FD6">
      <w:pPr>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 xml:space="preserve">Economic variables play a crucial role in determining how households manage their consumption during periods of inflation. A key factor is the income strata to which a household belongs (Hone, 2019). Higher-income households generally possess more disposable income, which allows them to better absorb price increases without significantly altering their consumption patterns. This financial cushion provides them with the flexibility to maintain their standard of living even as the cost of goods and services rises. Another significant aspect of income strata is the wealth effect. Households that own substantial assets, such as real estate, stocks, or other investments, are less </w:t>
      </w:r>
      <w:r w:rsidRPr="00874FD6">
        <w:rPr>
          <w:rFonts w:ascii="Times New Roman" w:hAnsi="Times New Roman" w:cs="Times New Roman"/>
          <w:sz w:val="24"/>
          <w:szCs w:val="24"/>
        </w:rPr>
        <w:lastRenderedPageBreak/>
        <w:t>constrained by inflation (Balestra, 2023). As inflation progresses, the value of these assets often increases, thereby providing a financial buffer. This appreciation in asset value can compensate for the increased cost of living, allowing these households to draw on their wealth to support their consumption. For example, rising property values or stock portfolios can enhance a household's net worth, thereby easing the financial strain caused by inflation. Savings and debt levels also profoundly impact household consumption during inflation. Households with higher savings are better positioned to maintain their consumption levels despite rising prices (</w:t>
      </w:r>
      <w:proofErr w:type="spellStart"/>
      <w:r w:rsidRPr="00874FD6">
        <w:rPr>
          <w:rFonts w:ascii="Times New Roman" w:hAnsi="Times New Roman" w:cs="Times New Roman"/>
          <w:sz w:val="24"/>
          <w:szCs w:val="24"/>
        </w:rPr>
        <w:t>Jaravel</w:t>
      </w:r>
      <w:proofErr w:type="spellEnd"/>
      <w:r w:rsidRPr="00874FD6">
        <w:rPr>
          <w:rFonts w:ascii="Times New Roman" w:hAnsi="Times New Roman" w:cs="Times New Roman"/>
          <w:sz w:val="24"/>
          <w:szCs w:val="24"/>
        </w:rPr>
        <w:t>, 2019). These savings act as a financial reserve, enabling households to smooth their consumption over time. This ability to tap into savings provides a critical buffer against side, households burdened with high levels of debt may find inflation particularly challenging. Inflation often leads to higher interest rates as central banks attempt to control price increases by tightening monetary policy. For indebted households, this translates into higher debt servicing costs, which can strain their finances. The interplay between inflation, interest rates, and debt servicing costs creates a precarious situation for highly leveraged households, making them more vulnerable to economic shocks (</w:t>
      </w:r>
      <w:proofErr w:type="spellStart"/>
      <w:r w:rsidRPr="00874FD6">
        <w:rPr>
          <w:rFonts w:ascii="Times New Roman" w:hAnsi="Times New Roman" w:cs="Times New Roman"/>
          <w:sz w:val="24"/>
          <w:szCs w:val="24"/>
        </w:rPr>
        <w:t>Leombroni</w:t>
      </w:r>
      <w:proofErr w:type="spellEnd"/>
      <w:r w:rsidRPr="00874FD6">
        <w:rPr>
          <w:rFonts w:ascii="Times New Roman" w:hAnsi="Times New Roman" w:cs="Times New Roman"/>
          <w:sz w:val="24"/>
          <w:szCs w:val="24"/>
        </w:rPr>
        <w:t xml:space="preserve">, 2022). Labor force participation is another crucial variable. Dual-earner households tend to exhibit greater financial resilience against inflation. The presence of multiple income streams can help offset the impact of rising prices. The type of employment also matters. Self-employed individuals often experience greater income volatility compared to wage earners with stable incomes. In contrast, wage earners typically have more predictable income flows, allowing for more stable consumption patterns (Hasler, 2021). Wage growth is a critical factor in determining how well households can cope with inflation. Nominal wage increases that match or exceed the rate of inflation enable households to maintain or even increase their consumption. When wages rise in line with prices, the real purchasing power of income remains stable or improves, allowing households to keep up with the cost of living (Mohsin, 2019). Household composition is another important demographic characteristic that affects consumption during inflation. Larger families have higher consumption needs, which can strain budgets more severely when prices rise. The cost of feeding, clothing, and providing for a </w:t>
      </w:r>
      <w:r w:rsidR="00AA78DB" w:rsidRPr="00874FD6">
        <w:rPr>
          <w:rFonts w:ascii="Times New Roman" w:hAnsi="Times New Roman" w:cs="Times New Roman"/>
          <w:sz w:val="24"/>
          <w:szCs w:val="24"/>
        </w:rPr>
        <w:t>large family increase</w:t>
      </w:r>
      <w:r w:rsidRPr="00874FD6">
        <w:rPr>
          <w:rFonts w:ascii="Times New Roman" w:hAnsi="Times New Roman" w:cs="Times New Roman"/>
          <w:sz w:val="24"/>
          <w:szCs w:val="24"/>
        </w:rPr>
        <w:t xml:space="preserve"> proportionally with inflation, making it challenging for these households to maintain their consumption levels (Raihan, 2023). Households with dependents, such as children or elderly family members, also have less flexibility in reducing consumption because their needs are less discretionary. The expenses associated with dependents such as healthcare, education, and basic </w:t>
      </w:r>
      <w:r w:rsidRPr="00874FD6">
        <w:rPr>
          <w:rFonts w:ascii="Times New Roman" w:hAnsi="Times New Roman" w:cs="Times New Roman"/>
          <w:sz w:val="24"/>
          <w:szCs w:val="24"/>
        </w:rPr>
        <w:lastRenderedPageBreak/>
        <w:t>living costs are essential and cannot easily be cut back. This inflexibility means that any increase in the cost of living due to inflation hits these households harder, as they have limited options for reducing their spending without compromising essential needs. Psychological and behavioral factors significantly impact household consumption during periods of inflation, influencing how individuals perceive and respond to economic changes (</w:t>
      </w:r>
      <w:proofErr w:type="spellStart"/>
      <w:r w:rsidRPr="00874FD6">
        <w:rPr>
          <w:rFonts w:ascii="Times New Roman" w:hAnsi="Times New Roman" w:cs="Times New Roman"/>
          <w:sz w:val="24"/>
          <w:szCs w:val="24"/>
        </w:rPr>
        <w:t>Białowolski</w:t>
      </w:r>
      <w:proofErr w:type="spellEnd"/>
      <w:r w:rsidRPr="00874FD6">
        <w:rPr>
          <w:rFonts w:ascii="Times New Roman" w:hAnsi="Times New Roman" w:cs="Times New Roman"/>
          <w:sz w:val="24"/>
          <w:szCs w:val="24"/>
        </w:rPr>
        <w:t xml:space="preserve">, 2019). One of the primary psychological determinants is consumer confidence, which encompasses households' expectations of future inflation and their perception of economic stability. When households anticipate continued inflation, their consumption patterns can change markedly. Expectations of rising prices might lead individuals to stockpile goods, particularly </w:t>
      </w:r>
      <w:r w:rsidR="0063402C" w:rsidRPr="00874FD6">
        <w:rPr>
          <w:rFonts w:ascii="Times New Roman" w:hAnsi="Times New Roman" w:cs="Times New Roman"/>
          <w:sz w:val="24"/>
          <w:szCs w:val="24"/>
        </w:rPr>
        <w:t>nonperishable</w:t>
      </w:r>
      <w:r w:rsidRPr="00874FD6">
        <w:rPr>
          <w:rFonts w:ascii="Times New Roman" w:hAnsi="Times New Roman" w:cs="Times New Roman"/>
          <w:sz w:val="24"/>
          <w:szCs w:val="24"/>
        </w:rPr>
        <w:t xml:space="preserve"> items, to avoid higher costs in the future. Conversely, if households expect inflation to persist or worsen, they may delay major purchases, such as cars or home renovations, waiting for a more stable economic environment or hoping for a reduction in prices (Chen, 2018). Inflation in Bangladesh has historically been driven by food prices. Given that food consumption constitutes a significant portion of the household consumption basket, inflation can adversely affect household welfare. In 2020, Hossain, M. and </w:t>
      </w:r>
      <w:proofErr w:type="spellStart"/>
      <w:r w:rsidRPr="00874FD6">
        <w:rPr>
          <w:rFonts w:ascii="Times New Roman" w:hAnsi="Times New Roman" w:cs="Times New Roman"/>
          <w:sz w:val="24"/>
          <w:szCs w:val="24"/>
        </w:rPr>
        <w:t>Mujeri</w:t>
      </w:r>
      <w:proofErr w:type="spellEnd"/>
      <w:r w:rsidRPr="00874FD6">
        <w:rPr>
          <w:rFonts w:ascii="Times New Roman" w:hAnsi="Times New Roman" w:cs="Times New Roman"/>
          <w:sz w:val="24"/>
          <w:szCs w:val="24"/>
        </w:rPr>
        <w:t>, M.K. assessed the impact of inflation on various household groups, including day laborers, fixed-salaried households, and other income groups. They estimated group-specific consumer price indexes (CPIs) for different households using weights corresponding to their consumption baskets. The analysis revealed several key insights: poorer households face higher inflation rates than wealthier households, and day laborers and fixed-income households experience higher food inflation compared to non-food inflation (Hossain, 2020). Chibwe (2015) presented evidence on the distributional effects of the recent surge in inflation on households, showing that inflation impacts households differently based on their spending patterns. Low-income households are particularly affected when the prices of essential goods rise. The study also highlights that households have varying exposures to inflationary shocks depending on the proportion of their income spent on consumption, their income risk, and their wealth composition. During the current inflationary period, the resilience of the labor market and the provision of fiscal support have helped mitigate some of the adverse distributional impacts of high inflation on social welfare (Chibwe, 2015).</w:t>
      </w:r>
    </w:p>
    <w:p w14:paraId="750DCCC9" w14:textId="37DCB966" w:rsidR="00A54078" w:rsidRPr="00874FD6" w:rsidRDefault="00A54078" w:rsidP="00874FD6">
      <w:pPr>
        <w:spacing w:line="360" w:lineRule="auto"/>
        <w:jc w:val="both"/>
        <w:rPr>
          <w:rFonts w:ascii="Times New Roman" w:hAnsi="Times New Roman" w:cs="Times New Roman"/>
          <w:b/>
          <w:bCs/>
          <w:sz w:val="24"/>
          <w:szCs w:val="24"/>
        </w:rPr>
      </w:pPr>
      <w:r w:rsidRPr="00874FD6">
        <w:rPr>
          <w:rFonts w:ascii="Times New Roman" w:hAnsi="Times New Roman" w:cs="Times New Roman"/>
          <w:b/>
          <w:bCs/>
          <w:sz w:val="24"/>
          <w:szCs w:val="24"/>
        </w:rPr>
        <w:t>INFLATIONARY EFFECTS ON STAPLE COMMODITIES AND SERVICES IN THE CONSUMPTION BASKET OF HOUSEHOLDS.</w:t>
      </w:r>
    </w:p>
    <w:p w14:paraId="5DD2A778" w14:textId="1F2AD8AE" w:rsidR="00C71D0C" w:rsidRPr="00874FD6" w:rsidRDefault="00C71D0C" w:rsidP="00874FD6">
      <w:pPr>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lastRenderedPageBreak/>
        <w:t>Inflationary effects on staple commodities and services within the household consumption basket significantly impact affordability indices and consumer purchasing power (Mattila, 2022). These effects are profound and multifaceted, altering the cost dynamics of essential goods and services that households rely on daily. One of the most noticeable impacts of inflation is on food prices. Essential food items such as grains, vegetables, dairy, and meat often see significant price increases during periods of inflation. As these staples form a major part of the household consumption basket, even moderate inflation can lead to substantial reductions in affordability (Danladi, 2020). Energy costs are another critical area where inflation exerts a strong influence. The prices of electricity and gas can significantly impact household budgets. As energy prices rise, the cost of heating, cooling, and cooking also increases, reducing the amount of disposable income available for other purchases (</w:t>
      </w:r>
      <w:proofErr w:type="spellStart"/>
      <w:r w:rsidRPr="00874FD6">
        <w:rPr>
          <w:rFonts w:ascii="Times New Roman" w:hAnsi="Times New Roman" w:cs="Times New Roman"/>
          <w:sz w:val="24"/>
          <w:szCs w:val="24"/>
        </w:rPr>
        <w:t>Puzzolo</w:t>
      </w:r>
      <w:proofErr w:type="spellEnd"/>
      <w:r w:rsidRPr="00874FD6">
        <w:rPr>
          <w:rFonts w:ascii="Times New Roman" w:hAnsi="Times New Roman" w:cs="Times New Roman"/>
          <w:sz w:val="24"/>
          <w:szCs w:val="24"/>
        </w:rPr>
        <w:t xml:space="preserve">, 2019). Higher energy costs mean that households must allocate a larger portion of their income to utility bills, leaving less for savings or discretionary spending. Additionally, rising fuel prices affect transportation costs, not only for personal commuting but also for the delivery of goods and services. As transportation is a critical component of the supply chain, increased fuel prices can lead to higher costs for goods across the board, further straining household budgets. This dual impact of higher direct energy costs and the indirect costs of goods transportation </w:t>
      </w:r>
      <w:r w:rsidR="005C2176" w:rsidRPr="00874FD6">
        <w:rPr>
          <w:rFonts w:ascii="Times New Roman" w:hAnsi="Times New Roman" w:cs="Times New Roman"/>
          <w:sz w:val="24"/>
          <w:szCs w:val="24"/>
        </w:rPr>
        <w:t>exacerbate</w:t>
      </w:r>
      <w:r w:rsidRPr="00874FD6">
        <w:rPr>
          <w:rFonts w:ascii="Times New Roman" w:hAnsi="Times New Roman" w:cs="Times New Roman"/>
          <w:sz w:val="24"/>
          <w:szCs w:val="24"/>
        </w:rPr>
        <w:t xml:space="preserve"> the financial pressure on households (</w:t>
      </w:r>
      <w:proofErr w:type="spellStart"/>
      <w:r w:rsidRPr="00874FD6">
        <w:rPr>
          <w:rFonts w:ascii="Times New Roman" w:hAnsi="Times New Roman" w:cs="Times New Roman"/>
          <w:sz w:val="24"/>
          <w:szCs w:val="24"/>
        </w:rPr>
        <w:t>Salite</w:t>
      </w:r>
      <w:proofErr w:type="spellEnd"/>
      <w:r w:rsidRPr="00874FD6">
        <w:rPr>
          <w:rFonts w:ascii="Times New Roman" w:hAnsi="Times New Roman" w:cs="Times New Roman"/>
          <w:sz w:val="24"/>
          <w:szCs w:val="24"/>
        </w:rPr>
        <w:t xml:space="preserve">, 2021). Inflation also significantly affects the cost of essential services. Housing is a primary example, where both rent and mortgage rates tend to rise with inflation. For many households, housing constitutes the largest single expenditure, and increases in these costs can greatly reduce overall affordability. Higher rents and mortgage payments mean less money is available for other necessities, leading to financial strain. In addition to rent and mortgage costs, utility bills, which are part of housing expenses, also rise, compounding the financial burden on households (Bao, 2022). Healthcare is another service heavily impacted by inflation. The costs of medical services and pharmaceuticals typically increase, leading to higher out-of-pocket expenses for families (Nowak, 2019). This can make healthcare less affordable, potentially causing households to delay or forgo necessary medical treatments, which can have long-term negative health consequences. Inflation also drives up the cost of education, including tuition, books, and other educational expenses. As the price of higher education rises, it becomes increasingly difficult for families to afford quality education for their children. </w:t>
      </w:r>
      <w:proofErr w:type="spellStart"/>
      <w:r w:rsidRPr="00874FD6">
        <w:rPr>
          <w:rFonts w:ascii="Times New Roman" w:hAnsi="Times New Roman" w:cs="Times New Roman"/>
          <w:sz w:val="24"/>
          <w:szCs w:val="24"/>
        </w:rPr>
        <w:t>Olubokun</w:t>
      </w:r>
      <w:proofErr w:type="spellEnd"/>
      <w:r w:rsidRPr="00874FD6">
        <w:rPr>
          <w:rFonts w:ascii="Times New Roman" w:hAnsi="Times New Roman" w:cs="Times New Roman"/>
          <w:sz w:val="24"/>
          <w:szCs w:val="24"/>
        </w:rPr>
        <w:t xml:space="preserve"> (2018), examined the effects of food price inflation on households in Ondo State, using data from 82 rural households selected through a random sampling technique. </w:t>
      </w:r>
      <w:r w:rsidRPr="00874FD6">
        <w:rPr>
          <w:rFonts w:ascii="Times New Roman" w:hAnsi="Times New Roman" w:cs="Times New Roman"/>
          <w:sz w:val="24"/>
          <w:szCs w:val="24"/>
        </w:rPr>
        <w:lastRenderedPageBreak/>
        <w:t xml:space="preserve">Primary data were collected for various food groups. The Quadratic Almost Ideal Demand System (QUAIDS) technique was used to estimate the demand for these food groups, while the welfare effect was assessed using both the QUAIDS and Compensated Variation models. The QUAIDS model results indicated that all estimated expenditure elasticities, except for plantain, were positive and statistically significant, demonstrating that these food items are normal goods. Specifically, rice (0.07), beans (0.10), and </w:t>
      </w:r>
      <w:proofErr w:type="spellStart"/>
      <w:r w:rsidRPr="00874FD6">
        <w:rPr>
          <w:rFonts w:ascii="Times New Roman" w:hAnsi="Times New Roman" w:cs="Times New Roman"/>
          <w:sz w:val="24"/>
          <w:szCs w:val="24"/>
        </w:rPr>
        <w:t>garri</w:t>
      </w:r>
      <w:proofErr w:type="spellEnd"/>
      <w:r w:rsidRPr="00874FD6">
        <w:rPr>
          <w:rFonts w:ascii="Times New Roman" w:hAnsi="Times New Roman" w:cs="Times New Roman"/>
          <w:sz w:val="24"/>
          <w:szCs w:val="24"/>
        </w:rPr>
        <w:t xml:space="preserve"> (0.03) were identified as necessities due to their coefficients being less than 1, whereas plantain (-0.21) was an exception. The Compensated Variation model revealed that households in Ondo State would need compensation equivalent to about 24.9% of their total household expenditure on food to mitigate the adverse effects of food price inflation. The study concluded that all households in Ondo State experienced welfare losses due to the increase in food prices between January and October 2016. Consequently, it recommended that the government subsidize food prices to make them more accessible, thereby improving household welfare in Ondo State (</w:t>
      </w:r>
      <w:proofErr w:type="spellStart"/>
      <w:r w:rsidRPr="00874FD6">
        <w:rPr>
          <w:rFonts w:ascii="Times New Roman" w:hAnsi="Times New Roman" w:cs="Times New Roman"/>
          <w:sz w:val="24"/>
          <w:szCs w:val="24"/>
        </w:rPr>
        <w:t>Olubokun</w:t>
      </w:r>
      <w:proofErr w:type="spellEnd"/>
      <w:r w:rsidRPr="00874FD6">
        <w:rPr>
          <w:rFonts w:ascii="Times New Roman" w:hAnsi="Times New Roman" w:cs="Times New Roman"/>
          <w:sz w:val="24"/>
          <w:szCs w:val="24"/>
        </w:rPr>
        <w:t xml:space="preserve">, 2018). Moshiri (2015) analyzed the effectiveness of energy price reform in Iran by estimating energy demand elasticities for households across different income groups. The study used a two-stage consumer optimization model and estimated the system of energy expenditure shares utilizing household budget survey data from 2001 to 2008. The findings revealed that overall price elasticities of demand are small, while income elasticities are close to one. The results also showed heterogeneous responses to energy price and income changes among different income groups. Specifically, urban households exhibited a stronger response to price changes, whereas rural households, particularly those in the mid-income range, responded more to income changes. These findings imply that merely increasing prices would not be sufficient to reduce energy consumption. Therefore, policies should also focus on enhancing energy efficiency through a combination of price and non-price measures. Saha (2022) examined the inflation trend and consumption patterns of households in India, highlighting the impact of inflation on various households' consumption habits. The study found that prices of most essential items, particularly meat, fish, oils, and eggs, have surged significantly, while other items have seen comparatively smaller price increases. Inflation in India fluctuated notably over the past decade, peaking at 11.1% in 2013 and dropping to a low of 3.3% in 2017. With the onset of the pandemic, inflation rose again to 6.6%, causing widespread disruption. The impact of inflation varies across different social classes. Most households have </w:t>
      </w:r>
      <w:r w:rsidR="00156EA6" w:rsidRPr="00874FD6">
        <w:rPr>
          <w:rFonts w:ascii="Times New Roman" w:hAnsi="Times New Roman" w:cs="Times New Roman"/>
          <w:sz w:val="24"/>
          <w:szCs w:val="24"/>
        </w:rPr>
        <w:t>been</w:t>
      </w:r>
      <w:r w:rsidRPr="00874FD6">
        <w:rPr>
          <w:rFonts w:ascii="Times New Roman" w:hAnsi="Times New Roman" w:cs="Times New Roman"/>
          <w:sz w:val="24"/>
          <w:szCs w:val="24"/>
        </w:rPr>
        <w:t xml:space="preserve"> affected by rising prices, with a significant portion reducing their consumption by less than 30%. In contrast, a large segment of households remained </w:t>
      </w:r>
      <w:r w:rsidRPr="00874FD6">
        <w:rPr>
          <w:rFonts w:ascii="Times New Roman" w:hAnsi="Times New Roman" w:cs="Times New Roman"/>
          <w:sz w:val="24"/>
          <w:szCs w:val="24"/>
        </w:rPr>
        <w:lastRenderedPageBreak/>
        <w:t>unaffected and maintained their consumption levels, largely due to income disparities. Households earning less than Rs. 50,000 per month were more severely impacted by price increases compared to higher-income households.</w:t>
      </w:r>
    </w:p>
    <w:p w14:paraId="6B803EDB" w14:textId="77777777" w:rsidR="005518E6" w:rsidRPr="00874FD6" w:rsidRDefault="005518E6" w:rsidP="00874FD6">
      <w:pPr>
        <w:spacing w:line="360" w:lineRule="auto"/>
        <w:ind w:left="360"/>
        <w:jc w:val="both"/>
        <w:rPr>
          <w:rFonts w:ascii="Times New Roman" w:hAnsi="Times New Roman" w:cs="Times New Roman"/>
          <w:sz w:val="24"/>
          <w:szCs w:val="24"/>
        </w:rPr>
      </w:pPr>
    </w:p>
    <w:p w14:paraId="548CA77A" w14:textId="11772CE6" w:rsidR="007160A7" w:rsidRPr="00874FD6" w:rsidRDefault="007160A7" w:rsidP="00874FD6">
      <w:pPr>
        <w:spacing w:line="360" w:lineRule="auto"/>
        <w:jc w:val="both"/>
        <w:rPr>
          <w:rFonts w:ascii="Times New Roman" w:hAnsi="Times New Roman" w:cs="Times New Roman"/>
          <w:b/>
          <w:bCs/>
          <w:sz w:val="24"/>
          <w:szCs w:val="24"/>
        </w:rPr>
      </w:pPr>
      <w:r w:rsidRPr="00874FD6">
        <w:rPr>
          <w:rFonts w:ascii="Times New Roman" w:hAnsi="Times New Roman" w:cs="Times New Roman"/>
          <w:b/>
          <w:bCs/>
          <w:sz w:val="24"/>
          <w:szCs w:val="24"/>
        </w:rPr>
        <w:t>Problem Statement</w:t>
      </w:r>
    </w:p>
    <w:p w14:paraId="3A67F9F1" w14:textId="77777777" w:rsidR="00461E82" w:rsidRPr="00874FD6" w:rsidRDefault="00F34E5D" w:rsidP="00874FD6">
      <w:pPr>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Inflation, a complex economic phenomenon marked by a sustained rise in the general price level of goods and services over time, exerts multifaceted impacts on household situations (</w:t>
      </w:r>
      <w:proofErr w:type="spellStart"/>
      <w:r w:rsidRPr="00874FD6">
        <w:rPr>
          <w:rFonts w:ascii="Times New Roman" w:hAnsi="Times New Roman" w:cs="Times New Roman"/>
          <w:sz w:val="24"/>
          <w:szCs w:val="24"/>
        </w:rPr>
        <w:t>Anidiobu</w:t>
      </w:r>
      <w:proofErr w:type="spellEnd"/>
      <w:r w:rsidRPr="00874FD6">
        <w:rPr>
          <w:rFonts w:ascii="Times New Roman" w:hAnsi="Times New Roman" w:cs="Times New Roman"/>
          <w:sz w:val="24"/>
          <w:szCs w:val="24"/>
        </w:rPr>
        <w:t xml:space="preserve">, 2018). It poses a significant threat to economic stability by eroding purchasing power, diminishing savings, and elevating the cost of living, thereby reducing affordability for essential goods and services, dampening consumer confidence, and undermining overall quality of life (Murali, 2023). </w:t>
      </w:r>
    </w:p>
    <w:p w14:paraId="09A0B311" w14:textId="0CE4A3AE" w:rsidR="00F46D83" w:rsidRPr="00874FD6" w:rsidRDefault="00F34E5D" w:rsidP="00874FD6">
      <w:pPr>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Specific effects include the diminished value of money, making it challenging for households to maintain their standard of living; the strain of rising prices on basic necessities like food, housing, healthcare, and education; the erosion of savings over time, hindering the achievement of long-term financial goals; heightened economic uncertainty, leading to reduced consumer confidence and spending; and a disproportionate impact on vulnerable populations such as low-income households, fixed-income earners, and retirees (</w:t>
      </w:r>
      <w:proofErr w:type="spellStart"/>
      <w:r w:rsidRPr="00874FD6">
        <w:rPr>
          <w:rFonts w:ascii="Times New Roman" w:hAnsi="Times New Roman" w:cs="Times New Roman"/>
          <w:sz w:val="24"/>
          <w:szCs w:val="24"/>
        </w:rPr>
        <w:t>Sitimela</w:t>
      </w:r>
      <w:proofErr w:type="spellEnd"/>
      <w:r w:rsidRPr="00874FD6">
        <w:rPr>
          <w:rFonts w:ascii="Times New Roman" w:hAnsi="Times New Roman" w:cs="Times New Roman"/>
          <w:sz w:val="24"/>
          <w:szCs w:val="24"/>
        </w:rPr>
        <w:t>, 2019). Understanding these implications through research can empower policymakers, economists, and individuals to devise effective strategies to mitigate inflation's adverse effects on households</w:t>
      </w:r>
      <w:r w:rsidR="0033006A" w:rsidRPr="00874FD6">
        <w:rPr>
          <w:rFonts w:ascii="Times New Roman" w:hAnsi="Times New Roman" w:cs="Times New Roman"/>
          <w:sz w:val="24"/>
          <w:szCs w:val="24"/>
        </w:rPr>
        <w:t>.</w:t>
      </w:r>
    </w:p>
    <w:p w14:paraId="1DC54731" w14:textId="77777777" w:rsidR="00D6601A" w:rsidRPr="00874FD6" w:rsidRDefault="00D6601A" w:rsidP="00874FD6">
      <w:pPr>
        <w:spacing w:line="360" w:lineRule="auto"/>
        <w:jc w:val="both"/>
        <w:rPr>
          <w:rFonts w:ascii="Times New Roman" w:hAnsi="Times New Roman" w:cs="Times New Roman"/>
          <w:sz w:val="24"/>
          <w:szCs w:val="24"/>
        </w:rPr>
      </w:pPr>
    </w:p>
    <w:p w14:paraId="1C8D1BEF" w14:textId="182A1559" w:rsidR="0033006A" w:rsidRPr="00874FD6" w:rsidRDefault="0033006A" w:rsidP="00874FD6">
      <w:pPr>
        <w:pStyle w:val="ListParagraph"/>
        <w:numPr>
          <w:ilvl w:val="0"/>
          <w:numId w:val="2"/>
        </w:numPr>
        <w:spacing w:line="360" w:lineRule="auto"/>
        <w:jc w:val="both"/>
        <w:rPr>
          <w:rFonts w:ascii="Times New Roman" w:hAnsi="Times New Roman" w:cs="Times New Roman"/>
          <w:b/>
          <w:bCs/>
          <w:sz w:val="24"/>
          <w:szCs w:val="24"/>
        </w:rPr>
      </w:pPr>
      <w:r w:rsidRPr="00874FD6">
        <w:rPr>
          <w:rFonts w:ascii="Times New Roman" w:hAnsi="Times New Roman" w:cs="Times New Roman"/>
          <w:b/>
          <w:bCs/>
          <w:sz w:val="24"/>
          <w:szCs w:val="24"/>
        </w:rPr>
        <w:t>Main Objective</w:t>
      </w:r>
    </w:p>
    <w:p w14:paraId="3774C309" w14:textId="1C36E723" w:rsidR="004B477B" w:rsidRPr="00874FD6" w:rsidRDefault="00DE4322" w:rsidP="00874FD6">
      <w:pPr>
        <w:pStyle w:val="ListParagraph"/>
        <w:numPr>
          <w:ilvl w:val="0"/>
          <w:numId w:val="3"/>
        </w:numPr>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To analyze</w:t>
      </w:r>
      <w:r w:rsidR="00A33B32" w:rsidRPr="00874FD6">
        <w:rPr>
          <w:rFonts w:ascii="Times New Roman" w:hAnsi="Times New Roman" w:cs="Times New Roman"/>
          <w:sz w:val="24"/>
          <w:szCs w:val="24"/>
        </w:rPr>
        <w:t xml:space="preserve"> the impact of inflation on livelihoods in rural and urban settings in Mangochi </w:t>
      </w:r>
      <w:r w:rsidR="0049122D" w:rsidRPr="00874FD6">
        <w:rPr>
          <w:rFonts w:ascii="Times New Roman" w:hAnsi="Times New Roman" w:cs="Times New Roman"/>
          <w:sz w:val="24"/>
          <w:szCs w:val="24"/>
        </w:rPr>
        <w:t>township</w:t>
      </w:r>
      <w:r w:rsidR="008F6C6E" w:rsidRPr="00874FD6">
        <w:rPr>
          <w:rFonts w:ascii="Times New Roman" w:hAnsi="Times New Roman" w:cs="Times New Roman"/>
          <w:sz w:val="24"/>
          <w:szCs w:val="24"/>
        </w:rPr>
        <w:t>.</w:t>
      </w:r>
    </w:p>
    <w:p w14:paraId="4CC7276B" w14:textId="77777777" w:rsidR="004B477B" w:rsidRPr="00874FD6" w:rsidRDefault="004B477B" w:rsidP="00874FD6">
      <w:pPr>
        <w:pStyle w:val="ListParagraph"/>
        <w:numPr>
          <w:ilvl w:val="1"/>
          <w:numId w:val="2"/>
        </w:numPr>
        <w:spacing w:line="360" w:lineRule="auto"/>
        <w:jc w:val="both"/>
        <w:rPr>
          <w:rFonts w:ascii="Times New Roman" w:hAnsi="Times New Roman" w:cs="Times New Roman"/>
          <w:b/>
          <w:bCs/>
          <w:sz w:val="24"/>
          <w:szCs w:val="24"/>
        </w:rPr>
      </w:pPr>
      <w:r w:rsidRPr="00874FD6">
        <w:rPr>
          <w:rFonts w:ascii="Times New Roman" w:hAnsi="Times New Roman" w:cs="Times New Roman"/>
          <w:b/>
          <w:bCs/>
          <w:sz w:val="24"/>
          <w:szCs w:val="24"/>
        </w:rPr>
        <w:t xml:space="preserve"> </w:t>
      </w:r>
      <w:r w:rsidR="0033006A" w:rsidRPr="00874FD6">
        <w:rPr>
          <w:rFonts w:ascii="Times New Roman" w:hAnsi="Times New Roman" w:cs="Times New Roman"/>
          <w:b/>
          <w:bCs/>
          <w:sz w:val="24"/>
          <w:szCs w:val="24"/>
        </w:rPr>
        <w:t xml:space="preserve">Specific objectives </w:t>
      </w:r>
    </w:p>
    <w:p w14:paraId="0052D1C5" w14:textId="4CE571B6" w:rsidR="00B509AB" w:rsidRPr="00874FD6" w:rsidRDefault="009B6307" w:rsidP="00874FD6">
      <w:pPr>
        <w:pStyle w:val="ListParagraph"/>
        <w:numPr>
          <w:ilvl w:val="0"/>
          <w:numId w:val="4"/>
        </w:numPr>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 xml:space="preserve">To identify </w:t>
      </w:r>
      <w:r w:rsidR="00AA5323" w:rsidRPr="00874FD6">
        <w:rPr>
          <w:rFonts w:ascii="Times New Roman" w:hAnsi="Times New Roman" w:cs="Times New Roman"/>
          <w:sz w:val="24"/>
          <w:szCs w:val="24"/>
        </w:rPr>
        <w:t>S</w:t>
      </w:r>
      <w:r w:rsidR="00B509AB" w:rsidRPr="00874FD6">
        <w:rPr>
          <w:rFonts w:ascii="Times New Roman" w:hAnsi="Times New Roman" w:cs="Times New Roman"/>
          <w:sz w:val="24"/>
          <w:szCs w:val="24"/>
        </w:rPr>
        <w:t>ocial</w:t>
      </w:r>
      <w:r w:rsidR="00AA5323" w:rsidRPr="00874FD6">
        <w:rPr>
          <w:rFonts w:ascii="Times New Roman" w:hAnsi="Times New Roman" w:cs="Times New Roman"/>
          <w:sz w:val="24"/>
          <w:szCs w:val="24"/>
        </w:rPr>
        <w:t>-</w:t>
      </w:r>
      <w:r w:rsidR="00B509AB" w:rsidRPr="00874FD6">
        <w:rPr>
          <w:rFonts w:ascii="Times New Roman" w:hAnsi="Times New Roman" w:cs="Times New Roman"/>
          <w:sz w:val="24"/>
          <w:szCs w:val="24"/>
        </w:rPr>
        <w:t>Economic impact that affect inflation on livelihoods in rural</w:t>
      </w:r>
      <w:r w:rsidR="00A83484">
        <w:rPr>
          <w:rFonts w:ascii="Times New Roman" w:hAnsi="Times New Roman" w:cs="Times New Roman"/>
          <w:sz w:val="24"/>
          <w:szCs w:val="24"/>
        </w:rPr>
        <w:t xml:space="preserve"> and urban settings</w:t>
      </w:r>
      <w:r w:rsidR="0049122D" w:rsidRPr="00874FD6">
        <w:rPr>
          <w:rFonts w:ascii="Times New Roman" w:hAnsi="Times New Roman" w:cs="Times New Roman"/>
          <w:sz w:val="24"/>
          <w:szCs w:val="24"/>
        </w:rPr>
        <w:t>.</w:t>
      </w:r>
    </w:p>
    <w:p w14:paraId="476B104D" w14:textId="2C067E12" w:rsidR="00693660" w:rsidRPr="00FC1905" w:rsidRDefault="00693660" w:rsidP="00FC1905">
      <w:pPr>
        <w:pStyle w:val="ListParagraph"/>
        <w:numPr>
          <w:ilvl w:val="0"/>
          <w:numId w:val="4"/>
        </w:numPr>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 xml:space="preserve">To </w:t>
      </w:r>
      <w:r w:rsidR="00A83484" w:rsidRPr="00874FD6">
        <w:rPr>
          <w:rFonts w:ascii="Times New Roman" w:hAnsi="Times New Roman" w:cs="Times New Roman"/>
          <w:sz w:val="24"/>
          <w:szCs w:val="24"/>
        </w:rPr>
        <w:t>investigate</w:t>
      </w:r>
      <w:r w:rsidR="0033006A" w:rsidRPr="00874FD6">
        <w:rPr>
          <w:rFonts w:ascii="Times New Roman" w:hAnsi="Times New Roman" w:cs="Times New Roman"/>
          <w:sz w:val="24"/>
          <w:szCs w:val="24"/>
        </w:rPr>
        <w:t xml:space="preserve"> the relationship between inflation metrics and hou</w:t>
      </w:r>
      <w:r w:rsidR="00A83484">
        <w:rPr>
          <w:rFonts w:ascii="Times New Roman" w:hAnsi="Times New Roman" w:cs="Times New Roman"/>
          <w:sz w:val="24"/>
          <w:szCs w:val="24"/>
        </w:rPr>
        <w:t>sehold consumption dynamics.</w:t>
      </w:r>
    </w:p>
    <w:p w14:paraId="37BF07E9" w14:textId="353EB44C" w:rsidR="004B477B" w:rsidRPr="00874FD6" w:rsidRDefault="00FA0C68" w:rsidP="00874FD6">
      <w:pPr>
        <w:pStyle w:val="ListParagraph"/>
        <w:numPr>
          <w:ilvl w:val="0"/>
          <w:numId w:val="4"/>
        </w:numPr>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lastRenderedPageBreak/>
        <w:t>To a</w:t>
      </w:r>
      <w:r w:rsidR="0033006A" w:rsidRPr="00874FD6">
        <w:rPr>
          <w:rFonts w:ascii="Times New Roman" w:hAnsi="Times New Roman" w:cs="Times New Roman"/>
          <w:sz w:val="24"/>
          <w:szCs w:val="24"/>
        </w:rPr>
        <w:t>nalyze inflationary effects on staple commodities and servi</w:t>
      </w:r>
      <w:r w:rsidR="00A83484">
        <w:rPr>
          <w:rFonts w:ascii="Times New Roman" w:hAnsi="Times New Roman" w:cs="Times New Roman"/>
          <w:sz w:val="24"/>
          <w:szCs w:val="24"/>
        </w:rPr>
        <w:t>ces in the consumption basket</w:t>
      </w:r>
      <w:r w:rsidR="002E7E02" w:rsidRPr="00874FD6">
        <w:rPr>
          <w:rFonts w:ascii="Times New Roman" w:hAnsi="Times New Roman" w:cs="Times New Roman"/>
          <w:sz w:val="24"/>
          <w:szCs w:val="24"/>
        </w:rPr>
        <w:t>.</w:t>
      </w:r>
    </w:p>
    <w:p w14:paraId="401731BA" w14:textId="77777777" w:rsidR="00187D0D" w:rsidRPr="00874FD6" w:rsidRDefault="00187D0D" w:rsidP="00874FD6">
      <w:pPr>
        <w:pStyle w:val="ListParagraph"/>
        <w:spacing w:line="360" w:lineRule="auto"/>
        <w:jc w:val="both"/>
        <w:rPr>
          <w:rFonts w:ascii="Times New Roman" w:hAnsi="Times New Roman" w:cs="Times New Roman"/>
          <w:sz w:val="24"/>
          <w:szCs w:val="24"/>
        </w:rPr>
      </w:pPr>
    </w:p>
    <w:p w14:paraId="44ADC176" w14:textId="77777777" w:rsidR="00CE22E2" w:rsidRPr="00874FD6" w:rsidRDefault="00CE22E2" w:rsidP="00874FD6">
      <w:pPr>
        <w:pStyle w:val="ListParagraph"/>
        <w:spacing w:line="360" w:lineRule="auto"/>
        <w:jc w:val="both"/>
        <w:rPr>
          <w:rFonts w:ascii="Times New Roman" w:hAnsi="Times New Roman" w:cs="Times New Roman"/>
          <w:sz w:val="24"/>
          <w:szCs w:val="24"/>
        </w:rPr>
      </w:pPr>
    </w:p>
    <w:p w14:paraId="47837A07" w14:textId="77777777" w:rsidR="009E6C4D" w:rsidRPr="00874FD6" w:rsidRDefault="004B477B" w:rsidP="00874FD6">
      <w:pPr>
        <w:pStyle w:val="ListParagraph"/>
        <w:numPr>
          <w:ilvl w:val="1"/>
          <w:numId w:val="2"/>
        </w:numPr>
        <w:spacing w:line="360" w:lineRule="auto"/>
        <w:jc w:val="both"/>
        <w:rPr>
          <w:rFonts w:ascii="Times New Roman" w:hAnsi="Times New Roman" w:cs="Times New Roman"/>
          <w:b/>
          <w:bCs/>
          <w:sz w:val="24"/>
          <w:szCs w:val="24"/>
        </w:rPr>
      </w:pPr>
      <w:r w:rsidRPr="00874FD6">
        <w:rPr>
          <w:rFonts w:ascii="Times New Roman" w:hAnsi="Times New Roman" w:cs="Times New Roman"/>
          <w:b/>
          <w:bCs/>
          <w:sz w:val="24"/>
          <w:szCs w:val="24"/>
        </w:rPr>
        <w:t xml:space="preserve"> </w:t>
      </w:r>
      <w:r w:rsidR="0033006A" w:rsidRPr="00874FD6">
        <w:rPr>
          <w:rFonts w:ascii="Times New Roman" w:hAnsi="Times New Roman" w:cs="Times New Roman"/>
          <w:b/>
          <w:bCs/>
          <w:sz w:val="24"/>
          <w:szCs w:val="24"/>
        </w:rPr>
        <w:t xml:space="preserve">Research Questions </w:t>
      </w:r>
    </w:p>
    <w:p w14:paraId="2F30CFBF" w14:textId="77777777" w:rsidR="00CE22E2" w:rsidRPr="00874FD6" w:rsidRDefault="00CE22E2" w:rsidP="00874FD6">
      <w:pPr>
        <w:pStyle w:val="ListParagraph"/>
        <w:spacing w:line="360" w:lineRule="auto"/>
        <w:jc w:val="both"/>
        <w:rPr>
          <w:rFonts w:ascii="Times New Roman" w:hAnsi="Times New Roman" w:cs="Times New Roman"/>
          <w:b/>
          <w:bCs/>
          <w:sz w:val="24"/>
          <w:szCs w:val="24"/>
        </w:rPr>
      </w:pPr>
    </w:p>
    <w:p w14:paraId="16EF3D07" w14:textId="302F2F9F" w:rsidR="00CE22E2" w:rsidRPr="00874FD6" w:rsidRDefault="00CE22E2" w:rsidP="00874FD6">
      <w:pPr>
        <w:pStyle w:val="ListParagraph"/>
        <w:numPr>
          <w:ilvl w:val="0"/>
          <w:numId w:val="5"/>
        </w:numPr>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What are the Social-Economic impact that affect inflation on livelihoods in rural</w:t>
      </w:r>
      <w:r w:rsidR="00BD3F5F">
        <w:rPr>
          <w:rFonts w:ascii="Times New Roman" w:hAnsi="Times New Roman" w:cs="Times New Roman"/>
          <w:sz w:val="24"/>
          <w:szCs w:val="24"/>
        </w:rPr>
        <w:t xml:space="preserve"> and urban settings</w:t>
      </w:r>
      <w:r w:rsidRPr="00874FD6">
        <w:rPr>
          <w:rFonts w:ascii="Times New Roman" w:hAnsi="Times New Roman" w:cs="Times New Roman"/>
          <w:sz w:val="24"/>
          <w:szCs w:val="24"/>
        </w:rPr>
        <w:t>?</w:t>
      </w:r>
    </w:p>
    <w:p w14:paraId="0609398C" w14:textId="71B540BE" w:rsidR="00BA308D" w:rsidRPr="00A83484" w:rsidRDefault="0033006A" w:rsidP="00A83484">
      <w:pPr>
        <w:pStyle w:val="ListParagraph"/>
        <w:numPr>
          <w:ilvl w:val="0"/>
          <w:numId w:val="5"/>
        </w:numPr>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What is the relationship between inflation metrics and hou</w:t>
      </w:r>
      <w:r w:rsidR="00BD3F5F">
        <w:rPr>
          <w:rFonts w:ascii="Times New Roman" w:hAnsi="Times New Roman" w:cs="Times New Roman"/>
          <w:sz w:val="24"/>
          <w:szCs w:val="24"/>
        </w:rPr>
        <w:t>sehold consumption dynamics</w:t>
      </w:r>
      <w:r w:rsidRPr="00874FD6">
        <w:rPr>
          <w:rFonts w:ascii="Times New Roman" w:hAnsi="Times New Roman" w:cs="Times New Roman"/>
          <w:sz w:val="24"/>
          <w:szCs w:val="24"/>
        </w:rPr>
        <w:t xml:space="preserve">? </w:t>
      </w:r>
      <w:r w:rsidRPr="00A83484">
        <w:rPr>
          <w:rFonts w:ascii="Times New Roman" w:hAnsi="Times New Roman" w:cs="Times New Roman"/>
          <w:sz w:val="24"/>
          <w:szCs w:val="24"/>
        </w:rPr>
        <w:t xml:space="preserve"> </w:t>
      </w:r>
    </w:p>
    <w:p w14:paraId="14ADBE6B" w14:textId="113D648C" w:rsidR="00B509AB" w:rsidRPr="00874FD6" w:rsidRDefault="0033006A" w:rsidP="00874FD6">
      <w:pPr>
        <w:pStyle w:val="ListParagraph"/>
        <w:numPr>
          <w:ilvl w:val="0"/>
          <w:numId w:val="5"/>
        </w:numPr>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How do inflationary effects impact staple commodities and service</w:t>
      </w:r>
      <w:r w:rsidR="00BD3F5F">
        <w:rPr>
          <w:rFonts w:ascii="Times New Roman" w:hAnsi="Times New Roman" w:cs="Times New Roman"/>
          <w:sz w:val="24"/>
          <w:szCs w:val="24"/>
        </w:rPr>
        <w:t>s in the consumption basket</w:t>
      </w:r>
      <w:r w:rsidR="008D0E88" w:rsidRPr="00874FD6">
        <w:rPr>
          <w:rFonts w:ascii="Times New Roman" w:hAnsi="Times New Roman" w:cs="Times New Roman"/>
          <w:sz w:val="24"/>
          <w:szCs w:val="24"/>
        </w:rPr>
        <w:t>?</w:t>
      </w:r>
    </w:p>
    <w:p w14:paraId="03D7C8D2" w14:textId="77777777" w:rsidR="00B6307A" w:rsidRPr="00874FD6" w:rsidRDefault="00B6307A" w:rsidP="00874FD6">
      <w:pPr>
        <w:spacing w:line="360" w:lineRule="auto"/>
        <w:jc w:val="both"/>
        <w:rPr>
          <w:rFonts w:ascii="Times New Roman" w:hAnsi="Times New Roman" w:cs="Times New Roman"/>
          <w:sz w:val="24"/>
          <w:szCs w:val="24"/>
        </w:rPr>
      </w:pPr>
    </w:p>
    <w:p w14:paraId="18061812" w14:textId="181F5FF3" w:rsidR="00366586" w:rsidRPr="00874FD6" w:rsidRDefault="00366586" w:rsidP="00874FD6">
      <w:pPr>
        <w:pStyle w:val="ListParagraph"/>
        <w:numPr>
          <w:ilvl w:val="0"/>
          <w:numId w:val="2"/>
        </w:numPr>
        <w:spacing w:line="360" w:lineRule="auto"/>
        <w:jc w:val="both"/>
        <w:rPr>
          <w:rFonts w:ascii="Times New Roman" w:hAnsi="Times New Roman" w:cs="Times New Roman"/>
          <w:b/>
          <w:bCs/>
          <w:sz w:val="24"/>
          <w:szCs w:val="24"/>
        </w:rPr>
      </w:pPr>
      <w:r w:rsidRPr="00874FD6">
        <w:rPr>
          <w:rFonts w:ascii="Times New Roman" w:hAnsi="Times New Roman" w:cs="Times New Roman"/>
          <w:b/>
          <w:bCs/>
          <w:sz w:val="24"/>
          <w:szCs w:val="24"/>
        </w:rPr>
        <w:t>The Justification of the Study.</w:t>
      </w:r>
    </w:p>
    <w:p w14:paraId="07183298" w14:textId="77777777" w:rsidR="006F77F1" w:rsidRDefault="00366586" w:rsidP="00874FD6">
      <w:pPr>
        <w:spacing w:line="360" w:lineRule="auto"/>
        <w:ind w:left="360"/>
        <w:jc w:val="both"/>
        <w:rPr>
          <w:rFonts w:ascii="Times New Roman" w:hAnsi="Times New Roman" w:cs="Times New Roman"/>
          <w:sz w:val="24"/>
          <w:szCs w:val="24"/>
        </w:rPr>
      </w:pPr>
      <w:r w:rsidRPr="00874FD6">
        <w:rPr>
          <w:rFonts w:ascii="Times New Roman" w:hAnsi="Times New Roman" w:cs="Times New Roman"/>
          <w:sz w:val="24"/>
          <w:szCs w:val="24"/>
        </w:rPr>
        <w:t xml:space="preserve">The study </w:t>
      </w:r>
      <w:r w:rsidR="002F671F" w:rsidRPr="00874FD6">
        <w:rPr>
          <w:rFonts w:ascii="Times New Roman" w:hAnsi="Times New Roman" w:cs="Times New Roman"/>
          <w:sz w:val="24"/>
          <w:szCs w:val="24"/>
        </w:rPr>
        <w:t>will compare and analyze</w:t>
      </w:r>
      <w:r w:rsidRPr="00874FD6">
        <w:rPr>
          <w:rFonts w:ascii="Times New Roman" w:hAnsi="Times New Roman" w:cs="Times New Roman"/>
          <w:sz w:val="24"/>
          <w:szCs w:val="24"/>
        </w:rPr>
        <w:t xml:space="preserve"> the impact of inflation on household economic well-being in M</w:t>
      </w:r>
      <w:r w:rsidR="00AC7DE7" w:rsidRPr="00874FD6">
        <w:rPr>
          <w:rFonts w:ascii="Times New Roman" w:hAnsi="Times New Roman" w:cs="Times New Roman"/>
          <w:sz w:val="24"/>
          <w:szCs w:val="24"/>
        </w:rPr>
        <w:t>angochi district</w:t>
      </w:r>
      <w:r w:rsidRPr="00874FD6">
        <w:rPr>
          <w:rFonts w:ascii="Times New Roman" w:hAnsi="Times New Roman" w:cs="Times New Roman"/>
          <w:sz w:val="24"/>
          <w:szCs w:val="24"/>
        </w:rPr>
        <w:t>, focusing on how rising prices affect income, purchasing power, cost of living, savings, and debt levels. Inflation, measured through indicators like the Consumer Price Index (CPI) and currency depreciation, reduces the real value of earnings, diminishes purchasing power, increases the cost of living, limits savings, and drives households to rely on debt. Moderating factors such as employment status, government policies (e.g., subsidies and welfare programs), and access to financial resources influence the severity of these effects. Stable employment and financial resources provide resilience, while government interventions help mitigate negative outcomes. Additionally, financial literacy and adaptive consumption patterns enable households to better manage inflationary pressures, highlighting the interplay between inflation and household economic outcomes in this context.</w:t>
      </w:r>
    </w:p>
    <w:p w14:paraId="18B832E5" w14:textId="71B67955" w:rsidR="006F77F1" w:rsidRDefault="006F77F1" w:rsidP="00874FD6">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The main purpose of the study is to clearly highlight the factors </w:t>
      </w:r>
      <w:r w:rsidR="00331D2D">
        <w:rPr>
          <w:rFonts w:ascii="Times New Roman" w:hAnsi="Times New Roman" w:cs="Times New Roman"/>
          <w:sz w:val="24"/>
          <w:szCs w:val="24"/>
        </w:rPr>
        <w:t>of i</w:t>
      </w:r>
      <w:r w:rsidR="00BB0B01">
        <w:rPr>
          <w:rFonts w:ascii="Times New Roman" w:hAnsi="Times New Roman" w:cs="Times New Roman"/>
          <w:sz w:val="24"/>
          <w:szCs w:val="24"/>
        </w:rPr>
        <w:t>nflation th</w:t>
      </w:r>
      <w:r w:rsidR="00364CA5">
        <w:rPr>
          <w:rFonts w:ascii="Times New Roman" w:hAnsi="Times New Roman" w:cs="Times New Roman"/>
          <w:sz w:val="24"/>
          <w:szCs w:val="24"/>
        </w:rPr>
        <w:t xml:space="preserve">at hinder the livelihood of </w:t>
      </w:r>
      <w:r w:rsidR="00BB0B01">
        <w:rPr>
          <w:rFonts w:ascii="Times New Roman" w:hAnsi="Times New Roman" w:cs="Times New Roman"/>
          <w:sz w:val="24"/>
          <w:szCs w:val="24"/>
        </w:rPr>
        <w:t xml:space="preserve">those in the rural areas as compared to those in urban setting. </w:t>
      </w:r>
      <w:r w:rsidR="00C73023">
        <w:rPr>
          <w:rFonts w:ascii="Times New Roman" w:hAnsi="Times New Roman" w:cs="Times New Roman"/>
          <w:sz w:val="24"/>
          <w:szCs w:val="24"/>
        </w:rPr>
        <w:t xml:space="preserve">This is done so to understand how huge of an impact it is on those in </w:t>
      </w:r>
      <w:r w:rsidR="00275BD3">
        <w:rPr>
          <w:rFonts w:ascii="Times New Roman" w:hAnsi="Times New Roman" w:cs="Times New Roman"/>
          <w:sz w:val="24"/>
          <w:szCs w:val="24"/>
        </w:rPr>
        <w:t>the rural areas as the economy i</w:t>
      </w:r>
      <w:r w:rsidR="00C73023">
        <w:rPr>
          <w:rFonts w:ascii="Times New Roman" w:hAnsi="Times New Roman" w:cs="Times New Roman"/>
          <w:sz w:val="24"/>
          <w:szCs w:val="24"/>
        </w:rPr>
        <w:t xml:space="preserve">s the country is </w:t>
      </w:r>
      <w:r w:rsidR="00275BD3">
        <w:rPr>
          <w:rFonts w:ascii="Times New Roman" w:hAnsi="Times New Roman" w:cs="Times New Roman"/>
          <w:sz w:val="24"/>
          <w:szCs w:val="24"/>
        </w:rPr>
        <w:t xml:space="preserve">constantly rising affecting the small businesses carried out by the rural areas. </w:t>
      </w:r>
    </w:p>
    <w:p w14:paraId="64B54729" w14:textId="09BBBC47" w:rsidR="00275BD3" w:rsidRPr="00874FD6" w:rsidRDefault="00D62CD7" w:rsidP="00874FD6">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 xml:space="preserve">Small businesses carried out by those in the rural are not as profitable, therefore, with the constant rise in the economy, it </w:t>
      </w:r>
      <w:r w:rsidR="00364CA5">
        <w:rPr>
          <w:rFonts w:ascii="Times New Roman" w:hAnsi="Times New Roman" w:cs="Times New Roman"/>
          <w:sz w:val="24"/>
          <w:szCs w:val="24"/>
        </w:rPr>
        <w:t>is al</w:t>
      </w:r>
      <w:r w:rsidR="009152D8">
        <w:rPr>
          <w:rFonts w:ascii="Times New Roman" w:hAnsi="Times New Roman" w:cs="Times New Roman"/>
          <w:sz w:val="24"/>
          <w:szCs w:val="24"/>
        </w:rPr>
        <w:t xml:space="preserve">ways limiting the expenditure on daily needs as prices continue to rise </w:t>
      </w:r>
      <w:r w:rsidR="00364CA5">
        <w:rPr>
          <w:rFonts w:ascii="Times New Roman" w:hAnsi="Times New Roman" w:cs="Times New Roman"/>
          <w:sz w:val="24"/>
          <w:szCs w:val="24"/>
        </w:rPr>
        <w:t>every day</w:t>
      </w:r>
      <w:r w:rsidR="009152D8">
        <w:rPr>
          <w:rFonts w:ascii="Times New Roman" w:hAnsi="Times New Roman" w:cs="Times New Roman"/>
          <w:sz w:val="24"/>
          <w:szCs w:val="24"/>
        </w:rPr>
        <w:t xml:space="preserve">, making it harder for those in the rural to </w:t>
      </w:r>
      <w:r w:rsidR="00364CA5">
        <w:rPr>
          <w:rFonts w:ascii="Times New Roman" w:hAnsi="Times New Roman" w:cs="Times New Roman"/>
          <w:sz w:val="24"/>
          <w:szCs w:val="24"/>
        </w:rPr>
        <w:t>sustain a simple livelihood.</w:t>
      </w:r>
    </w:p>
    <w:p w14:paraId="5110D0C7" w14:textId="77777777" w:rsidR="00CC4AA2" w:rsidRPr="00874FD6" w:rsidRDefault="00CC4AA2" w:rsidP="00874FD6">
      <w:pPr>
        <w:spacing w:line="360" w:lineRule="auto"/>
        <w:jc w:val="both"/>
        <w:rPr>
          <w:rFonts w:ascii="Times New Roman" w:hAnsi="Times New Roman" w:cs="Times New Roman"/>
          <w:sz w:val="24"/>
          <w:szCs w:val="24"/>
        </w:rPr>
      </w:pPr>
    </w:p>
    <w:p w14:paraId="0FE62A21" w14:textId="77777777" w:rsidR="00CC4AA2" w:rsidRPr="00874FD6" w:rsidRDefault="00CC4AA2" w:rsidP="00874FD6">
      <w:pPr>
        <w:spacing w:line="360" w:lineRule="auto"/>
        <w:jc w:val="both"/>
        <w:rPr>
          <w:rFonts w:ascii="Times New Roman" w:hAnsi="Times New Roman" w:cs="Times New Roman"/>
          <w:sz w:val="24"/>
          <w:szCs w:val="24"/>
        </w:rPr>
      </w:pPr>
    </w:p>
    <w:p w14:paraId="4E59CAEB" w14:textId="77777777" w:rsidR="00CC4AA2" w:rsidRPr="00874FD6" w:rsidRDefault="00CC4AA2" w:rsidP="00874FD6">
      <w:pPr>
        <w:spacing w:line="360" w:lineRule="auto"/>
        <w:jc w:val="both"/>
        <w:rPr>
          <w:rFonts w:ascii="Times New Roman" w:hAnsi="Times New Roman" w:cs="Times New Roman"/>
          <w:sz w:val="24"/>
          <w:szCs w:val="24"/>
        </w:rPr>
      </w:pPr>
    </w:p>
    <w:p w14:paraId="23C6A3E0" w14:textId="77777777" w:rsidR="00CC4AA2" w:rsidRPr="00874FD6" w:rsidRDefault="00CC4AA2" w:rsidP="00874FD6">
      <w:pPr>
        <w:spacing w:line="360" w:lineRule="auto"/>
        <w:jc w:val="both"/>
        <w:rPr>
          <w:rFonts w:ascii="Times New Roman" w:hAnsi="Times New Roman" w:cs="Times New Roman"/>
          <w:sz w:val="24"/>
          <w:szCs w:val="24"/>
        </w:rPr>
      </w:pPr>
    </w:p>
    <w:p w14:paraId="3743BF1F" w14:textId="77777777" w:rsidR="00CC4AA2" w:rsidRPr="00874FD6" w:rsidRDefault="00CC4AA2" w:rsidP="00874FD6">
      <w:pPr>
        <w:spacing w:line="360" w:lineRule="auto"/>
        <w:jc w:val="both"/>
        <w:rPr>
          <w:rFonts w:ascii="Times New Roman" w:hAnsi="Times New Roman" w:cs="Times New Roman"/>
          <w:sz w:val="24"/>
          <w:szCs w:val="24"/>
        </w:rPr>
      </w:pPr>
    </w:p>
    <w:p w14:paraId="71715D03" w14:textId="77777777" w:rsidR="00CC4AA2" w:rsidRPr="00874FD6" w:rsidRDefault="00CC4AA2" w:rsidP="00874FD6">
      <w:pPr>
        <w:spacing w:line="360" w:lineRule="auto"/>
        <w:jc w:val="both"/>
        <w:rPr>
          <w:rFonts w:ascii="Times New Roman" w:hAnsi="Times New Roman" w:cs="Times New Roman"/>
          <w:sz w:val="24"/>
          <w:szCs w:val="24"/>
        </w:rPr>
      </w:pPr>
    </w:p>
    <w:p w14:paraId="13FA2388" w14:textId="77777777" w:rsidR="00CC4AA2" w:rsidRPr="00874FD6" w:rsidRDefault="00CC4AA2" w:rsidP="00874FD6">
      <w:pPr>
        <w:spacing w:line="360" w:lineRule="auto"/>
        <w:jc w:val="both"/>
        <w:rPr>
          <w:rFonts w:ascii="Times New Roman" w:hAnsi="Times New Roman" w:cs="Times New Roman"/>
          <w:sz w:val="24"/>
          <w:szCs w:val="24"/>
        </w:rPr>
      </w:pPr>
    </w:p>
    <w:p w14:paraId="58E5BD92" w14:textId="00A67EDB" w:rsidR="00CC4AA2" w:rsidRPr="00874FD6" w:rsidRDefault="00CC4AA2" w:rsidP="00874FD6">
      <w:pPr>
        <w:tabs>
          <w:tab w:val="left" w:pos="3260"/>
        </w:tabs>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ab/>
      </w:r>
    </w:p>
    <w:p w14:paraId="2739B806" w14:textId="11677F0C" w:rsidR="00CC4AA2" w:rsidRPr="00874FD6" w:rsidRDefault="00CC4AA2" w:rsidP="00874FD6">
      <w:pPr>
        <w:tabs>
          <w:tab w:val="left" w:pos="3260"/>
        </w:tabs>
        <w:spacing w:line="360" w:lineRule="auto"/>
        <w:jc w:val="both"/>
        <w:rPr>
          <w:rFonts w:ascii="Times New Roman" w:hAnsi="Times New Roman" w:cs="Times New Roman"/>
          <w:sz w:val="24"/>
          <w:szCs w:val="24"/>
        </w:rPr>
      </w:pPr>
    </w:p>
    <w:p w14:paraId="4A81A8C1" w14:textId="77777777" w:rsidR="001066DE" w:rsidRPr="00874FD6" w:rsidRDefault="001066DE" w:rsidP="00874FD6">
      <w:pPr>
        <w:tabs>
          <w:tab w:val="left" w:pos="3260"/>
        </w:tabs>
        <w:spacing w:line="360" w:lineRule="auto"/>
        <w:jc w:val="both"/>
        <w:rPr>
          <w:rFonts w:ascii="Times New Roman" w:hAnsi="Times New Roman" w:cs="Times New Roman"/>
          <w:sz w:val="24"/>
          <w:szCs w:val="24"/>
        </w:rPr>
      </w:pPr>
    </w:p>
    <w:p w14:paraId="3260E3E4" w14:textId="133F45C1" w:rsidR="00031973" w:rsidRPr="00874FD6" w:rsidRDefault="00031973" w:rsidP="00874FD6">
      <w:pPr>
        <w:tabs>
          <w:tab w:val="left" w:pos="3260"/>
        </w:tabs>
        <w:spacing w:line="360" w:lineRule="auto"/>
        <w:jc w:val="both"/>
        <w:rPr>
          <w:rFonts w:ascii="Times New Roman" w:hAnsi="Times New Roman" w:cs="Times New Roman"/>
          <w:b/>
          <w:bCs/>
          <w:sz w:val="24"/>
          <w:szCs w:val="24"/>
        </w:rPr>
      </w:pPr>
      <w:r w:rsidRPr="00874FD6">
        <w:rPr>
          <w:rFonts w:ascii="Times New Roman" w:hAnsi="Times New Roman" w:cs="Times New Roman"/>
          <w:b/>
          <w:bCs/>
          <w:sz w:val="24"/>
          <w:szCs w:val="24"/>
        </w:rPr>
        <w:t>CHAPTER TWO</w:t>
      </w:r>
    </w:p>
    <w:p w14:paraId="2ED6B38C" w14:textId="77777777" w:rsidR="00031973" w:rsidRPr="00874FD6" w:rsidRDefault="00031973" w:rsidP="00874FD6">
      <w:pPr>
        <w:tabs>
          <w:tab w:val="left" w:pos="3260"/>
        </w:tabs>
        <w:spacing w:line="360" w:lineRule="auto"/>
        <w:jc w:val="both"/>
        <w:rPr>
          <w:rFonts w:ascii="Times New Roman" w:hAnsi="Times New Roman" w:cs="Times New Roman"/>
          <w:b/>
          <w:bCs/>
          <w:sz w:val="24"/>
          <w:szCs w:val="24"/>
        </w:rPr>
      </w:pPr>
    </w:p>
    <w:p w14:paraId="5E02093F" w14:textId="7B454060" w:rsidR="005E38BA" w:rsidRPr="00874FD6" w:rsidRDefault="00D4451D" w:rsidP="00874FD6">
      <w:pPr>
        <w:tabs>
          <w:tab w:val="left" w:pos="3260"/>
        </w:tabs>
        <w:spacing w:line="360" w:lineRule="auto"/>
        <w:jc w:val="both"/>
        <w:rPr>
          <w:rFonts w:ascii="Times New Roman" w:hAnsi="Times New Roman" w:cs="Times New Roman"/>
          <w:b/>
          <w:bCs/>
          <w:sz w:val="24"/>
          <w:szCs w:val="24"/>
        </w:rPr>
      </w:pPr>
      <w:r w:rsidRPr="00874FD6">
        <w:rPr>
          <w:rFonts w:ascii="Times New Roman" w:hAnsi="Times New Roman" w:cs="Times New Roman"/>
          <w:b/>
          <w:bCs/>
          <w:sz w:val="24"/>
          <w:szCs w:val="24"/>
        </w:rPr>
        <w:t xml:space="preserve">2.0 </w:t>
      </w:r>
      <w:r w:rsidR="00031973" w:rsidRPr="00874FD6">
        <w:rPr>
          <w:rFonts w:ascii="Times New Roman" w:hAnsi="Times New Roman" w:cs="Times New Roman"/>
          <w:b/>
          <w:bCs/>
          <w:sz w:val="24"/>
          <w:szCs w:val="24"/>
        </w:rPr>
        <w:t xml:space="preserve">LITERATURE REVIEW  </w:t>
      </w:r>
    </w:p>
    <w:p w14:paraId="4F0B0422" w14:textId="7E0361DC" w:rsidR="00315F70" w:rsidRPr="00874FD6" w:rsidRDefault="00315F70" w:rsidP="00874FD6">
      <w:pPr>
        <w:tabs>
          <w:tab w:val="left" w:pos="3260"/>
        </w:tabs>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 xml:space="preserve">The </w:t>
      </w:r>
      <w:r w:rsidR="00F70D97" w:rsidRPr="00874FD6">
        <w:rPr>
          <w:rFonts w:ascii="Times New Roman" w:hAnsi="Times New Roman" w:cs="Times New Roman"/>
          <w:sz w:val="24"/>
          <w:szCs w:val="24"/>
        </w:rPr>
        <w:t>relationship</w:t>
      </w:r>
      <w:r w:rsidRPr="00874FD6">
        <w:rPr>
          <w:rFonts w:ascii="Times New Roman" w:hAnsi="Times New Roman" w:cs="Times New Roman"/>
          <w:sz w:val="24"/>
          <w:szCs w:val="24"/>
        </w:rPr>
        <w:t xml:space="preserve"> between inflation indicators and Household consumption dynamics. Mbao conducted research </w:t>
      </w:r>
      <w:r w:rsidR="00531FA6" w:rsidRPr="00874FD6">
        <w:rPr>
          <w:rFonts w:ascii="Times New Roman" w:hAnsi="Times New Roman" w:cs="Times New Roman"/>
          <w:sz w:val="24"/>
          <w:szCs w:val="24"/>
        </w:rPr>
        <w:t xml:space="preserve">in 2023 </w:t>
      </w:r>
      <w:r w:rsidRPr="00874FD6">
        <w:rPr>
          <w:rFonts w:ascii="Times New Roman" w:hAnsi="Times New Roman" w:cs="Times New Roman"/>
          <w:sz w:val="24"/>
          <w:szCs w:val="24"/>
        </w:rPr>
        <w:t>to identify structural breaks in the food, non-food, and</w:t>
      </w:r>
      <w:r w:rsidR="00D50E2E" w:rsidRPr="00874FD6">
        <w:rPr>
          <w:rFonts w:ascii="Times New Roman" w:hAnsi="Times New Roman" w:cs="Times New Roman"/>
          <w:sz w:val="24"/>
          <w:szCs w:val="24"/>
        </w:rPr>
        <w:t xml:space="preserve"> </w:t>
      </w:r>
      <w:r w:rsidRPr="00874FD6">
        <w:rPr>
          <w:rFonts w:ascii="Times New Roman" w:hAnsi="Times New Roman" w:cs="Times New Roman"/>
          <w:sz w:val="24"/>
          <w:szCs w:val="24"/>
        </w:rPr>
        <w:t>as well as a comprehensive set of data on inflation. According to the findings,</w:t>
      </w:r>
      <w:r w:rsidR="00381465" w:rsidRPr="00874FD6">
        <w:rPr>
          <w:rFonts w:ascii="Times New Roman" w:hAnsi="Times New Roman" w:cs="Times New Roman"/>
          <w:sz w:val="24"/>
          <w:szCs w:val="24"/>
        </w:rPr>
        <w:t xml:space="preserve"> </w:t>
      </w:r>
      <w:r w:rsidRPr="00874FD6">
        <w:rPr>
          <w:rFonts w:ascii="Times New Roman" w:hAnsi="Times New Roman" w:cs="Times New Roman"/>
          <w:sz w:val="24"/>
          <w:szCs w:val="24"/>
        </w:rPr>
        <w:t xml:space="preserve">all inflation series before the structural breaks in early 2013 displayed a fractional Brownian motion that was anti-persistent </w:t>
      </w:r>
      <w:r w:rsidR="0002790A" w:rsidRPr="00874FD6">
        <w:rPr>
          <w:rFonts w:ascii="Times New Roman" w:hAnsi="Times New Roman" w:cs="Times New Roman"/>
          <w:sz w:val="24"/>
          <w:szCs w:val="24"/>
        </w:rPr>
        <w:t>pattern,</w:t>
      </w:r>
      <w:r w:rsidRPr="00874FD6">
        <w:rPr>
          <w:rFonts w:ascii="Times New Roman" w:hAnsi="Times New Roman" w:cs="Times New Roman"/>
          <w:sz w:val="24"/>
          <w:szCs w:val="24"/>
        </w:rPr>
        <w:t xml:space="preserve"> which indicates a mean-reverting tendency. Following the Until November 2021, there were persistent patterns of fractures. noted, suggesting a reinforcing trend. Recent evidence suggests that there may be a probable steady decline in inflation once a downward trend has started driven by an anti-</w:t>
      </w:r>
      <w:r w:rsidR="0002790A" w:rsidRPr="00874FD6">
        <w:rPr>
          <w:rFonts w:ascii="Times New Roman" w:hAnsi="Times New Roman" w:cs="Times New Roman"/>
          <w:sz w:val="24"/>
          <w:szCs w:val="24"/>
        </w:rPr>
        <w:t>persistent process</w:t>
      </w:r>
      <w:r w:rsidRPr="00874FD6">
        <w:rPr>
          <w:rFonts w:ascii="Times New Roman" w:hAnsi="Times New Roman" w:cs="Times New Roman"/>
          <w:sz w:val="24"/>
          <w:szCs w:val="24"/>
        </w:rPr>
        <w:t xml:space="preserve">. It's critical to note that the steady-state projections for total </w:t>
      </w:r>
      <w:r w:rsidRPr="00874FD6">
        <w:rPr>
          <w:rFonts w:ascii="Times New Roman" w:hAnsi="Times New Roman" w:cs="Times New Roman"/>
          <w:sz w:val="24"/>
          <w:szCs w:val="24"/>
        </w:rPr>
        <w:lastRenderedPageBreak/>
        <w:t>and food are according to current statistics, inflation is above the target range at 1.2%, 9.3 and 11.8 percent, respectively. In contrast, non-food. Despite being close to the top of the target, inflation is still under control 7.8% restriction. These results highlight the necessity for a strong monetary policy response to curb total inflation back inside the objective range of 6 to 8 percent (Mbao, 2023).</w:t>
      </w:r>
    </w:p>
    <w:p w14:paraId="79CB599F" w14:textId="77777777" w:rsidR="00B2604A" w:rsidRPr="00874FD6" w:rsidRDefault="00E84010" w:rsidP="00874FD6">
      <w:pPr>
        <w:tabs>
          <w:tab w:val="left" w:pos="3260"/>
        </w:tabs>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Since August 2015, Zambia has faced persistent high inflation, making it challenging to maintain rates within the target band of 6–8 percent. Mbao (2023), analyzed data from January 2010 to September 2023, the study took a fresh approach by examining the consumer price index (CPI) inflation series based on the geometric mean, which was introduced in January 2010. It applied advanced techniques such as power spectral density for fractal signal classification, complementing Hurst parameter estimation to assess long memory in inflation trends. The study uniquely examined structural breaks across food, non-food, and overall inflation series, while also estimating steady-state inflation levels and adjustment speed using the Beta convergence method from the Solow growth model. The findings indicated that, before early 2013 structural breaks, all inflation series exhibited an anti-persistent fractional Brownian motion pattern, suggesting a mean reverting trend. After the breaks, until November 2021, persistent patterns were observed, indicating a reinforcing trend. Recent data imply a likely gradual decrease in inflation once a downward trend is established, driven by an anti-persistent process. Crucially, steady-state estimates for overall and food inflation, based on recent data, exceed the target range, at 9.3 and 11.8 percent, respectively. In contrast, non-food inflation remains within the target, albeit close to the upper limit at 7.8 percent. These findings support the need for a robust monetary policy response to bring overall inflation back within the target band of 6–8 percent (Mbao, 2023). Chen’s 2020 Empirical analysis, covered a sample of 178 economies from 2000 to 2013, reveals a significant positive correlation between CPI and PPP, suggesting a long-term equilibrium relationship. In the short term, CPI may deviate from the PPP equilibrium, but an error correction mechanism gradually brings it back. Moreover, PPP exerts a price pass-through effect on CPI. This intrinsic relationship supports the integration of the CPI statistical system with the global ICP project (Chen, 2020). Moreover, inflation expectations can vary significantly among different demographic groups. Higher-income households, with more disposable income and better access to investment opportunities, might engage more actively in these anticipatory behaviors (</w:t>
      </w:r>
      <w:proofErr w:type="spellStart"/>
      <w:r w:rsidRPr="00874FD6">
        <w:rPr>
          <w:rFonts w:ascii="Times New Roman" w:hAnsi="Times New Roman" w:cs="Times New Roman"/>
          <w:sz w:val="24"/>
          <w:szCs w:val="24"/>
        </w:rPr>
        <w:t>Søraa</w:t>
      </w:r>
      <w:proofErr w:type="spellEnd"/>
      <w:r w:rsidRPr="00874FD6">
        <w:rPr>
          <w:rFonts w:ascii="Times New Roman" w:hAnsi="Times New Roman" w:cs="Times New Roman"/>
          <w:sz w:val="24"/>
          <w:szCs w:val="24"/>
        </w:rPr>
        <w:t xml:space="preserve">, 2015). Lower-income households, however, might focus more on immediate consumption needs </w:t>
      </w:r>
      <w:r w:rsidRPr="00874FD6">
        <w:rPr>
          <w:rFonts w:ascii="Times New Roman" w:hAnsi="Times New Roman" w:cs="Times New Roman"/>
          <w:sz w:val="24"/>
          <w:szCs w:val="24"/>
        </w:rPr>
        <w:lastRenderedPageBreak/>
        <w:t>and less on long-term investments, due to limited financial resources. These shifts in spending and investment due to inflation expectations can have broader economic impacts. Accelerated consumption can boost short-term economic growth, but if it leads to sustained inflation, it may prompt more aggressive monetary policy responses, potentially resulting in higher interest rates and tightened credit conditions. This interplay between expectations and economic policy highlights the importance of effective communication and credible policy actions by central banks to manage inflation expectations and their effects on household behavior (Coibion,2020).</w:t>
      </w:r>
      <w:r w:rsidR="000A7D36" w:rsidRPr="00874FD6">
        <w:rPr>
          <w:rFonts w:ascii="Times New Roman" w:hAnsi="Times New Roman" w:cs="Times New Roman"/>
          <w:sz w:val="24"/>
          <w:szCs w:val="24"/>
        </w:rPr>
        <w:t xml:space="preserve"> Kaplan (2017), used scanner data to estimate inflation rates at the household level. The results revealed that households' inflation rates have an annual interquartile range of 6.2–9.0 percentage points. This heterogeneity mainly arises not from differences in broadly defined consumption bundles, but from variations in prices paid for the same types of goods. Lower-income households tend to experience higher inflation, though most cross-sectional variation is not correlated with observable factors. Household deviations from aggregate inflation show only a slightly negative serial correlation. Almost all the variability in a household's inflation rate is due to differences in household-level prices relative to average prices, rather than from changes in aggregate inflation (Kaplan, 2017). Mwansa, D.C. (2020) conducted a study to examine how various macroeconomic factors impact foreign exchange rate fluctuations and the value of the Zambian Kwacha. The study found a negative relationship between interest rates, GDP growth, and the Kwacha's performance, while inflation and balance of payments had a positive relationship with the Kwacha’s value at a 0.05% significance level. Nonetheless, all variables showed inelastic responses to the Kwacha’s performance. Additionally, an ANOVA F-test indicated no significant relationship between the dependent and independent variables. Consequently, the study recommends using both contractionary monetary and expansionary fiscal policies to strengthen the Kwacha against the U.S. dollar during economic downturns (Mwansa, 2020).  </w:t>
      </w:r>
    </w:p>
    <w:p w14:paraId="3DAA1D5F" w14:textId="77777777" w:rsidR="006D6F0D" w:rsidRPr="00874FD6" w:rsidRDefault="000A7D36" w:rsidP="00874FD6">
      <w:pPr>
        <w:tabs>
          <w:tab w:val="left" w:pos="3260"/>
        </w:tabs>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 xml:space="preserve">Determinants Influencing Household Consumption During Inflation. Economic variables play a crucial role in determining how households manage their consumption during periods of inflation. A key factor is the income strata to which a household belongs (Hone, 2019). Higher-income households generally possess more disposable income, which allows them to better absorb price increases without significantly altering their consumption patterns. This financial cushion provides them with the flexibility to maintain their standard of living even as the cost of goods and services rises. Another significant aspect of income strata is the wealth effect. Households that own </w:t>
      </w:r>
      <w:r w:rsidRPr="00874FD6">
        <w:rPr>
          <w:rFonts w:ascii="Times New Roman" w:hAnsi="Times New Roman" w:cs="Times New Roman"/>
          <w:sz w:val="24"/>
          <w:szCs w:val="24"/>
        </w:rPr>
        <w:lastRenderedPageBreak/>
        <w:t>substantial assets, such as real estate, stocks, or other investments, are less constrained by inflation (Balestra, 2023). As inflation progresses, the value of these assets often increases, thereby providing a financial buffer. This appreciation in asset value can compensate for the increased cost of living, allowing these households to draw on their wealth to support their consumption. For example, rising property values or stock portfolios can enhance a household's net worth, thereby easing the financial strain caused by inflation. Savings and debt levels also profoundly impact household consumption during inflation. Households with higher savings are better positioned to maintain their consumption levels despite rising prices (</w:t>
      </w:r>
      <w:proofErr w:type="spellStart"/>
      <w:r w:rsidRPr="00874FD6">
        <w:rPr>
          <w:rFonts w:ascii="Times New Roman" w:hAnsi="Times New Roman" w:cs="Times New Roman"/>
          <w:sz w:val="24"/>
          <w:szCs w:val="24"/>
        </w:rPr>
        <w:t>Jaravel</w:t>
      </w:r>
      <w:proofErr w:type="spellEnd"/>
      <w:r w:rsidRPr="00874FD6">
        <w:rPr>
          <w:rFonts w:ascii="Times New Roman" w:hAnsi="Times New Roman" w:cs="Times New Roman"/>
          <w:sz w:val="24"/>
          <w:szCs w:val="24"/>
        </w:rPr>
        <w:t xml:space="preserve">, 2019). </w:t>
      </w:r>
    </w:p>
    <w:p w14:paraId="1BFBF855" w14:textId="77777777" w:rsidR="00405B13" w:rsidRPr="00874FD6" w:rsidRDefault="000A7D36" w:rsidP="00874FD6">
      <w:pPr>
        <w:tabs>
          <w:tab w:val="left" w:pos="3260"/>
        </w:tabs>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These savings act as a financial reserve, enabling households to smooth their consumption over time. This ability to tap into savings provides a critical buffer against</w:t>
      </w:r>
      <w:r w:rsidR="00C759E8" w:rsidRPr="00874FD6">
        <w:rPr>
          <w:rFonts w:ascii="Times New Roman" w:hAnsi="Times New Roman" w:cs="Times New Roman"/>
          <w:sz w:val="24"/>
          <w:szCs w:val="24"/>
        </w:rPr>
        <w:t xml:space="preserve"> side, households burdened with high levels of debt may find inflation particularly challenging. Inflation often leads to higher interest rates as central banks attempt to control price increases by tightening monetary policy. For indebted households, this translates into higher debt servicing costs, which can strain their finances. The interplay between inflation, interest rates, and debt servicing costs creates a precarious situation for highly leveraged households, making them more vulnerable to economic shocks (</w:t>
      </w:r>
      <w:proofErr w:type="spellStart"/>
      <w:r w:rsidR="00C759E8" w:rsidRPr="00874FD6">
        <w:rPr>
          <w:rFonts w:ascii="Times New Roman" w:hAnsi="Times New Roman" w:cs="Times New Roman"/>
          <w:sz w:val="24"/>
          <w:szCs w:val="24"/>
        </w:rPr>
        <w:t>Leombroni</w:t>
      </w:r>
      <w:proofErr w:type="spellEnd"/>
      <w:r w:rsidR="00C759E8" w:rsidRPr="00874FD6">
        <w:rPr>
          <w:rFonts w:ascii="Times New Roman" w:hAnsi="Times New Roman" w:cs="Times New Roman"/>
          <w:sz w:val="24"/>
          <w:szCs w:val="24"/>
        </w:rPr>
        <w:t xml:space="preserve">, 2022). Labor force participation is another crucial variable. Dual-earner households tend to exhibit greater financial resilience against inflation. The presence of multiple income streams can help offset the impact of rising prices. The type of employment also matters. Self-employed individuals often experience greater income volatility compared to wage earners with stable incomes. In contrast, wage earners typically have more predictable income flows, allowing for more stable consumption patterns (Hasler, 2021). Wage growth is a critical factor in determining how well households can cope with inflation. Nominal wage increases that match or exceed the rate of inflation enable households to maintain or even increase their consumption. When wages rise in line with prices, the real purchasing power of income remains stable or improves, allowing households to keep up with the cost of living (Mohsin, 2019). Household composition is another important demographic characteristic that affects consumption during inflation. Larger families have higher consumption needs, which can strain budgets more severely when prices rise. The cost of feeding, clothing, and providing for a </w:t>
      </w:r>
      <w:r w:rsidR="00D0442E" w:rsidRPr="00874FD6">
        <w:rPr>
          <w:rFonts w:ascii="Times New Roman" w:hAnsi="Times New Roman" w:cs="Times New Roman"/>
          <w:sz w:val="24"/>
          <w:szCs w:val="24"/>
        </w:rPr>
        <w:t>large family increase</w:t>
      </w:r>
      <w:r w:rsidR="00C759E8" w:rsidRPr="00874FD6">
        <w:rPr>
          <w:rFonts w:ascii="Times New Roman" w:hAnsi="Times New Roman" w:cs="Times New Roman"/>
          <w:sz w:val="24"/>
          <w:szCs w:val="24"/>
        </w:rPr>
        <w:t xml:space="preserve"> proportionally with inflation, making it challenging for these households to maintain their consumption levels (Raihan, 2023). Households with dependents, such as children or elderly family members, also have less flexibility in reducing consumption because their needs are less </w:t>
      </w:r>
      <w:r w:rsidR="00C759E8" w:rsidRPr="00874FD6">
        <w:rPr>
          <w:rFonts w:ascii="Times New Roman" w:hAnsi="Times New Roman" w:cs="Times New Roman"/>
          <w:sz w:val="24"/>
          <w:szCs w:val="24"/>
        </w:rPr>
        <w:lastRenderedPageBreak/>
        <w:t>discretionary. The expenses associated with dependents such as healthcare, education, and basic living costs are essential and cannot easily be cut back. This inflexibility means that any increase in the cost of living due to inflation hits these households harder, as they have limited options for reducing their spending without compromising essential needs. Psychological and behavioral factors significantly impact household consumption during periods of inflation, influencing how individuals perceive and respond to economic changes (</w:t>
      </w:r>
      <w:proofErr w:type="spellStart"/>
      <w:r w:rsidR="00C759E8" w:rsidRPr="00874FD6">
        <w:rPr>
          <w:rFonts w:ascii="Times New Roman" w:hAnsi="Times New Roman" w:cs="Times New Roman"/>
          <w:sz w:val="24"/>
          <w:szCs w:val="24"/>
        </w:rPr>
        <w:t>Białowolski</w:t>
      </w:r>
      <w:proofErr w:type="spellEnd"/>
      <w:r w:rsidR="00C759E8" w:rsidRPr="00874FD6">
        <w:rPr>
          <w:rFonts w:ascii="Times New Roman" w:hAnsi="Times New Roman" w:cs="Times New Roman"/>
          <w:sz w:val="24"/>
          <w:szCs w:val="24"/>
        </w:rPr>
        <w:t xml:space="preserve">, 2019). </w:t>
      </w:r>
    </w:p>
    <w:p w14:paraId="566C38BF" w14:textId="3168C936" w:rsidR="000C0F1B" w:rsidRPr="00874FD6" w:rsidRDefault="00C759E8" w:rsidP="00874FD6">
      <w:pPr>
        <w:tabs>
          <w:tab w:val="left" w:pos="3260"/>
        </w:tabs>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 xml:space="preserve">One of the primary psychological determinants is consumer confidence, which encompasses households' expectations of future inflation and their perception of economic stability. When households anticipate continued inflation, their consumption patterns can change markedly. Expectations of rising prices might lead individuals to stockpile goods, particularly </w:t>
      </w:r>
      <w:r w:rsidR="00406E40" w:rsidRPr="00874FD6">
        <w:rPr>
          <w:rFonts w:ascii="Times New Roman" w:hAnsi="Times New Roman" w:cs="Times New Roman"/>
          <w:sz w:val="24"/>
          <w:szCs w:val="24"/>
        </w:rPr>
        <w:t>nonperishable</w:t>
      </w:r>
      <w:r w:rsidRPr="00874FD6">
        <w:rPr>
          <w:rFonts w:ascii="Times New Roman" w:hAnsi="Times New Roman" w:cs="Times New Roman"/>
          <w:sz w:val="24"/>
          <w:szCs w:val="24"/>
        </w:rPr>
        <w:t xml:space="preserve"> items, to avoid higher costs in the future. Conversely, if households expect inflation to persist or worsen, they may delay major purchases, such as cars or home renovations, waiting for a more stable economic environment or hoping for a reduction in prices (Chen, 2018). Inflation in Bangladesh has historically been driven by food prices. Given that food consumption constitutes a significant portion of the household consumption basket, inflation can adversely affect household welfare. In 2020, Hossain, M. and </w:t>
      </w:r>
      <w:proofErr w:type="spellStart"/>
      <w:r w:rsidRPr="00874FD6">
        <w:rPr>
          <w:rFonts w:ascii="Times New Roman" w:hAnsi="Times New Roman" w:cs="Times New Roman"/>
          <w:sz w:val="24"/>
          <w:szCs w:val="24"/>
        </w:rPr>
        <w:t>Mujeri</w:t>
      </w:r>
      <w:proofErr w:type="spellEnd"/>
      <w:r w:rsidRPr="00874FD6">
        <w:rPr>
          <w:rFonts w:ascii="Times New Roman" w:hAnsi="Times New Roman" w:cs="Times New Roman"/>
          <w:sz w:val="24"/>
          <w:szCs w:val="24"/>
        </w:rPr>
        <w:t xml:space="preserve">, M.K. assessed the impact of inflation on various household groups, including day laborers, fixed-salaried households, and other income groups. They estimated group-specific consumer price indexes (CPIs) for different households using weights corresponding to their consumption baskets. The analysis revealed several key insights: poorer households face higher inflation rates than wealthier households, and day laborers and fixed-income households experience higher food inflation compared to non-food inflation (Hossain, 2020). Chibwe (2015) presented evidence on the distributional effects of the recent surge in inflation on households, showing that inflation impacts households differently based on their spending patterns. Low-income households are particularly affected when the prices of essential goods rise. The study also highlights that households have varying exposures to inflationary shocks depending on the proportion of their income spent on consumption, their income risk, and their wealth composition. </w:t>
      </w:r>
    </w:p>
    <w:p w14:paraId="38CAEAAB" w14:textId="449655F4" w:rsidR="00472AC0" w:rsidRPr="00874FD6" w:rsidRDefault="00C759E8" w:rsidP="00874FD6">
      <w:pPr>
        <w:tabs>
          <w:tab w:val="left" w:pos="3260"/>
        </w:tabs>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 xml:space="preserve">During the current inflationary period, the resilience of the labor market and the provision of fiscal support have helped mitigate some of the adverse distributional impacts of high inflation on social welfare (Chibwe, 2015).  Inflationary Effects on Staple Commodities and Services in the </w:t>
      </w:r>
      <w:r w:rsidRPr="00874FD6">
        <w:rPr>
          <w:rFonts w:ascii="Times New Roman" w:hAnsi="Times New Roman" w:cs="Times New Roman"/>
          <w:sz w:val="24"/>
          <w:szCs w:val="24"/>
        </w:rPr>
        <w:lastRenderedPageBreak/>
        <w:t>Consumption Basket of Households. Inflationary effects on staple commodities and services within the household consumption basket significantly impact affordability indices and consumer purchasing power (Mattila, 2022). These effects are profound and multifaceted, altering the cost dynamics of essential goods and services that households rely on daily. One of the most noticeable impacts of inflation is on food prices. Essential food items such as grains, vegetables, dairy, and meat often see significant price increases during periods of inflation. As these staples form a major part of the household consumption basket, even moderate inflation can lead to substantial reductions in affordability (Danladi, 2020). Energy costs are another critical area where inflation exerts a strong influence. The prices of electricity and gas can significantly impact household budgets. As energy prices rise, the cost of heating, cooling, and cooking also increases, reducing the amount of disposable income available for other purchases (</w:t>
      </w:r>
      <w:proofErr w:type="spellStart"/>
      <w:r w:rsidRPr="00874FD6">
        <w:rPr>
          <w:rFonts w:ascii="Times New Roman" w:hAnsi="Times New Roman" w:cs="Times New Roman"/>
          <w:sz w:val="24"/>
          <w:szCs w:val="24"/>
        </w:rPr>
        <w:t>Puzzolo</w:t>
      </w:r>
      <w:proofErr w:type="spellEnd"/>
      <w:r w:rsidRPr="00874FD6">
        <w:rPr>
          <w:rFonts w:ascii="Times New Roman" w:hAnsi="Times New Roman" w:cs="Times New Roman"/>
          <w:sz w:val="24"/>
          <w:szCs w:val="24"/>
        </w:rPr>
        <w:t xml:space="preserve">, 2019). Higher energy costs mean that households must allocate a larger portion of their income to utility bills, leaving less for savings or discretionary spending. Additionally, rising fuel prices affect transportation costs, not only for personal commuting but also for the delivery of goods and services. As transportation is a critical component of the supply chain, increased fuel prices can lead to higher costs for </w:t>
      </w:r>
      <w:r w:rsidR="00D21BDD" w:rsidRPr="00874FD6">
        <w:rPr>
          <w:rFonts w:ascii="Times New Roman" w:hAnsi="Times New Roman" w:cs="Times New Roman"/>
          <w:sz w:val="24"/>
          <w:szCs w:val="24"/>
        </w:rPr>
        <w:t xml:space="preserve">goods across the board, further straining household budgets. This dual impact of higher direct energy costs and the indirect costs of goods transportation </w:t>
      </w:r>
      <w:proofErr w:type="gramStart"/>
      <w:r w:rsidR="00D21BDD" w:rsidRPr="00874FD6">
        <w:rPr>
          <w:rFonts w:ascii="Times New Roman" w:hAnsi="Times New Roman" w:cs="Times New Roman"/>
          <w:sz w:val="24"/>
          <w:szCs w:val="24"/>
        </w:rPr>
        <w:t>exacerbates</w:t>
      </w:r>
      <w:proofErr w:type="gramEnd"/>
      <w:r w:rsidR="00D21BDD" w:rsidRPr="00874FD6">
        <w:rPr>
          <w:rFonts w:ascii="Times New Roman" w:hAnsi="Times New Roman" w:cs="Times New Roman"/>
          <w:sz w:val="24"/>
          <w:szCs w:val="24"/>
        </w:rPr>
        <w:t xml:space="preserve"> the financial pressure on households (</w:t>
      </w:r>
      <w:proofErr w:type="spellStart"/>
      <w:r w:rsidR="00D21BDD" w:rsidRPr="00874FD6">
        <w:rPr>
          <w:rFonts w:ascii="Times New Roman" w:hAnsi="Times New Roman" w:cs="Times New Roman"/>
          <w:sz w:val="24"/>
          <w:szCs w:val="24"/>
        </w:rPr>
        <w:t>Salite</w:t>
      </w:r>
      <w:proofErr w:type="spellEnd"/>
      <w:r w:rsidR="00D21BDD" w:rsidRPr="00874FD6">
        <w:rPr>
          <w:rFonts w:ascii="Times New Roman" w:hAnsi="Times New Roman" w:cs="Times New Roman"/>
          <w:sz w:val="24"/>
          <w:szCs w:val="24"/>
        </w:rPr>
        <w:t xml:space="preserve">, 2021). </w:t>
      </w:r>
    </w:p>
    <w:p w14:paraId="41796B78" w14:textId="4773993F" w:rsidR="009303C9" w:rsidRPr="00874FD6" w:rsidRDefault="00D21BDD" w:rsidP="00874FD6">
      <w:pPr>
        <w:tabs>
          <w:tab w:val="left" w:pos="3260"/>
        </w:tabs>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 xml:space="preserve">Inflation also significantly affects the cost of essential services. Housing is a primary example, where both rent and mortgage rates tend to rise with inflation. For many households, housing constitutes the largest single expenditure, and increases in these costs can greatly reduce overall affordability. Higher rents and mortgage payments mean less money is available for other necessities, leading to financial strain. In addition to rent and mortgage costs, utility bills, which are part of housing expenses, also rise, compounding the financial burden on households (Bao, 2022). Healthcare is another service heavily impacted by inflation. The costs of medical services and pharmaceuticals typically increase, leading to higher out-of-pocket expenses for families (Nowak, 2019). This can make healthcare less affordable, potentially causing households to delay or forgo necessary medical treatments, which can have long-term negative health consequences. Inflation also drives up the cost of education, including tuition, books, and other educational expenses. As the price of higher education rises, it becomes increasingly difficult for families to afford quality education for their children. </w:t>
      </w:r>
    </w:p>
    <w:p w14:paraId="63B3D6BE" w14:textId="7601E349" w:rsidR="00745801" w:rsidRPr="00874FD6" w:rsidRDefault="00D21BDD" w:rsidP="00874FD6">
      <w:pPr>
        <w:tabs>
          <w:tab w:val="left" w:pos="3260"/>
        </w:tabs>
        <w:spacing w:line="360" w:lineRule="auto"/>
        <w:jc w:val="both"/>
        <w:rPr>
          <w:rFonts w:ascii="Times New Roman" w:hAnsi="Times New Roman" w:cs="Times New Roman"/>
          <w:sz w:val="24"/>
          <w:szCs w:val="24"/>
        </w:rPr>
      </w:pPr>
      <w:proofErr w:type="spellStart"/>
      <w:r w:rsidRPr="00874FD6">
        <w:rPr>
          <w:rFonts w:ascii="Times New Roman" w:hAnsi="Times New Roman" w:cs="Times New Roman"/>
          <w:sz w:val="24"/>
          <w:szCs w:val="24"/>
        </w:rPr>
        <w:lastRenderedPageBreak/>
        <w:t>Olubokun</w:t>
      </w:r>
      <w:proofErr w:type="spellEnd"/>
      <w:r w:rsidRPr="00874FD6">
        <w:rPr>
          <w:rFonts w:ascii="Times New Roman" w:hAnsi="Times New Roman" w:cs="Times New Roman"/>
          <w:sz w:val="24"/>
          <w:szCs w:val="24"/>
        </w:rPr>
        <w:t xml:space="preserve"> (2018), examined the effects of food price inflation on households in Ondo State, using data from 82 rural households selected through a random sampling technique. Primary data were collected for various food groups. The Quadratic Almost Ideal Demand System (QUAIDS) technique was used to estimate the demand for these food groups, while the welfare effect was assessed using both the QUAIDS and Compensated Variation models. The QUAIDS model results indicated that all estimated expenditure elasticities, except for plantain, were positive and statistically significant, demonstrating that these food items are normal goods. Specifically, rice (0.07), beans (0.10), and </w:t>
      </w:r>
      <w:proofErr w:type="spellStart"/>
      <w:r w:rsidRPr="00874FD6">
        <w:rPr>
          <w:rFonts w:ascii="Times New Roman" w:hAnsi="Times New Roman" w:cs="Times New Roman"/>
          <w:sz w:val="24"/>
          <w:szCs w:val="24"/>
        </w:rPr>
        <w:t>garri</w:t>
      </w:r>
      <w:proofErr w:type="spellEnd"/>
      <w:r w:rsidRPr="00874FD6">
        <w:rPr>
          <w:rFonts w:ascii="Times New Roman" w:hAnsi="Times New Roman" w:cs="Times New Roman"/>
          <w:sz w:val="24"/>
          <w:szCs w:val="24"/>
        </w:rPr>
        <w:t xml:space="preserve"> (0.03) were identified as necessities due to their coefficients being less than 1, whereas plantain (-0.21) was an exception. The Compensated Variation model revealed that households in Ondo State would need compensation equivalent to about 24.9% of their total household expenditure on food to mitigate the adverse effects of food price inflation. The study concluded that all households in Ondo State experienced welfare losses due to the increase in food prices between January and October 2016. Consequently, it recommended that the government subsidize food prices to make them more accessible, thereby improving household welfare in Ondo State (</w:t>
      </w:r>
      <w:proofErr w:type="spellStart"/>
      <w:r w:rsidRPr="00874FD6">
        <w:rPr>
          <w:rFonts w:ascii="Times New Roman" w:hAnsi="Times New Roman" w:cs="Times New Roman"/>
          <w:sz w:val="24"/>
          <w:szCs w:val="24"/>
        </w:rPr>
        <w:t>Olubokun</w:t>
      </w:r>
      <w:proofErr w:type="spellEnd"/>
      <w:r w:rsidRPr="00874FD6">
        <w:rPr>
          <w:rFonts w:ascii="Times New Roman" w:hAnsi="Times New Roman" w:cs="Times New Roman"/>
          <w:sz w:val="24"/>
          <w:szCs w:val="24"/>
        </w:rPr>
        <w:t xml:space="preserve">, 2018). </w:t>
      </w:r>
    </w:p>
    <w:p w14:paraId="7345B716" w14:textId="77E9E99B" w:rsidR="00B40F7E" w:rsidRPr="00874FD6" w:rsidRDefault="00D21BDD" w:rsidP="00874FD6">
      <w:pPr>
        <w:tabs>
          <w:tab w:val="left" w:pos="3260"/>
        </w:tabs>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 xml:space="preserve">Moshiri (2015) analyzed the effectiveness of energy price reform in Iran by estimating energy demand elasticities for households across different income groups. The study used a two-stage consumer optimization model and estimated the system of energy expenditure shares utilizing household budget survey data from 2001 to 2008. The findings revealed that overall price elasticities of </w:t>
      </w:r>
      <w:r w:rsidR="0039242D" w:rsidRPr="00874FD6">
        <w:rPr>
          <w:rFonts w:ascii="Times New Roman" w:hAnsi="Times New Roman" w:cs="Times New Roman"/>
          <w:sz w:val="24"/>
          <w:szCs w:val="24"/>
        </w:rPr>
        <w:t>t</w:t>
      </w:r>
      <w:r w:rsidR="00792D06" w:rsidRPr="00874FD6">
        <w:rPr>
          <w:rFonts w:ascii="Times New Roman" w:hAnsi="Times New Roman" w:cs="Times New Roman"/>
          <w:sz w:val="24"/>
          <w:szCs w:val="24"/>
        </w:rPr>
        <w:t xml:space="preserve">he results also showed heterogeneous responses to energy price and income changes among different income groups. Specifically, urban households exhibited a stronger response to price changes, whereas rural households, particularly those in the mid-income range, responded more to income changes. These findings imply that merely increasing prices would not be sufficient to reduce energy consumption. Therefore, policies should also focus on enhancing energy efficiency through a combination of price and non-price measures. Saha (2022) examined the inflation trend and consumption patterns of households in India, highlighting the impact of inflation on various households' consumption habits. The study found that prices of most essential items, particularly meat, fish, oils, and eggs, have surged significantly, while other items have seen comparatively smaller price increases. Inflation in India fluctuated notably over the past decade, peaking at 11.1% in 2013 and dropping to a low of 3.3% in 2017. With the onset of the pandemic, inflation rose again to 6.6%, causing widespread disruption. The impact of inflation varies across </w:t>
      </w:r>
      <w:r w:rsidR="00792D06" w:rsidRPr="00874FD6">
        <w:rPr>
          <w:rFonts w:ascii="Times New Roman" w:hAnsi="Times New Roman" w:cs="Times New Roman"/>
          <w:sz w:val="24"/>
          <w:szCs w:val="24"/>
        </w:rPr>
        <w:lastRenderedPageBreak/>
        <w:t xml:space="preserve">different social classes. Most households have </w:t>
      </w:r>
      <w:r w:rsidR="00D57462" w:rsidRPr="00874FD6">
        <w:rPr>
          <w:rFonts w:ascii="Times New Roman" w:hAnsi="Times New Roman" w:cs="Times New Roman"/>
          <w:sz w:val="24"/>
          <w:szCs w:val="24"/>
        </w:rPr>
        <w:t>been</w:t>
      </w:r>
      <w:r w:rsidR="00792D06" w:rsidRPr="00874FD6">
        <w:rPr>
          <w:rFonts w:ascii="Times New Roman" w:hAnsi="Times New Roman" w:cs="Times New Roman"/>
          <w:sz w:val="24"/>
          <w:szCs w:val="24"/>
        </w:rPr>
        <w:t xml:space="preserve"> affected by rising prices, with a significant portion reducing their consumption by less than 30%. In contrast, a large segment of households remained unaffected and maintained their consumption levels, largely due to income disparities. Households earning less than Rs. 50,000 per month were more severely impacted by price increases compared to higher-income households.</w:t>
      </w:r>
    </w:p>
    <w:p w14:paraId="462C1C6D" w14:textId="082DB156" w:rsidR="00646FA5" w:rsidRPr="00874FD6" w:rsidRDefault="00646FA5" w:rsidP="00874FD6">
      <w:pPr>
        <w:tabs>
          <w:tab w:val="left" w:pos="3260"/>
        </w:tabs>
        <w:spacing w:line="360" w:lineRule="auto"/>
        <w:jc w:val="both"/>
        <w:rPr>
          <w:rFonts w:ascii="Times New Roman" w:hAnsi="Times New Roman" w:cs="Times New Roman"/>
          <w:b/>
          <w:bCs/>
          <w:sz w:val="24"/>
          <w:szCs w:val="24"/>
        </w:rPr>
      </w:pPr>
      <w:r w:rsidRPr="00874FD6">
        <w:rPr>
          <w:rFonts w:ascii="Times New Roman" w:hAnsi="Times New Roman" w:cs="Times New Roman"/>
          <w:b/>
          <w:bCs/>
          <w:sz w:val="24"/>
          <w:szCs w:val="24"/>
        </w:rPr>
        <w:t>RESEARCH GAP</w:t>
      </w:r>
    </w:p>
    <w:p w14:paraId="78E29D61" w14:textId="2D0DB150" w:rsidR="00646FA5" w:rsidRPr="00874FD6" w:rsidRDefault="00646FA5" w:rsidP="00874FD6">
      <w:pPr>
        <w:tabs>
          <w:tab w:val="left" w:pos="3260"/>
        </w:tabs>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The impact of inflation on livelihoods varies important between rural and urban areas settings.</w:t>
      </w:r>
    </w:p>
    <w:p w14:paraId="2CCAED93" w14:textId="449531F6" w:rsidR="00646FA5" w:rsidRPr="00874FD6" w:rsidRDefault="00646FA5" w:rsidP="00874FD6">
      <w:pPr>
        <w:tabs>
          <w:tab w:val="left" w:pos="3260"/>
        </w:tabs>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 xml:space="preserve">Urban settings </w:t>
      </w:r>
    </w:p>
    <w:p w14:paraId="6EA26C1A" w14:textId="77777777" w:rsidR="00364CA5" w:rsidRDefault="00646FA5" w:rsidP="00874FD6">
      <w:pPr>
        <w:tabs>
          <w:tab w:val="left" w:pos="3260"/>
        </w:tabs>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 xml:space="preserve">In urban </w:t>
      </w:r>
      <w:r w:rsidR="00293178" w:rsidRPr="00874FD6">
        <w:rPr>
          <w:rFonts w:ascii="Times New Roman" w:hAnsi="Times New Roman" w:cs="Times New Roman"/>
          <w:sz w:val="24"/>
          <w:szCs w:val="24"/>
        </w:rPr>
        <w:t>setting, inflation</w:t>
      </w:r>
      <w:r w:rsidRPr="00874FD6">
        <w:rPr>
          <w:rFonts w:ascii="Times New Roman" w:hAnsi="Times New Roman" w:cs="Times New Roman"/>
          <w:sz w:val="24"/>
          <w:szCs w:val="24"/>
        </w:rPr>
        <w:t xml:space="preserve"> can </w:t>
      </w:r>
      <w:r w:rsidR="00293178" w:rsidRPr="00874FD6">
        <w:rPr>
          <w:rFonts w:ascii="Times New Roman" w:hAnsi="Times New Roman" w:cs="Times New Roman"/>
          <w:sz w:val="24"/>
          <w:szCs w:val="24"/>
        </w:rPr>
        <w:t>lead</w:t>
      </w:r>
      <w:r w:rsidRPr="00874FD6">
        <w:rPr>
          <w:rFonts w:ascii="Times New Roman" w:hAnsi="Times New Roman" w:cs="Times New Roman"/>
          <w:sz w:val="24"/>
          <w:szCs w:val="24"/>
        </w:rPr>
        <w:t xml:space="preserve"> to decreased purchasing power</w:t>
      </w:r>
      <w:r w:rsidR="00293178" w:rsidRPr="00874FD6">
        <w:rPr>
          <w:rFonts w:ascii="Times New Roman" w:hAnsi="Times New Roman" w:cs="Times New Roman"/>
          <w:sz w:val="24"/>
          <w:szCs w:val="24"/>
        </w:rPr>
        <w:t>, decreased consumption</w:t>
      </w:r>
      <w:r w:rsidRPr="00874FD6">
        <w:rPr>
          <w:rFonts w:ascii="Times New Roman" w:hAnsi="Times New Roman" w:cs="Times New Roman"/>
          <w:sz w:val="24"/>
          <w:szCs w:val="24"/>
        </w:rPr>
        <w:t xml:space="preserve"> and increase poverty</w:t>
      </w:r>
      <w:r w:rsidR="00293178" w:rsidRPr="00874FD6">
        <w:rPr>
          <w:rFonts w:ascii="Times New Roman" w:hAnsi="Times New Roman" w:cs="Times New Roman"/>
          <w:sz w:val="24"/>
          <w:szCs w:val="24"/>
        </w:rPr>
        <w:t>. A</w:t>
      </w:r>
      <w:r w:rsidRPr="00874FD6">
        <w:rPr>
          <w:rFonts w:ascii="Times New Roman" w:hAnsi="Times New Roman" w:cs="Times New Roman"/>
          <w:sz w:val="24"/>
          <w:szCs w:val="24"/>
        </w:rPr>
        <w:t xml:space="preserve"> study in Indonesia found </w:t>
      </w:r>
      <w:r w:rsidR="00293178" w:rsidRPr="00874FD6">
        <w:rPr>
          <w:rFonts w:ascii="Times New Roman" w:hAnsi="Times New Roman" w:cs="Times New Roman"/>
          <w:sz w:val="24"/>
          <w:szCs w:val="24"/>
        </w:rPr>
        <w:t>that food price increase negatively impacted urban housed holds, low- income families (</w:t>
      </w:r>
      <w:proofErr w:type="spellStart"/>
      <w:r w:rsidR="00293178" w:rsidRPr="00874FD6">
        <w:rPr>
          <w:rFonts w:ascii="Times New Roman" w:hAnsi="Times New Roman" w:cs="Times New Roman"/>
          <w:sz w:val="24"/>
          <w:szCs w:val="24"/>
        </w:rPr>
        <w:t>Faharuddin</w:t>
      </w:r>
      <w:proofErr w:type="spellEnd"/>
      <w:r w:rsidR="00293178" w:rsidRPr="00874FD6">
        <w:rPr>
          <w:rFonts w:ascii="Times New Roman" w:hAnsi="Times New Roman" w:cs="Times New Roman"/>
          <w:sz w:val="24"/>
          <w:szCs w:val="24"/>
        </w:rPr>
        <w:t xml:space="preserve"> et al.,2023) </w:t>
      </w:r>
    </w:p>
    <w:p w14:paraId="3AD8FE2C" w14:textId="681A037B" w:rsidR="00EA4226" w:rsidRDefault="00293178" w:rsidP="00874FD6">
      <w:pPr>
        <w:tabs>
          <w:tab w:val="left" w:pos="3260"/>
        </w:tabs>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In rural areas,</w:t>
      </w:r>
      <w:r w:rsidR="00E5162C" w:rsidRPr="00874FD6">
        <w:rPr>
          <w:rFonts w:ascii="Times New Roman" w:hAnsi="Times New Roman" w:cs="Times New Roman"/>
          <w:sz w:val="24"/>
          <w:szCs w:val="24"/>
        </w:rPr>
        <w:t xml:space="preserve"> the impact of </w:t>
      </w:r>
      <w:r w:rsidRPr="00874FD6">
        <w:rPr>
          <w:rFonts w:ascii="Times New Roman" w:hAnsi="Times New Roman" w:cs="Times New Roman"/>
          <w:sz w:val="24"/>
          <w:szCs w:val="24"/>
        </w:rPr>
        <w:t>inflation is more nuanced while increased food prices can benefit farmers and rural producers, they can harm households that are net food buyer</w:t>
      </w:r>
      <w:r w:rsidR="00E5162C" w:rsidRPr="00874FD6">
        <w:rPr>
          <w:rFonts w:ascii="Times New Roman" w:hAnsi="Times New Roman" w:cs="Times New Roman"/>
          <w:sz w:val="24"/>
          <w:szCs w:val="24"/>
        </w:rPr>
        <w:t xml:space="preserve"> according to (IM, 2012). However other researcher indicates that rural areas households may still suffer from reduced welfare due to price volatility and decreased access to essential goods.</w:t>
      </w:r>
    </w:p>
    <w:p w14:paraId="4E5CB2F0" w14:textId="5A4EDB16" w:rsidR="003B7DA7" w:rsidRPr="00874FD6" w:rsidRDefault="003B7DA7" w:rsidP="00874FD6">
      <w:pPr>
        <w:tabs>
          <w:tab w:val="left" w:pos="3260"/>
        </w:tabs>
        <w:spacing w:line="360" w:lineRule="auto"/>
        <w:jc w:val="both"/>
        <w:rPr>
          <w:rFonts w:ascii="Times New Roman" w:hAnsi="Times New Roman" w:cs="Times New Roman"/>
          <w:sz w:val="24"/>
          <w:szCs w:val="24"/>
        </w:rPr>
      </w:pPr>
      <w:r>
        <w:rPr>
          <w:rFonts w:ascii="Times New Roman" w:hAnsi="Times New Roman" w:cs="Times New Roman"/>
          <w:sz w:val="24"/>
          <w:szCs w:val="24"/>
        </w:rPr>
        <w:t>To conclude, chapter 2 is a literature review to compare past secondary analysis to</w:t>
      </w:r>
      <w:r w:rsidR="009406A7">
        <w:rPr>
          <w:rFonts w:ascii="Times New Roman" w:hAnsi="Times New Roman" w:cs="Times New Roman"/>
          <w:sz w:val="24"/>
          <w:szCs w:val="24"/>
        </w:rPr>
        <w:t xml:space="preserve"> the pres</w:t>
      </w:r>
      <w:r w:rsidR="00AB6B55">
        <w:rPr>
          <w:rFonts w:ascii="Times New Roman" w:hAnsi="Times New Roman" w:cs="Times New Roman"/>
          <w:sz w:val="24"/>
          <w:szCs w:val="24"/>
        </w:rPr>
        <w:t xml:space="preserve">ent found reviews in my project. </w:t>
      </w:r>
    </w:p>
    <w:p w14:paraId="335B7B1D" w14:textId="0E784A11" w:rsidR="00DB417A" w:rsidRPr="00874FD6" w:rsidRDefault="00DB417A" w:rsidP="00874FD6">
      <w:pPr>
        <w:tabs>
          <w:tab w:val="left" w:pos="3260"/>
        </w:tabs>
        <w:spacing w:line="360" w:lineRule="auto"/>
        <w:jc w:val="both"/>
        <w:rPr>
          <w:rFonts w:ascii="Times New Roman" w:hAnsi="Times New Roman" w:cs="Times New Roman"/>
          <w:b/>
          <w:bCs/>
          <w:sz w:val="24"/>
          <w:szCs w:val="24"/>
        </w:rPr>
      </w:pPr>
      <w:r w:rsidRPr="00874FD6">
        <w:rPr>
          <w:rFonts w:ascii="Times New Roman" w:hAnsi="Times New Roman" w:cs="Times New Roman"/>
          <w:b/>
          <w:bCs/>
          <w:sz w:val="24"/>
          <w:szCs w:val="24"/>
        </w:rPr>
        <w:t>CHAPTER THREE</w:t>
      </w:r>
    </w:p>
    <w:p w14:paraId="37A9E0F7" w14:textId="30E0737E" w:rsidR="00850FC9" w:rsidRPr="00874FD6" w:rsidRDefault="00850FC9" w:rsidP="00874FD6">
      <w:pPr>
        <w:pStyle w:val="Heading1"/>
        <w:spacing w:line="360" w:lineRule="auto"/>
        <w:jc w:val="both"/>
        <w:rPr>
          <w:rFonts w:ascii="Times New Roman" w:eastAsia="Times New Roman" w:hAnsi="Times New Roman" w:cs="Times New Roman"/>
          <w:b/>
          <w:bCs/>
          <w:color w:val="000000" w:themeColor="text1"/>
          <w:sz w:val="24"/>
          <w:szCs w:val="24"/>
        </w:rPr>
      </w:pPr>
      <w:bookmarkStart w:id="0" w:name="_Toc169173366"/>
      <w:bookmarkStart w:id="1" w:name="_Toc183805180"/>
      <w:r w:rsidRPr="00874FD6">
        <w:rPr>
          <w:rFonts w:ascii="Times New Roman" w:eastAsia="Times New Roman" w:hAnsi="Times New Roman" w:cs="Times New Roman"/>
          <w:color w:val="000000" w:themeColor="text1"/>
          <w:sz w:val="24"/>
          <w:szCs w:val="24"/>
        </w:rPr>
        <w:t xml:space="preserve">3.0 </w:t>
      </w:r>
      <w:r w:rsidRPr="00874FD6">
        <w:rPr>
          <w:rFonts w:ascii="Times New Roman" w:eastAsia="Times New Roman" w:hAnsi="Times New Roman" w:cs="Times New Roman"/>
          <w:b/>
          <w:bCs/>
          <w:color w:val="000000" w:themeColor="text1"/>
          <w:sz w:val="24"/>
          <w:szCs w:val="24"/>
        </w:rPr>
        <w:t>METHODOLOGY</w:t>
      </w:r>
      <w:bookmarkEnd w:id="0"/>
      <w:bookmarkEnd w:id="1"/>
    </w:p>
    <w:p w14:paraId="0B284537" w14:textId="77777777" w:rsidR="00850FC9" w:rsidRPr="00874FD6" w:rsidRDefault="00850FC9" w:rsidP="00874FD6">
      <w:pPr>
        <w:pStyle w:val="Heading1"/>
        <w:spacing w:line="360" w:lineRule="auto"/>
        <w:jc w:val="both"/>
        <w:rPr>
          <w:rFonts w:ascii="Times New Roman" w:eastAsia="Times New Roman" w:hAnsi="Times New Roman" w:cs="Times New Roman"/>
          <w:b/>
          <w:bCs/>
          <w:color w:val="000000" w:themeColor="text1"/>
          <w:sz w:val="24"/>
          <w:szCs w:val="24"/>
        </w:rPr>
      </w:pPr>
      <w:bookmarkStart w:id="2" w:name="_Toc169173367"/>
      <w:bookmarkStart w:id="3" w:name="_Toc183805181"/>
      <w:r w:rsidRPr="00874FD6">
        <w:rPr>
          <w:rFonts w:ascii="Times New Roman" w:eastAsia="Times New Roman" w:hAnsi="Times New Roman" w:cs="Times New Roman"/>
          <w:color w:val="000000" w:themeColor="text1"/>
          <w:sz w:val="24"/>
          <w:szCs w:val="24"/>
        </w:rPr>
        <w:t>3 .</w:t>
      </w:r>
      <w:r w:rsidRPr="00874FD6">
        <w:rPr>
          <w:rFonts w:ascii="Times New Roman" w:eastAsia="Times New Roman" w:hAnsi="Times New Roman" w:cs="Times New Roman"/>
          <w:b/>
          <w:bCs/>
          <w:color w:val="000000" w:themeColor="text1"/>
          <w:sz w:val="24"/>
          <w:szCs w:val="24"/>
        </w:rPr>
        <w:t>1Introduction</w:t>
      </w:r>
      <w:bookmarkEnd w:id="2"/>
      <w:bookmarkEnd w:id="3"/>
    </w:p>
    <w:p w14:paraId="07DDDF5C" w14:textId="272DEEE0" w:rsidR="00850FC9" w:rsidRDefault="00850FC9" w:rsidP="00874FD6">
      <w:pPr>
        <w:spacing w:line="360" w:lineRule="auto"/>
        <w:jc w:val="both"/>
        <w:rPr>
          <w:rFonts w:ascii="Times New Roman" w:eastAsia="Times New Roman" w:hAnsi="Times New Roman" w:cs="Times New Roman"/>
          <w:sz w:val="24"/>
          <w:szCs w:val="24"/>
        </w:rPr>
      </w:pPr>
      <w:r w:rsidRPr="00874FD6">
        <w:rPr>
          <w:rFonts w:ascii="Times New Roman" w:eastAsia="Times New Roman" w:hAnsi="Times New Roman" w:cs="Times New Roman"/>
          <w:sz w:val="24"/>
          <w:szCs w:val="24"/>
        </w:rPr>
        <w:t>This section is based on the research methodology that will be used in gathering data from respondents. Research design, setting, study population, sampling technique, sample size, inclusion and exclusion criteria, data collection instrument, data analysis and ethical considerations.</w:t>
      </w:r>
    </w:p>
    <w:p w14:paraId="7BCB2914" w14:textId="3BF3E0B9" w:rsidR="00C26BE1" w:rsidRPr="00874FD6" w:rsidRDefault="00C26BE1" w:rsidP="00874FD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Research Approach </w:t>
      </w:r>
    </w:p>
    <w:p w14:paraId="65CE7422" w14:textId="77777777" w:rsidR="00850FC9" w:rsidRPr="00874FD6" w:rsidRDefault="00850FC9" w:rsidP="00874FD6">
      <w:pPr>
        <w:pStyle w:val="Heading1"/>
        <w:spacing w:line="360" w:lineRule="auto"/>
        <w:jc w:val="both"/>
        <w:rPr>
          <w:rFonts w:ascii="Times New Roman" w:eastAsia="Times New Roman" w:hAnsi="Times New Roman" w:cs="Times New Roman"/>
          <w:b/>
          <w:bCs/>
          <w:color w:val="000000" w:themeColor="text1"/>
          <w:sz w:val="24"/>
          <w:szCs w:val="24"/>
        </w:rPr>
      </w:pPr>
      <w:r w:rsidRPr="00874FD6">
        <w:rPr>
          <w:rFonts w:ascii="Times New Roman" w:eastAsia="Times New Roman" w:hAnsi="Times New Roman" w:cs="Times New Roman"/>
          <w:color w:val="000000" w:themeColor="text1"/>
          <w:sz w:val="24"/>
          <w:szCs w:val="24"/>
        </w:rPr>
        <w:lastRenderedPageBreak/>
        <w:t xml:space="preserve"> </w:t>
      </w:r>
      <w:bookmarkStart w:id="4" w:name="_Toc169173368"/>
      <w:bookmarkStart w:id="5" w:name="_Toc183805182"/>
      <w:r w:rsidRPr="00874FD6">
        <w:rPr>
          <w:rFonts w:ascii="Times New Roman" w:eastAsia="Times New Roman" w:hAnsi="Times New Roman" w:cs="Times New Roman"/>
          <w:color w:val="000000" w:themeColor="text1"/>
          <w:sz w:val="24"/>
          <w:szCs w:val="24"/>
        </w:rPr>
        <w:t>3.</w:t>
      </w:r>
      <w:r w:rsidRPr="00874FD6">
        <w:rPr>
          <w:rFonts w:ascii="Times New Roman" w:eastAsia="Times New Roman" w:hAnsi="Times New Roman" w:cs="Times New Roman"/>
          <w:b/>
          <w:bCs/>
          <w:color w:val="000000" w:themeColor="text1"/>
          <w:sz w:val="24"/>
          <w:szCs w:val="24"/>
        </w:rPr>
        <w:t>2 Research design</w:t>
      </w:r>
      <w:bookmarkEnd w:id="4"/>
      <w:bookmarkEnd w:id="5"/>
    </w:p>
    <w:p w14:paraId="3C4A2088" w14:textId="77777777" w:rsidR="00850FC9" w:rsidRPr="00874FD6" w:rsidRDefault="00850FC9" w:rsidP="00874FD6">
      <w:pPr>
        <w:spacing w:line="360" w:lineRule="auto"/>
        <w:jc w:val="both"/>
        <w:rPr>
          <w:rFonts w:ascii="Times New Roman" w:eastAsia="Times New Roman" w:hAnsi="Times New Roman" w:cs="Times New Roman"/>
          <w:sz w:val="24"/>
          <w:szCs w:val="24"/>
        </w:rPr>
      </w:pPr>
      <w:r w:rsidRPr="00874FD6">
        <w:rPr>
          <w:rFonts w:ascii="Times New Roman" w:eastAsia="Times New Roman" w:hAnsi="Times New Roman" w:cs="Times New Roman"/>
          <w:sz w:val="24"/>
          <w:szCs w:val="24"/>
        </w:rPr>
        <w:t>Research design is the procedures used for collecting, analyzing, interpreting and reporting data in a research study. The research design sets the procedure on the required data, the method to be applied to collect and analyze and the data how the data gathered information in the research question. The study has use one type research design in order to collect data (donileen,2013).</w:t>
      </w:r>
    </w:p>
    <w:p w14:paraId="53E63B42" w14:textId="619447D0" w:rsidR="00850FC9" w:rsidRDefault="00850FC9" w:rsidP="00874FD6">
      <w:pPr>
        <w:spacing w:line="360" w:lineRule="auto"/>
        <w:jc w:val="both"/>
        <w:rPr>
          <w:rFonts w:ascii="Times New Roman" w:eastAsia="Times New Roman" w:hAnsi="Times New Roman" w:cs="Times New Roman"/>
          <w:sz w:val="24"/>
          <w:szCs w:val="24"/>
        </w:rPr>
      </w:pPr>
      <w:r w:rsidRPr="00874FD6">
        <w:rPr>
          <w:rFonts w:ascii="Times New Roman" w:eastAsia="Times New Roman" w:hAnsi="Times New Roman" w:cs="Times New Roman"/>
          <w:sz w:val="24"/>
          <w:szCs w:val="24"/>
        </w:rPr>
        <w:t xml:space="preserve">The qualitative research has adopted the study. Qualitative is an approach to studying human behavior, experience, and phenomena that focuses on understanding the interpretations, meanings and perspective of individuals and groups (silverman,2020). It has focus on exploring attitudes, behaviors and experiences through methods such as interviews, focus groups and observation. </w:t>
      </w:r>
    </w:p>
    <w:p w14:paraId="1600E7CF" w14:textId="77777777" w:rsidR="00C26BE1" w:rsidRPr="00874FD6" w:rsidRDefault="00C26BE1" w:rsidP="00874FD6">
      <w:pPr>
        <w:spacing w:line="360" w:lineRule="auto"/>
        <w:jc w:val="both"/>
        <w:rPr>
          <w:rFonts w:ascii="Times New Roman" w:eastAsia="Times New Roman" w:hAnsi="Times New Roman" w:cs="Times New Roman"/>
          <w:b/>
          <w:bCs/>
          <w:sz w:val="24"/>
          <w:szCs w:val="24"/>
        </w:rPr>
      </w:pPr>
    </w:p>
    <w:p w14:paraId="05548411" w14:textId="18F9DF79" w:rsidR="00850FC9" w:rsidRPr="004F6B8E" w:rsidRDefault="00850FC9" w:rsidP="004F6B8E">
      <w:pPr>
        <w:spacing w:line="360" w:lineRule="auto"/>
        <w:jc w:val="both"/>
        <w:rPr>
          <w:rFonts w:ascii="Times New Roman" w:eastAsia="Times New Roman" w:hAnsi="Times New Roman" w:cs="Times New Roman"/>
          <w:sz w:val="24"/>
          <w:szCs w:val="24"/>
        </w:rPr>
      </w:pPr>
      <w:bookmarkStart w:id="6" w:name="_Toc169173370"/>
      <w:bookmarkStart w:id="7" w:name="_Toc183805184"/>
      <w:r w:rsidRPr="00874FD6">
        <w:rPr>
          <w:rFonts w:ascii="Times New Roman" w:eastAsia="Times New Roman" w:hAnsi="Times New Roman" w:cs="Times New Roman"/>
          <w:b/>
          <w:bCs/>
          <w:sz w:val="24"/>
          <w:szCs w:val="24"/>
        </w:rPr>
        <w:t>3.4 Study population</w:t>
      </w:r>
      <w:bookmarkEnd w:id="6"/>
      <w:bookmarkEnd w:id="7"/>
      <w:r w:rsidRPr="00874FD6">
        <w:rPr>
          <w:rFonts w:ascii="Times New Roman" w:eastAsia="Times New Roman" w:hAnsi="Times New Roman" w:cs="Times New Roman"/>
          <w:b/>
          <w:bCs/>
          <w:sz w:val="24"/>
          <w:szCs w:val="24"/>
        </w:rPr>
        <w:t xml:space="preserve"> </w:t>
      </w:r>
    </w:p>
    <w:p w14:paraId="165B37B3" w14:textId="5F2670CE" w:rsidR="00850FC9" w:rsidRDefault="00850FC9" w:rsidP="00874FD6">
      <w:pPr>
        <w:spacing w:line="360" w:lineRule="auto"/>
        <w:jc w:val="both"/>
        <w:rPr>
          <w:rFonts w:ascii="Times New Roman" w:eastAsia="Times New Roman" w:hAnsi="Times New Roman" w:cs="Times New Roman"/>
          <w:sz w:val="24"/>
          <w:szCs w:val="24"/>
        </w:rPr>
      </w:pPr>
      <w:r w:rsidRPr="00874FD6">
        <w:rPr>
          <w:rFonts w:ascii="Times New Roman" w:eastAsia="Times New Roman" w:hAnsi="Times New Roman" w:cs="Times New Roman"/>
          <w:sz w:val="24"/>
          <w:szCs w:val="24"/>
        </w:rPr>
        <w:t xml:space="preserve">The study comprises </w:t>
      </w:r>
      <w:r w:rsidR="00F60A1D" w:rsidRPr="00874FD6">
        <w:rPr>
          <w:rFonts w:ascii="Times New Roman" w:eastAsia="Times New Roman" w:hAnsi="Times New Roman" w:cs="Times New Roman"/>
          <w:sz w:val="24"/>
          <w:szCs w:val="24"/>
        </w:rPr>
        <w:t xml:space="preserve">different groups of people living in rural and urban areas in Mangochi Township, </w:t>
      </w:r>
      <w:r w:rsidRPr="00874FD6">
        <w:rPr>
          <w:rFonts w:ascii="Times New Roman" w:eastAsia="Times New Roman" w:hAnsi="Times New Roman" w:cs="Times New Roman"/>
          <w:sz w:val="24"/>
          <w:szCs w:val="24"/>
        </w:rPr>
        <w:t>T/A Mponda</w:t>
      </w:r>
      <w:r w:rsidR="00F60A1D" w:rsidRPr="00874FD6">
        <w:rPr>
          <w:rFonts w:ascii="Times New Roman" w:eastAsia="Times New Roman" w:hAnsi="Times New Roman" w:cs="Times New Roman"/>
          <w:sz w:val="24"/>
          <w:szCs w:val="24"/>
        </w:rPr>
        <w:t>.</w:t>
      </w:r>
      <w:r w:rsidRPr="00874FD6">
        <w:rPr>
          <w:rFonts w:ascii="Times New Roman" w:eastAsia="Times New Roman" w:hAnsi="Times New Roman" w:cs="Times New Roman"/>
          <w:sz w:val="24"/>
          <w:szCs w:val="24"/>
        </w:rPr>
        <w:t xml:space="preserve"> </w:t>
      </w:r>
      <w:r w:rsidR="007B18D1" w:rsidRPr="00874FD6">
        <w:rPr>
          <w:rFonts w:ascii="Times New Roman" w:eastAsia="Times New Roman" w:hAnsi="Times New Roman" w:cs="Times New Roman"/>
          <w:sz w:val="24"/>
          <w:szCs w:val="24"/>
        </w:rPr>
        <w:t>The total population sample of this study is 60</w:t>
      </w:r>
      <w:r w:rsidR="00D43AC7" w:rsidRPr="00874FD6">
        <w:rPr>
          <w:rFonts w:ascii="Times New Roman" w:eastAsia="Times New Roman" w:hAnsi="Times New Roman" w:cs="Times New Roman"/>
          <w:sz w:val="24"/>
          <w:szCs w:val="24"/>
        </w:rPr>
        <w:t xml:space="preserve">, </w:t>
      </w:r>
      <w:r w:rsidR="00C75941" w:rsidRPr="00874FD6">
        <w:rPr>
          <w:rFonts w:ascii="Times New Roman" w:eastAsia="Times New Roman" w:hAnsi="Times New Roman" w:cs="Times New Roman"/>
          <w:sz w:val="24"/>
          <w:szCs w:val="24"/>
        </w:rPr>
        <w:t>t</w:t>
      </w:r>
      <w:r w:rsidRPr="00874FD6">
        <w:rPr>
          <w:rFonts w:ascii="Times New Roman" w:eastAsia="Times New Roman" w:hAnsi="Times New Roman" w:cs="Times New Roman"/>
          <w:sz w:val="24"/>
          <w:szCs w:val="24"/>
        </w:rPr>
        <w:t xml:space="preserve">hrough this study population, </w:t>
      </w:r>
      <w:r w:rsidR="00CB0C9A" w:rsidRPr="00874FD6">
        <w:rPr>
          <w:rFonts w:ascii="Times New Roman" w:eastAsia="Times New Roman" w:hAnsi="Times New Roman" w:cs="Times New Roman"/>
          <w:sz w:val="24"/>
          <w:szCs w:val="24"/>
        </w:rPr>
        <w:t>I</w:t>
      </w:r>
      <w:r w:rsidRPr="00874FD6">
        <w:rPr>
          <w:rFonts w:ascii="Times New Roman" w:eastAsia="Times New Roman" w:hAnsi="Times New Roman" w:cs="Times New Roman"/>
          <w:sz w:val="24"/>
          <w:szCs w:val="24"/>
        </w:rPr>
        <w:t xml:space="preserve"> w</w:t>
      </w:r>
      <w:r w:rsidR="00C75941" w:rsidRPr="00874FD6">
        <w:rPr>
          <w:rFonts w:ascii="Times New Roman" w:eastAsia="Times New Roman" w:hAnsi="Times New Roman" w:cs="Times New Roman"/>
          <w:sz w:val="24"/>
          <w:szCs w:val="24"/>
        </w:rPr>
        <w:t>ill be</w:t>
      </w:r>
      <w:r w:rsidRPr="00874FD6">
        <w:rPr>
          <w:rFonts w:ascii="Times New Roman" w:eastAsia="Times New Roman" w:hAnsi="Times New Roman" w:cs="Times New Roman"/>
          <w:sz w:val="24"/>
          <w:szCs w:val="24"/>
        </w:rPr>
        <w:t xml:space="preserve"> able to draw conclusions</w:t>
      </w:r>
    </w:p>
    <w:p w14:paraId="29329B41" w14:textId="09FBB8CB" w:rsidR="00C06E77" w:rsidRPr="00C06E77" w:rsidRDefault="00C06E77" w:rsidP="00C06E77">
      <w:pPr>
        <w:spacing w:line="360" w:lineRule="auto"/>
        <w:jc w:val="both"/>
        <w:rPr>
          <w:rFonts w:ascii="Times New Roman" w:eastAsia="Times New Roman" w:hAnsi="Times New Roman" w:cs="Times New Roman"/>
          <w:b/>
          <w:bCs/>
          <w:sz w:val="24"/>
          <w:szCs w:val="24"/>
        </w:rPr>
      </w:pPr>
      <w:r w:rsidRPr="00C06E77">
        <w:rPr>
          <w:rFonts w:ascii="Times New Roman" w:eastAsia="Times New Roman" w:hAnsi="Times New Roman" w:cs="Times New Roman"/>
          <w:sz w:val="24"/>
          <w:szCs w:val="24"/>
        </w:rPr>
        <w:t>3.</w:t>
      </w:r>
      <w:r>
        <w:rPr>
          <w:rFonts w:ascii="Times New Roman" w:eastAsia="Times New Roman" w:hAnsi="Times New Roman" w:cs="Times New Roman"/>
          <w:b/>
          <w:bCs/>
          <w:sz w:val="24"/>
          <w:szCs w:val="24"/>
        </w:rPr>
        <w:t xml:space="preserve">5 </w:t>
      </w:r>
      <w:r w:rsidRPr="00C06E77">
        <w:rPr>
          <w:rFonts w:ascii="Times New Roman" w:eastAsia="Times New Roman" w:hAnsi="Times New Roman" w:cs="Times New Roman"/>
          <w:b/>
          <w:bCs/>
          <w:sz w:val="24"/>
          <w:szCs w:val="24"/>
        </w:rPr>
        <w:t>Sample size</w:t>
      </w:r>
    </w:p>
    <w:p w14:paraId="7D60B13A" w14:textId="77777777" w:rsidR="00C06E77" w:rsidRDefault="00C06E77" w:rsidP="00C06E77">
      <w:pPr>
        <w:spacing w:line="360" w:lineRule="auto"/>
        <w:jc w:val="both"/>
        <w:rPr>
          <w:rFonts w:ascii="Times New Roman" w:eastAsia="Times New Roman" w:hAnsi="Times New Roman" w:cs="Times New Roman"/>
          <w:sz w:val="24"/>
          <w:szCs w:val="24"/>
        </w:rPr>
      </w:pPr>
      <w:r w:rsidRPr="00C06E77">
        <w:rPr>
          <w:rFonts w:ascii="Times New Roman" w:eastAsia="Times New Roman" w:hAnsi="Times New Roman" w:cs="Times New Roman"/>
          <w:sz w:val="24"/>
          <w:szCs w:val="24"/>
        </w:rPr>
        <w:t xml:space="preserve">The sample size of the study is 60 participants based on specific criteria. </w:t>
      </w:r>
    </w:p>
    <w:p w14:paraId="4805BC17" w14:textId="5782D40B" w:rsidR="00850FC9" w:rsidRPr="00C06E77" w:rsidRDefault="00850FC9" w:rsidP="00C06E77">
      <w:pPr>
        <w:spacing w:line="360" w:lineRule="auto"/>
        <w:jc w:val="both"/>
        <w:rPr>
          <w:rFonts w:ascii="Times New Roman" w:eastAsia="Times New Roman" w:hAnsi="Times New Roman" w:cs="Times New Roman"/>
          <w:sz w:val="24"/>
          <w:szCs w:val="24"/>
        </w:rPr>
      </w:pPr>
      <w:r w:rsidRPr="00874FD6">
        <w:rPr>
          <w:rFonts w:ascii="Times New Roman" w:eastAsia="Times New Roman" w:hAnsi="Times New Roman" w:cs="Times New Roman"/>
          <w:sz w:val="24"/>
          <w:szCs w:val="24"/>
        </w:rPr>
        <w:t xml:space="preserve"> </w:t>
      </w:r>
      <w:bookmarkStart w:id="8" w:name="_Toc169173371"/>
      <w:bookmarkStart w:id="9" w:name="_Toc183805185"/>
      <w:r w:rsidRPr="00874FD6">
        <w:rPr>
          <w:rFonts w:ascii="Times New Roman" w:eastAsia="Times New Roman" w:hAnsi="Times New Roman" w:cs="Times New Roman"/>
          <w:sz w:val="24"/>
          <w:szCs w:val="24"/>
        </w:rPr>
        <w:t>3.</w:t>
      </w:r>
      <w:r w:rsidR="00C06E77">
        <w:rPr>
          <w:rFonts w:ascii="Times New Roman" w:eastAsia="Times New Roman" w:hAnsi="Times New Roman" w:cs="Times New Roman"/>
          <w:b/>
          <w:bCs/>
          <w:sz w:val="24"/>
          <w:szCs w:val="24"/>
        </w:rPr>
        <w:t>6</w:t>
      </w:r>
      <w:r w:rsidRPr="00874FD6">
        <w:rPr>
          <w:rFonts w:ascii="Times New Roman" w:eastAsia="Times New Roman" w:hAnsi="Times New Roman" w:cs="Times New Roman"/>
          <w:b/>
          <w:bCs/>
          <w:sz w:val="24"/>
          <w:szCs w:val="24"/>
        </w:rPr>
        <w:t xml:space="preserve"> Sampling technique</w:t>
      </w:r>
      <w:bookmarkEnd w:id="8"/>
      <w:bookmarkEnd w:id="9"/>
    </w:p>
    <w:p w14:paraId="68DF18F6" w14:textId="7D88113A" w:rsidR="00850FC9" w:rsidRDefault="00850FC9" w:rsidP="00874FD6">
      <w:pPr>
        <w:spacing w:line="360" w:lineRule="auto"/>
        <w:jc w:val="both"/>
        <w:rPr>
          <w:rFonts w:ascii="Times New Roman" w:eastAsia="Times New Roman" w:hAnsi="Times New Roman" w:cs="Times New Roman"/>
          <w:sz w:val="24"/>
          <w:szCs w:val="24"/>
        </w:rPr>
      </w:pPr>
      <w:r w:rsidRPr="00874FD6">
        <w:rPr>
          <w:rFonts w:ascii="Times New Roman" w:eastAsia="Times New Roman" w:hAnsi="Times New Roman" w:cs="Times New Roman"/>
          <w:sz w:val="24"/>
          <w:szCs w:val="24"/>
        </w:rPr>
        <w:t>The purposive sampling</w:t>
      </w:r>
      <w:r w:rsidR="00B77300" w:rsidRPr="00874FD6">
        <w:rPr>
          <w:rFonts w:ascii="Times New Roman" w:eastAsia="Times New Roman" w:hAnsi="Times New Roman" w:cs="Times New Roman"/>
          <w:sz w:val="24"/>
          <w:szCs w:val="24"/>
        </w:rPr>
        <w:t xml:space="preserve"> will be used to come up with the results</w:t>
      </w:r>
      <w:r w:rsidRPr="00874FD6">
        <w:rPr>
          <w:rFonts w:ascii="Times New Roman" w:eastAsia="Times New Roman" w:hAnsi="Times New Roman" w:cs="Times New Roman"/>
          <w:sz w:val="24"/>
          <w:szCs w:val="24"/>
        </w:rPr>
        <w:t>; purposive sampling is method in which researcher select participant purposively.</w:t>
      </w:r>
      <w:r w:rsidR="00947146">
        <w:rPr>
          <w:rFonts w:ascii="Times New Roman" w:eastAsia="Times New Roman" w:hAnsi="Times New Roman" w:cs="Times New Roman"/>
          <w:sz w:val="24"/>
          <w:szCs w:val="24"/>
        </w:rPr>
        <w:t xml:space="preserve"> </w:t>
      </w:r>
    </w:p>
    <w:p w14:paraId="16B811A3" w14:textId="77777777" w:rsidR="00595BDE" w:rsidRPr="00874FD6" w:rsidRDefault="00595BDE" w:rsidP="00595BDE">
      <w:pPr>
        <w:pStyle w:val="Heading1"/>
        <w:spacing w:line="360" w:lineRule="auto"/>
        <w:jc w:val="both"/>
        <w:rPr>
          <w:rFonts w:ascii="Times New Roman" w:eastAsia="Times New Roman" w:hAnsi="Times New Roman" w:cs="Times New Roman"/>
          <w:b/>
          <w:bCs/>
          <w:color w:val="auto"/>
          <w:sz w:val="24"/>
          <w:szCs w:val="24"/>
        </w:rPr>
      </w:pPr>
      <w:r w:rsidRPr="00874FD6">
        <w:rPr>
          <w:rFonts w:ascii="Times New Roman" w:eastAsia="Times New Roman" w:hAnsi="Times New Roman" w:cs="Times New Roman"/>
          <w:color w:val="auto"/>
          <w:sz w:val="24"/>
          <w:szCs w:val="24"/>
        </w:rPr>
        <w:t xml:space="preserve">3. </w:t>
      </w:r>
      <w:r w:rsidRPr="00874FD6">
        <w:rPr>
          <w:rFonts w:ascii="Times New Roman" w:eastAsia="Times New Roman" w:hAnsi="Times New Roman" w:cs="Times New Roman"/>
          <w:b/>
          <w:bCs/>
          <w:color w:val="auto"/>
          <w:sz w:val="24"/>
          <w:szCs w:val="24"/>
        </w:rPr>
        <w:t>8 Data collection instrument</w:t>
      </w:r>
    </w:p>
    <w:p w14:paraId="492DCFC2" w14:textId="671F9252" w:rsidR="00947146" w:rsidRDefault="00595BDE" w:rsidP="00874FD6">
      <w:pPr>
        <w:spacing w:line="360" w:lineRule="auto"/>
        <w:jc w:val="both"/>
        <w:rPr>
          <w:rFonts w:ascii="Times New Roman" w:eastAsia="Times New Roman" w:hAnsi="Times New Roman" w:cs="Times New Roman"/>
          <w:sz w:val="24"/>
          <w:szCs w:val="24"/>
        </w:rPr>
      </w:pPr>
      <w:r w:rsidRPr="00874FD6">
        <w:rPr>
          <w:rFonts w:ascii="Times New Roman" w:eastAsia="Times New Roman" w:hAnsi="Times New Roman" w:cs="Times New Roman"/>
          <w:sz w:val="24"/>
          <w:szCs w:val="24"/>
        </w:rPr>
        <w:t>The data collection is a process of collecting information from all the relevant sources to find answers to the research problem, test the hypothesis and evaluate the outcome. The researcher will be used different methods when collecting data.</w:t>
      </w:r>
    </w:p>
    <w:p w14:paraId="0691FEB9" w14:textId="77777777" w:rsidR="00A03533" w:rsidRDefault="00A03533" w:rsidP="00874FD6">
      <w:pPr>
        <w:spacing w:line="360" w:lineRule="auto"/>
        <w:jc w:val="both"/>
        <w:rPr>
          <w:rFonts w:ascii="Times New Roman" w:eastAsia="Times New Roman" w:hAnsi="Times New Roman" w:cs="Times New Roman"/>
          <w:sz w:val="24"/>
          <w:szCs w:val="24"/>
        </w:rPr>
      </w:pPr>
    </w:p>
    <w:p w14:paraId="6FF0D845" w14:textId="77777777" w:rsidR="009D2612" w:rsidRPr="00874FD6" w:rsidRDefault="009D2612" w:rsidP="009D2612">
      <w:pPr>
        <w:pStyle w:val="Heading1"/>
        <w:spacing w:line="360" w:lineRule="auto"/>
        <w:jc w:val="both"/>
        <w:rPr>
          <w:rFonts w:ascii="Times New Roman" w:eastAsia="Times New Roman" w:hAnsi="Times New Roman" w:cs="Times New Roman"/>
          <w:color w:val="000000" w:themeColor="text1"/>
          <w:sz w:val="24"/>
          <w:szCs w:val="24"/>
        </w:rPr>
      </w:pPr>
      <w:r w:rsidRPr="00874FD6">
        <w:rPr>
          <w:rFonts w:ascii="Times New Roman" w:eastAsia="Times New Roman" w:hAnsi="Times New Roman" w:cs="Times New Roman"/>
          <w:sz w:val="24"/>
          <w:szCs w:val="24"/>
        </w:rPr>
        <w:lastRenderedPageBreak/>
        <w:t>3.</w:t>
      </w:r>
      <w:r w:rsidRPr="00874FD6">
        <w:rPr>
          <w:rFonts w:ascii="Times New Roman" w:eastAsia="Times New Roman" w:hAnsi="Times New Roman" w:cs="Times New Roman"/>
          <w:color w:val="000000" w:themeColor="text1"/>
          <w:sz w:val="24"/>
          <w:szCs w:val="24"/>
        </w:rPr>
        <w:t xml:space="preserve">9 </w:t>
      </w:r>
      <w:r w:rsidRPr="00874FD6">
        <w:rPr>
          <w:rFonts w:ascii="Times New Roman" w:eastAsia="Times New Roman" w:hAnsi="Times New Roman" w:cs="Times New Roman"/>
          <w:b/>
          <w:bCs/>
          <w:color w:val="000000" w:themeColor="text1"/>
          <w:sz w:val="24"/>
          <w:szCs w:val="24"/>
        </w:rPr>
        <w:t>Data analysis</w:t>
      </w:r>
    </w:p>
    <w:p w14:paraId="1DCF626E" w14:textId="5B507888" w:rsidR="00E737B3" w:rsidRPr="00176763" w:rsidRDefault="009D2612" w:rsidP="00176763">
      <w:pPr>
        <w:spacing w:line="360" w:lineRule="auto"/>
        <w:jc w:val="both"/>
        <w:rPr>
          <w:rFonts w:ascii="Times New Roman" w:eastAsia="Times New Roman" w:hAnsi="Times New Roman" w:cs="Times New Roman"/>
          <w:sz w:val="24"/>
          <w:szCs w:val="24"/>
        </w:rPr>
      </w:pPr>
      <w:r w:rsidRPr="00874FD6">
        <w:rPr>
          <w:rFonts w:ascii="Times New Roman" w:eastAsia="Times New Roman" w:hAnsi="Times New Roman" w:cs="Times New Roman"/>
          <w:sz w:val="24"/>
          <w:szCs w:val="24"/>
        </w:rPr>
        <w:t>The information will be collected from qualitative data using methods such as questionnaire and interviews. The data of qualitative will be analyzed using descriptive analysis is a method of finding and interpreting themes in qualitative data,</w:t>
      </w:r>
    </w:p>
    <w:p w14:paraId="3C2A6CF4" w14:textId="380C5DBE" w:rsidR="00850FC9" w:rsidRPr="00874FD6" w:rsidRDefault="00850FC9" w:rsidP="00874FD6">
      <w:pPr>
        <w:pStyle w:val="Heading1"/>
        <w:spacing w:line="360" w:lineRule="auto"/>
        <w:jc w:val="both"/>
        <w:rPr>
          <w:rFonts w:ascii="Times New Roman" w:eastAsia="Times New Roman" w:hAnsi="Times New Roman" w:cs="Times New Roman"/>
          <w:b/>
          <w:bCs/>
          <w:color w:val="auto"/>
          <w:sz w:val="24"/>
          <w:szCs w:val="24"/>
        </w:rPr>
      </w:pPr>
      <w:bookmarkStart w:id="10" w:name="_Toc169173373"/>
      <w:bookmarkStart w:id="11" w:name="_Toc183805187"/>
      <w:r w:rsidRPr="00874FD6">
        <w:rPr>
          <w:rFonts w:ascii="Times New Roman" w:eastAsia="Times New Roman" w:hAnsi="Times New Roman" w:cs="Times New Roman"/>
          <w:color w:val="auto"/>
          <w:sz w:val="24"/>
          <w:szCs w:val="24"/>
        </w:rPr>
        <w:t>3.</w:t>
      </w:r>
      <w:r w:rsidRPr="00874FD6">
        <w:rPr>
          <w:rFonts w:ascii="Times New Roman" w:eastAsia="Times New Roman" w:hAnsi="Times New Roman" w:cs="Times New Roman"/>
          <w:b/>
          <w:bCs/>
          <w:color w:val="auto"/>
          <w:sz w:val="24"/>
          <w:szCs w:val="24"/>
        </w:rPr>
        <w:t xml:space="preserve"> Inclusion and exclusion criteria</w:t>
      </w:r>
      <w:bookmarkEnd w:id="10"/>
      <w:bookmarkEnd w:id="11"/>
    </w:p>
    <w:p w14:paraId="741BD6E3" w14:textId="575CEA8C" w:rsidR="00850FC9" w:rsidRPr="00874FD6" w:rsidRDefault="00850FC9" w:rsidP="00874FD6">
      <w:pPr>
        <w:spacing w:line="360" w:lineRule="auto"/>
        <w:jc w:val="both"/>
        <w:rPr>
          <w:rFonts w:ascii="Times New Roman" w:eastAsia="Times New Roman" w:hAnsi="Times New Roman" w:cs="Times New Roman"/>
          <w:sz w:val="24"/>
          <w:szCs w:val="24"/>
        </w:rPr>
      </w:pPr>
      <w:r w:rsidRPr="00874FD6">
        <w:rPr>
          <w:rFonts w:ascii="Times New Roman" w:eastAsia="Times New Roman" w:hAnsi="Times New Roman" w:cs="Times New Roman"/>
          <w:sz w:val="24"/>
          <w:szCs w:val="24"/>
        </w:rPr>
        <w:t xml:space="preserve">The researcher included </w:t>
      </w:r>
      <w:r w:rsidR="005F6F6C" w:rsidRPr="00874FD6">
        <w:rPr>
          <w:rFonts w:ascii="Times New Roman" w:eastAsia="Times New Roman" w:hAnsi="Times New Roman" w:cs="Times New Roman"/>
          <w:sz w:val="24"/>
          <w:szCs w:val="24"/>
        </w:rPr>
        <w:t>people</w:t>
      </w:r>
      <w:r w:rsidRPr="00874FD6">
        <w:rPr>
          <w:rFonts w:ascii="Times New Roman" w:eastAsia="Times New Roman" w:hAnsi="Times New Roman" w:cs="Times New Roman"/>
          <w:sz w:val="24"/>
          <w:szCs w:val="24"/>
        </w:rPr>
        <w:t xml:space="preserve"> with </w:t>
      </w:r>
      <w:r w:rsidR="005F6F6C" w:rsidRPr="00874FD6">
        <w:rPr>
          <w:rFonts w:ascii="Times New Roman" w:eastAsia="Times New Roman" w:hAnsi="Times New Roman" w:cs="Times New Roman"/>
          <w:sz w:val="24"/>
          <w:szCs w:val="24"/>
        </w:rPr>
        <w:t>businesses</w:t>
      </w:r>
      <w:r w:rsidRPr="00874FD6">
        <w:rPr>
          <w:rFonts w:ascii="Times New Roman" w:eastAsia="Times New Roman" w:hAnsi="Times New Roman" w:cs="Times New Roman"/>
          <w:sz w:val="24"/>
          <w:szCs w:val="24"/>
        </w:rPr>
        <w:t xml:space="preserve"> and those who </w:t>
      </w:r>
      <w:r w:rsidR="005F6F6C" w:rsidRPr="00874FD6">
        <w:rPr>
          <w:rFonts w:ascii="Times New Roman" w:eastAsia="Times New Roman" w:hAnsi="Times New Roman" w:cs="Times New Roman"/>
          <w:sz w:val="24"/>
          <w:szCs w:val="24"/>
        </w:rPr>
        <w:t>do not do any kind of business</w:t>
      </w:r>
      <w:r w:rsidRPr="00874FD6">
        <w:rPr>
          <w:rFonts w:ascii="Times New Roman" w:eastAsia="Times New Roman" w:hAnsi="Times New Roman" w:cs="Times New Roman"/>
          <w:sz w:val="24"/>
          <w:szCs w:val="24"/>
        </w:rPr>
        <w:t xml:space="preserve"> </w:t>
      </w:r>
      <w:r w:rsidR="005F6F6C" w:rsidRPr="00874FD6">
        <w:rPr>
          <w:rFonts w:ascii="Times New Roman" w:eastAsia="Times New Roman" w:hAnsi="Times New Roman" w:cs="Times New Roman"/>
          <w:sz w:val="24"/>
          <w:szCs w:val="24"/>
        </w:rPr>
        <w:t xml:space="preserve">to </w:t>
      </w:r>
      <w:r w:rsidRPr="00874FD6">
        <w:rPr>
          <w:rFonts w:ascii="Times New Roman" w:eastAsia="Times New Roman" w:hAnsi="Times New Roman" w:cs="Times New Roman"/>
          <w:sz w:val="24"/>
          <w:szCs w:val="24"/>
        </w:rPr>
        <w:t>talk during the data collection of the study</w:t>
      </w:r>
      <w:r w:rsidR="005B773D" w:rsidRPr="00874FD6">
        <w:rPr>
          <w:rFonts w:ascii="Times New Roman" w:eastAsia="Times New Roman" w:hAnsi="Times New Roman" w:cs="Times New Roman"/>
          <w:sz w:val="24"/>
          <w:szCs w:val="24"/>
        </w:rPr>
        <w:t>,</w:t>
      </w:r>
      <w:r w:rsidRPr="00874FD6">
        <w:rPr>
          <w:rFonts w:ascii="Times New Roman" w:eastAsia="Times New Roman" w:hAnsi="Times New Roman" w:cs="Times New Roman"/>
          <w:sz w:val="24"/>
          <w:szCs w:val="24"/>
        </w:rPr>
        <w:t xml:space="preserve"> because they met inclusion criteria and will</w:t>
      </w:r>
      <w:r w:rsidR="005B773D" w:rsidRPr="00874FD6">
        <w:rPr>
          <w:rFonts w:ascii="Times New Roman" w:eastAsia="Times New Roman" w:hAnsi="Times New Roman" w:cs="Times New Roman"/>
          <w:sz w:val="24"/>
          <w:szCs w:val="24"/>
        </w:rPr>
        <w:t xml:space="preserve"> </w:t>
      </w:r>
      <w:r w:rsidR="006526AA" w:rsidRPr="00874FD6">
        <w:rPr>
          <w:rFonts w:ascii="Times New Roman" w:eastAsia="Times New Roman" w:hAnsi="Times New Roman" w:cs="Times New Roman"/>
          <w:sz w:val="24"/>
          <w:szCs w:val="24"/>
        </w:rPr>
        <w:t>not exclude</w:t>
      </w:r>
      <w:r w:rsidR="005B773D" w:rsidRPr="00874FD6">
        <w:rPr>
          <w:rFonts w:ascii="Times New Roman" w:eastAsia="Times New Roman" w:hAnsi="Times New Roman" w:cs="Times New Roman"/>
          <w:sz w:val="24"/>
          <w:szCs w:val="24"/>
        </w:rPr>
        <w:t xml:space="preserve"> anyone else</w:t>
      </w:r>
      <w:r w:rsidRPr="00874FD6">
        <w:rPr>
          <w:rFonts w:ascii="Times New Roman" w:eastAsia="Times New Roman" w:hAnsi="Times New Roman" w:cs="Times New Roman"/>
          <w:sz w:val="24"/>
          <w:szCs w:val="24"/>
        </w:rPr>
        <w:t>.</w:t>
      </w:r>
    </w:p>
    <w:p w14:paraId="5E576FA6" w14:textId="472A2CFA" w:rsidR="00C75572" w:rsidRPr="00874FD6" w:rsidRDefault="00AC5874" w:rsidP="00874FD6">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00C75572" w:rsidRPr="00874FD6">
        <w:rPr>
          <w:rFonts w:ascii="Times New Roman" w:eastAsia="Times New Roman" w:hAnsi="Times New Roman" w:cs="Times New Roman"/>
          <w:b/>
          <w:bCs/>
          <w:sz w:val="24"/>
          <w:szCs w:val="24"/>
        </w:rPr>
        <w:t xml:space="preserve"> </w:t>
      </w:r>
      <w:r w:rsidR="00850FC9" w:rsidRPr="00874FD6">
        <w:rPr>
          <w:rFonts w:ascii="Times New Roman" w:eastAsia="Times New Roman" w:hAnsi="Times New Roman" w:cs="Times New Roman"/>
          <w:b/>
          <w:bCs/>
          <w:sz w:val="24"/>
          <w:szCs w:val="24"/>
        </w:rPr>
        <w:t>Questionnaires</w:t>
      </w:r>
    </w:p>
    <w:p w14:paraId="26B872D0" w14:textId="4C368657" w:rsidR="00850FC9" w:rsidRPr="00874FD6" w:rsidRDefault="00850FC9" w:rsidP="00874FD6">
      <w:pPr>
        <w:spacing w:line="360" w:lineRule="auto"/>
        <w:jc w:val="both"/>
        <w:rPr>
          <w:rFonts w:ascii="Times New Roman" w:eastAsia="Times New Roman" w:hAnsi="Times New Roman" w:cs="Times New Roman"/>
          <w:b/>
          <w:bCs/>
          <w:sz w:val="24"/>
          <w:szCs w:val="24"/>
        </w:rPr>
      </w:pPr>
      <w:r w:rsidRPr="00874FD6">
        <w:rPr>
          <w:rFonts w:ascii="Times New Roman" w:eastAsia="Times New Roman" w:hAnsi="Times New Roman" w:cs="Times New Roman"/>
          <w:sz w:val="24"/>
          <w:szCs w:val="24"/>
        </w:rPr>
        <w:t>The researcher</w:t>
      </w:r>
      <w:r w:rsidR="00C81011" w:rsidRPr="00874FD6">
        <w:rPr>
          <w:rFonts w:ascii="Times New Roman" w:eastAsia="Times New Roman" w:hAnsi="Times New Roman" w:cs="Times New Roman"/>
          <w:sz w:val="24"/>
          <w:szCs w:val="24"/>
        </w:rPr>
        <w:t xml:space="preserve"> will</w:t>
      </w:r>
      <w:r w:rsidRPr="00874FD6">
        <w:rPr>
          <w:rFonts w:ascii="Times New Roman" w:eastAsia="Times New Roman" w:hAnsi="Times New Roman" w:cs="Times New Roman"/>
          <w:sz w:val="24"/>
          <w:szCs w:val="24"/>
        </w:rPr>
        <w:t xml:space="preserve"> </w:t>
      </w:r>
      <w:r w:rsidR="00E5162C" w:rsidRPr="00874FD6">
        <w:rPr>
          <w:rFonts w:ascii="Times New Roman" w:eastAsia="Times New Roman" w:hAnsi="Times New Roman" w:cs="Times New Roman"/>
          <w:sz w:val="24"/>
          <w:szCs w:val="24"/>
        </w:rPr>
        <w:t>formulate</w:t>
      </w:r>
      <w:r w:rsidRPr="00874FD6">
        <w:rPr>
          <w:rFonts w:ascii="Times New Roman" w:eastAsia="Times New Roman" w:hAnsi="Times New Roman" w:cs="Times New Roman"/>
          <w:sz w:val="24"/>
          <w:szCs w:val="24"/>
        </w:rPr>
        <w:t xml:space="preserve"> a questionnaire </w:t>
      </w:r>
      <w:r w:rsidR="00E5162C" w:rsidRPr="00874FD6">
        <w:rPr>
          <w:rFonts w:ascii="Times New Roman" w:eastAsia="Times New Roman" w:hAnsi="Times New Roman" w:cs="Times New Roman"/>
          <w:sz w:val="24"/>
          <w:szCs w:val="24"/>
        </w:rPr>
        <w:t>which will</w:t>
      </w:r>
      <w:r w:rsidR="00C81011" w:rsidRPr="00874FD6">
        <w:rPr>
          <w:rFonts w:ascii="Times New Roman" w:eastAsia="Times New Roman" w:hAnsi="Times New Roman" w:cs="Times New Roman"/>
          <w:sz w:val="24"/>
          <w:szCs w:val="24"/>
        </w:rPr>
        <w:t xml:space="preserve"> be</w:t>
      </w:r>
      <w:r w:rsidRPr="00874FD6">
        <w:rPr>
          <w:rFonts w:ascii="Times New Roman" w:eastAsia="Times New Roman" w:hAnsi="Times New Roman" w:cs="Times New Roman"/>
          <w:sz w:val="24"/>
          <w:szCs w:val="24"/>
        </w:rPr>
        <w:t xml:space="preserve"> distributed to the </w:t>
      </w:r>
      <w:r w:rsidR="000538A2" w:rsidRPr="00874FD6">
        <w:rPr>
          <w:rFonts w:ascii="Times New Roman" w:eastAsia="Times New Roman" w:hAnsi="Times New Roman" w:cs="Times New Roman"/>
          <w:sz w:val="24"/>
          <w:szCs w:val="24"/>
        </w:rPr>
        <w:t>participants</w:t>
      </w:r>
      <w:r w:rsidRPr="00874FD6">
        <w:rPr>
          <w:rFonts w:ascii="Times New Roman" w:eastAsia="Times New Roman" w:hAnsi="Times New Roman" w:cs="Times New Roman"/>
          <w:sz w:val="24"/>
          <w:szCs w:val="24"/>
        </w:rPr>
        <w:t xml:space="preserve"> with the help of interview.  The use of questionnaire in the research study allowed the interviewee express their thoughts in writing hence reducing the biasness. Questionnaire contain both open and closed ended questions to combine the advantage of both questionnaires. Open ended question enables the respondent to answer question in their own terms as there are no limitations on the questions asked.</w:t>
      </w:r>
    </w:p>
    <w:p w14:paraId="0C268ADA" w14:textId="7E16B3CC" w:rsidR="00395680" w:rsidRDefault="00AC5874" w:rsidP="00874FD6">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003F35B5" w:rsidRPr="00874FD6">
        <w:rPr>
          <w:rFonts w:ascii="Times New Roman" w:eastAsia="Times New Roman" w:hAnsi="Times New Roman" w:cs="Times New Roman"/>
          <w:b/>
          <w:bCs/>
          <w:sz w:val="24"/>
          <w:szCs w:val="24"/>
        </w:rPr>
        <w:t xml:space="preserve"> </w:t>
      </w:r>
      <w:r w:rsidR="00850FC9" w:rsidRPr="00874FD6">
        <w:rPr>
          <w:rFonts w:ascii="Times New Roman" w:eastAsia="Times New Roman" w:hAnsi="Times New Roman" w:cs="Times New Roman"/>
          <w:b/>
          <w:bCs/>
          <w:sz w:val="24"/>
          <w:szCs w:val="24"/>
        </w:rPr>
        <w:t>Observation</w:t>
      </w:r>
    </w:p>
    <w:p w14:paraId="5FA41B66" w14:textId="3DA98C6F" w:rsidR="00850FC9" w:rsidRPr="00395680" w:rsidRDefault="00850FC9" w:rsidP="00874FD6">
      <w:pPr>
        <w:spacing w:line="360" w:lineRule="auto"/>
        <w:jc w:val="both"/>
        <w:rPr>
          <w:rFonts w:ascii="Times New Roman" w:eastAsia="Times New Roman" w:hAnsi="Times New Roman" w:cs="Times New Roman"/>
          <w:b/>
          <w:bCs/>
          <w:sz w:val="24"/>
          <w:szCs w:val="24"/>
        </w:rPr>
      </w:pPr>
      <w:r w:rsidRPr="00874FD6">
        <w:rPr>
          <w:rFonts w:ascii="Times New Roman" w:eastAsia="Times New Roman" w:hAnsi="Times New Roman" w:cs="Times New Roman"/>
          <w:sz w:val="24"/>
          <w:szCs w:val="24"/>
        </w:rPr>
        <w:t>This is a tool that provide information about actual behavior of respondents. Observation can be made of actual behavior pattern (</w:t>
      </w:r>
      <w:proofErr w:type="spellStart"/>
      <w:r w:rsidRPr="00874FD6">
        <w:rPr>
          <w:rFonts w:ascii="Times New Roman" w:eastAsia="Times New Roman" w:hAnsi="Times New Roman" w:cs="Times New Roman"/>
          <w:sz w:val="24"/>
          <w:szCs w:val="24"/>
        </w:rPr>
        <w:t>kombo</w:t>
      </w:r>
      <w:proofErr w:type="spellEnd"/>
      <w:r w:rsidRPr="00874FD6">
        <w:rPr>
          <w:rFonts w:ascii="Times New Roman" w:eastAsia="Times New Roman" w:hAnsi="Times New Roman" w:cs="Times New Roman"/>
          <w:sz w:val="24"/>
          <w:szCs w:val="24"/>
        </w:rPr>
        <w:t xml:space="preserve"> and tromp,2006)</w:t>
      </w:r>
      <w:r w:rsidR="003F35B5" w:rsidRPr="00874FD6">
        <w:rPr>
          <w:rFonts w:ascii="Times New Roman" w:eastAsia="Times New Roman" w:hAnsi="Times New Roman" w:cs="Times New Roman"/>
          <w:sz w:val="24"/>
          <w:szCs w:val="24"/>
        </w:rPr>
        <w:t xml:space="preserve">, </w:t>
      </w:r>
      <w:r w:rsidRPr="00874FD6">
        <w:rPr>
          <w:rFonts w:ascii="Times New Roman" w:eastAsia="Times New Roman" w:hAnsi="Times New Roman" w:cs="Times New Roman"/>
          <w:sz w:val="24"/>
          <w:szCs w:val="24"/>
        </w:rPr>
        <w:t xml:space="preserve">in this study the researcher </w:t>
      </w:r>
      <w:r w:rsidR="003F35B5" w:rsidRPr="00874FD6">
        <w:rPr>
          <w:rFonts w:ascii="Times New Roman" w:eastAsia="Times New Roman" w:hAnsi="Times New Roman" w:cs="Times New Roman"/>
          <w:sz w:val="24"/>
          <w:szCs w:val="24"/>
        </w:rPr>
        <w:t xml:space="preserve">will be </w:t>
      </w:r>
      <w:r w:rsidRPr="00874FD6">
        <w:rPr>
          <w:rFonts w:ascii="Times New Roman" w:eastAsia="Times New Roman" w:hAnsi="Times New Roman" w:cs="Times New Roman"/>
          <w:sz w:val="24"/>
          <w:szCs w:val="24"/>
        </w:rPr>
        <w:t xml:space="preserve">used observation to get information from the </w:t>
      </w:r>
      <w:r w:rsidR="00DC2A36" w:rsidRPr="00874FD6">
        <w:rPr>
          <w:rFonts w:ascii="Times New Roman" w:eastAsia="Times New Roman" w:hAnsi="Times New Roman" w:cs="Times New Roman"/>
          <w:sz w:val="24"/>
          <w:szCs w:val="24"/>
        </w:rPr>
        <w:t>respondents</w:t>
      </w:r>
      <w:r w:rsidRPr="00874FD6">
        <w:rPr>
          <w:rFonts w:ascii="Times New Roman" w:eastAsia="Times New Roman" w:hAnsi="Times New Roman" w:cs="Times New Roman"/>
          <w:sz w:val="24"/>
          <w:szCs w:val="24"/>
        </w:rPr>
        <w:t>.</w:t>
      </w:r>
    </w:p>
    <w:p w14:paraId="6AA90E7D" w14:textId="3E42CFC2" w:rsidR="00850FC9" w:rsidRPr="00874FD6" w:rsidRDefault="0080032B" w:rsidP="0080032B">
      <w:pPr>
        <w:pStyle w:val="Heading1"/>
        <w:spacing w:line="360" w:lineRule="auto"/>
        <w:jc w:val="both"/>
        <w:rPr>
          <w:rFonts w:ascii="Times New Roman" w:eastAsia="Times New Roman" w:hAnsi="Times New Roman" w:cs="Times New Roman"/>
          <w:b/>
          <w:bCs/>
          <w:color w:val="auto"/>
          <w:sz w:val="24"/>
          <w:szCs w:val="24"/>
        </w:rPr>
      </w:pPr>
      <w:bookmarkStart w:id="12" w:name="_Toc169173376"/>
      <w:bookmarkStart w:id="13" w:name="_Toc183805190"/>
      <w:r>
        <w:rPr>
          <w:rFonts w:ascii="Times New Roman" w:eastAsia="Times New Roman" w:hAnsi="Times New Roman" w:cs="Times New Roman"/>
          <w:b/>
          <w:bCs/>
          <w:color w:val="auto"/>
          <w:sz w:val="24"/>
          <w:szCs w:val="24"/>
        </w:rPr>
        <w:t xml:space="preserve">3. </w:t>
      </w:r>
      <w:r w:rsidR="00850FC9" w:rsidRPr="00874FD6">
        <w:rPr>
          <w:rFonts w:ascii="Times New Roman" w:eastAsia="Times New Roman" w:hAnsi="Times New Roman" w:cs="Times New Roman"/>
          <w:b/>
          <w:bCs/>
          <w:color w:val="auto"/>
          <w:sz w:val="24"/>
          <w:szCs w:val="24"/>
        </w:rPr>
        <w:t>Ethical considerations</w:t>
      </w:r>
      <w:bookmarkEnd w:id="12"/>
      <w:bookmarkEnd w:id="13"/>
    </w:p>
    <w:p w14:paraId="6EF14A85" w14:textId="0E6F7FD9" w:rsidR="00850FC9" w:rsidRPr="00874FD6" w:rsidRDefault="00850FC9" w:rsidP="00874FD6">
      <w:pPr>
        <w:spacing w:line="360" w:lineRule="auto"/>
        <w:jc w:val="both"/>
        <w:rPr>
          <w:rFonts w:ascii="Times New Roman" w:eastAsia="Times New Roman" w:hAnsi="Times New Roman" w:cs="Times New Roman"/>
          <w:sz w:val="24"/>
          <w:szCs w:val="24"/>
        </w:rPr>
      </w:pPr>
      <w:r w:rsidRPr="00874FD6">
        <w:rPr>
          <w:rFonts w:ascii="Times New Roman" w:eastAsia="Times New Roman" w:hAnsi="Times New Roman" w:cs="Times New Roman"/>
          <w:sz w:val="24"/>
          <w:szCs w:val="24"/>
        </w:rPr>
        <w:t>Confidentiality, the study participants are important. The researcher ensures that any person information or data collection during the process are kept secure and confidential to prevent any unauthorized access or disclosure.</w:t>
      </w:r>
    </w:p>
    <w:p w14:paraId="3959070C" w14:textId="5AB15281" w:rsidR="00850FC9" w:rsidRPr="00874FD6" w:rsidRDefault="00850FC9" w:rsidP="00874FD6">
      <w:pPr>
        <w:spacing w:line="360" w:lineRule="auto"/>
        <w:jc w:val="both"/>
        <w:rPr>
          <w:rFonts w:ascii="Times New Roman" w:eastAsia="Times New Roman" w:hAnsi="Times New Roman" w:cs="Times New Roman"/>
          <w:sz w:val="24"/>
          <w:szCs w:val="24"/>
        </w:rPr>
      </w:pPr>
      <w:r w:rsidRPr="00874FD6">
        <w:rPr>
          <w:rFonts w:ascii="Times New Roman" w:eastAsia="Times New Roman" w:hAnsi="Times New Roman" w:cs="Times New Roman"/>
          <w:sz w:val="24"/>
          <w:szCs w:val="24"/>
        </w:rPr>
        <w:t>Respect for participants, the research w</w:t>
      </w:r>
      <w:r w:rsidR="00667554" w:rsidRPr="00874FD6">
        <w:rPr>
          <w:rFonts w:ascii="Times New Roman" w:eastAsia="Times New Roman" w:hAnsi="Times New Roman" w:cs="Times New Roman"/>
          <w:sz w:val="24"/>
          <w:szCs w:val="24"/>
        </w:rPr>
        <w:t>ill be</w:t>
      </w:r>
      <w:r w:rsidRPr="00874FD6">
        <w:rPr>
          <w:rFonts w:ascii="Times New Roman" w:eastAsia="Times New Roman" w:hAnsi="Times New Roman" w:cs="Times New Roman"/>
          <w:sz w:val="24"/>
          <w:szCs w:val="24"/>
        </w:rPr>
        <w:t xml:space="preserve"> treating all participants with respect and dignity throughout the research process. To avoid any form of coercion or manipulation and ensure that participants are free to make their own decision regarding participation.</w:t>
      </w:r>
    </w:p>
    <w:p w14:paraId="134DA389" w14:textId="5789BCC3" w:rsidR="00850FC9" w:rsidRPr="00874FD6" w:rsidRDefault="00850FC9" w:rsidP="00874FD6">
      <w:pPr>
        <w:spacing w:line="360" w:lineRule="auto"/>
        <w:jc w:val="both"/>
        <w:rPr>
          <w:rFonts w:ascii="Times New Roman" w:eastAsia="Times New Roman" w:hAnsi="Times New Roman" w:cs="Times New Roman"/>
          <w:sz w:val="24"/>
          <w:szCs w:val="24"/>
        </w:rPr>
      </w:pPr>
      <w:r w:rsidRPr="00874FD6">
        <w:rPr>
          <w:rFonts w:ascii="Times New Roman" w:eastAsia="Times New Roman" w:hAnsi="Times New Roman" w:cs="Times New Roman"/>
          <w:sz w:val="24"/>
          <w:szCs w:val="24"/>
        </w:rPr>
        <w:lastRenderedPageBreak/>
        <w:t>Honesty-the researcher w</w:t>
      </w:r>
      <w:r w:rsidR="000D0B48" w:rsidRPr="00874FD6">
        <w:rPr>
          <w:rFonts w:ascii="Times New Roman" w:eastAsia="Times New Roman" w:hAnsi="Times New Roman" w:cs="Times New Roman"/>
          <w:sz w:val="24"/>
          <w:szCs w:val="24"/>
        </w:rPr>
        <w:t>ill be</w:t>
      </w:r>
      <w:r w:rsidRPr="00874FD6">
        <w:rPr>
          <w:rFonts w:ascii="Times New Roman" w:eastAsia="Times New Roman" w:hAnsi="Times New Roman" w:cs="Times New Roman"/>
          <w:sz w:val="24"/>
          <w:szCs w:val="24"/>
        </w:rPr>
        <w:t xml:space="preserve"> honest about the data, their finding and research methods.</w:t>
      </w:r>
    </w:p>
    <w:p w14:paraId="513453C4" w14:textId="59F8B3E3" w:rsidR="00031973" w:rsidRPr="00874FD6" w:rsidRDefault="00850FC9" w:rsidP="00874FD6">
      <w:pPr>
        <w:spacing w:line="360" w:lineRule="auto"/>
        <w:jc w:val="both"/>
        <w:rPr>
          <w:rFonts w:ascii="Times New Roman" w:eastAsia="Times New Roman" w:hAnsi="Times New Roman" w:cs="Times New Roman"/>
          <w:sz w:val="24"/>
          <w:szCs w:val="24"/>
        </w:rPr>
      </w:pPr>
      <w:r w:rsidRPr="00874FD6">
        <w:rPr>
          <w:rFonts w:ascii="Times New Roman" w:eastAsia="Times New Roman" w:hAnsi="Times New Roman" w:cs="Times New Roman"/>
          <w:sz w:val="24"/>
          <w:szCs w:val="24"/>
        </w:rPr>
        <w:t xml:space="preserve">Informed consent, it is essential to obtain informed consent from any participant involved in your study. This means that participant </w:t>
      </w:r>
      <w:r w:rsidR="00E92C48" w:rsidRPr="00874FD6">
        <w:rPr>
          <w:rFonts w:ascii="Times New Roman" w:eastAsia="Times New Roman" w:hAnsi="Times New Roman" w:cs="Times New Roman"/>
          <w:sz w:val="24"/>
          <w:szCs w:val="24"/>
        </w:rPr>
        <w:t>will</w:t>
      </w:r>
      <w:r w:rsidRPr="00874FD6">
        <w:rPr>
          <w:rFonts w:ascii="Times New Roman" w:eastAsia="Times New Roman" w:hAnsi="Times New Roman" w:cs="Times New Roman"/>
          <w:sz w:val="24"/>
          <w:szCs w:val="24"/>
        </w:rPr>
        <w:t xml:space="preserve"> be fully informed about the purpose of the study their role in it. Any potential risks or benefit and their right to withdraw at any time without consequences.</w:t>
      </w:r>
    </w:p>
    <w:p w14:paraId="2AD29CBA" w14:textId="77777777" w:rsidR="00F84A5B" w:rsidRPr="00874FD6" w:rsidRDefault="00F84A5B" w:rsidP="00874FD6">
      <w:pPr>
        <w:spacing w:line="360" w:lineRule="auto"/>
        <w:jc w:val="both"/>
        <w:rPr>
          <w:rFonts w:ascii="Times New Roman" w:eastAsia="Times New Roman" w:hAnsi="Times New Roman" w:cs="Times New Roman"/>
          <w:sz w:val="24"/>
          <w:szCs w:val="24"/>
        </w:rPr>
      </w:pPr>
    </w:p>
    <w:p w14:paraId="3123EE5C" w14:textId="71D42769" w:rsidR="00F84A5B" w:rsidRPr="00874FD6" w:rsidRDefault="0080032B" w:rsidP="00874FD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conclusion, chapter 3 is mainly focusing on……</w:t>
      </w:r>
    </w:p>
    <w:p w14:paraId="135E0DFC" w14:textId="77777777" w:rsidR="00F84A5B" w:rsidRPr="00874FD6" w:rsidRDefault="00F84A5B" w:rsidP="00874FD6">
      <w:pPr>
        <w:spacing w:line="360" w:lineRule="auto"/>
        <w:jc w:val="both"/>
        <w:rPr>
          <w:rFonts w:ascii="Times New Roman" w:eastAsia="Times New Roman" w:hAnsi="Times New Roman" w:cs="Times New Roman"/>
          <w:sz w:val="24"/>
          <w:szCs w:val="24"/>
        </w:rPr>
      </w:pPr>
    </w:p>
    <w:p w14:paraId="51C8E47D" w14:textId="77777777" w:rsidR="00F84A5B" w:rsidRPr="00874FD6" w:rsidRDefault="00F84A5B" w:rsidP="00874FD6">
      <w:pPr>
        <w:spacing w:line="360" w:lineRule="auto"/>
        <w:jc w:val="both"/>
        <w:rPr>
          <w:rFonts w:ascii="Times New Roman" w:eastAsia="Times New Roman" w:hAnsi="Times New Roman" w:cs="Times New Roman"/>
          <w:sz w:val="24"/>
          <w:szCs w:val="24"/>
        </w:rPr>
      </w:pPr>
    </w:p>
    <w:p w14:paraId="11ACAFD7" w14:textId="77777777" w:rsidR="00031973" w:rsidRPr="00874FD6" w:rsidRDefault="00031973" w:rsidP="00874FD6">
      <w:pPr>
        <w:tabs>
          <w:tab w:val="left" w:pos="3260"/>
        </w:tabs>
        <w:spacing w:line="360" w:lineRule="auto"/>
        <w:jc w:val="both"/>
        <w:rPr>
          <w:rFonts w:ascii="Times New Roman" w:hAnsi="Times New Roman" w:cs="Times New Roman"/>
          <w:b/>
          <w:bCs/>
          <w:sz w:val="24"/>
          <w:szCs w:val="24"/>
        </w:rPr>
      </w:pPr>
    </w:p>
    <w:p w14:paraId="138F3245" w14:textId="77777777" w:rsidR="00031973" w:rsidRPr="00874FD6" w:rsidRDefault="00031973" w:rsidP="00874FD6">
      <w:pPr>
        <w:tabs>
          <w:tab w:val="left" w:pos="3260"/>
        </w:tabs>
        <w:spacing w:line="360" w:lineRule="auto"/>
        <w:jc w:val="both"/>
        <w:rPr>
          <w:rFonts w:ascii="Times New Roman" w:hAnsi="Times New Roman" w:cs="Times New Roman"/>
          <w:b/>
          <w:bCs/>
          <w:sz w:val="24"/>
          <w:szCs w:val="24"/>
        </w:rPr>
      </w:pPr>
    </w:p>
    <w:p w14:paraId="4165725F" w14:textId="77777777" w:rsidR="00031973" w:rsidRPr="00874FD6" w:rsidRDefault="00031973" w:rsidP="00874FD6">
      <w:pPr>
        <w:tabs>
          <w:tab w:val="left" w:pos="3260"/>
        </w:tabs>
        <w:spacing w:line="360" w:lineRule="auto"/>
        <w:jc w:val="both"/>
        <w:rPr>
          <w:rFonts w:ascii="Times New Roman" w:hAnsi="Times New Roman" w:cs="Times New Roman"/>
          <w:b/>
          <w:bCs/>
          <w:sz w:val="24"/>
          <w:szCs w:val="24"/>
        </w:rPr>
      </w:pPr>
    </w:p>
    <w:p w14:paraId="6944BF2A" w14:textId="77777777" w:rsidR="00BD07D7" w:rsidRPr="00874FD6" w:rsidRDefault="00BD07D7" w:rsidP="00874FD6">
      <w:pPr>
        <w:tabs>
          <w:tab w:val="left" w:pos="3260"/>
        </w:tabs>
        <w:spacing w:line="360" w:lineRule="auto"/>
        <w:jc w:val="both"/>
        <w:rPr>
          <w:rFonts w:ascii="Times New Roman" w:hAnsi="Times New Roman" w:cs="Times New Roman"/>
          <w:b/>
          <w:bCs/>
          <w:sz w:val="24"/>
          <w:szCs w:val="24"/>
        </w:rPr>
      </w:pPr>
    </w:p>
    <w:p w14:paraId="36B01402" w14:textId="77777777" w:rsidR="00BD07D7" w:rsidRPr="00874FD6" w:rsidRDefault="00BD07D7" w:rsidP="00874FD6">
      <w:pPr>
        <w:tabs>
          <w:tab w:val="left" w:pos="3260"/>
        </w:tabs>
        <w:spacing w:line="360" w:lineRule="auto"/>
        <w:jc w:val="both"/>
        <w:rPr>
          <w:rFonts w:ascii="Times New Roman" w:hAnsi="Times New Roman" w:cs="Times New Roman"/>
          <w:b/>
          <w:bCs/>
          <w:sz w:val="24"/>
          <w:szCs w:val="24"/>
        </w:rPr>
      </w:pPr>
    </w:p>
    <w:p w14:paraId="3E462633" w14:textId="77777777" w:rsidR="00BD07D7" w:rsidRPr="00874FD6" w:rsidRDefault="00BD07D7" w:rsidP="00874FD6">
      <w:pPr>
        <w:tabs>
          <w:tab w:val="left" w:pos="3260"/>
        </w:tabs>
        <w:spacing w:line="360" w:lineRule="auto"/>
        <w:jc w:val="both"/>
        <w:rPr>
          <w:rFonts w:ascii="Times New Roman" w:hAnsi="Times New Roman" w:cs="Times New Roman"/>
          <w:b/>
          <w:bCs/>
          <w:sz w:val="24"/>
          <w:szCs w:val="24"/>
        </w:rPr>
      </w:pPr>
    </w:p>
    <w:p w14:paraId="06A75536" w14:textId="77777777" w:rsidR="00BD07D7" w:rsidRPr="00874FD6" w:rsidRDefault="00BD07D7" w:rsidP="00874FD6">
      <w:pPr>
        <w:tabs>
          <w:tab w:val="left" w:pos="3260"/>
        </w:tabs>
        <w:spacing w:line="360" w:lineRule="auto"/>
        <w:jc w:val="both"/>
        <w:rPr>
          <w:rFonts w:ascii="Times New Roman" w:hAnsi="Times New Roman" w:cs="Times New Roman"/>
          <w:b/>
          <w:bCs/>
          <w:sz w:val="24"/>
          <w:szCs w:val="24"/>
        </w:rPr>
      </w:pPr>
    </w:p>
    <w:p w14:paraId="3505905A" w14:textId="77777777" w:rsidR="00BD07D7" w:rsidRPr="00874FD6" w:rsidRDefault="00BD07D7" w:rsidP="00874FD6">
      <w:pPr>
        <w:tabs>
          <w:tab w:val="left" w:pos="3260"/>
        </w:tabs>
        <w:spacing w:line="360" w:lineRule="auto"/>
        <w:jc w:val="both"/>
        <w:rPr>
          <w:rFonts w:ascii="Times New Roman" w:hAnsi="Times New Roman" w:cs="Times New Roman"/>
          <w:b/>
          <w:bCs/>
          <w:sz w:val="24"/>
          <w:szCs w:val="24"/>
        </w:rPr>
      </w:pPr>
    </w:p>
    <w:p w14:paraId="04E33876" w14:textId="77777777" w:rsidR="00BD07D7" w:rsidRPr="00874FD6" w:rsidRDefault="00BD07D7" w:rsidP="00874FD6">
      <w:pPr>
        <w:tabs>
          <w:tab w:val="left" w:pos="3260"/>
        </w:tabs>
        <w:spacing w:line="360" w:lineRule="auto"/>
        <w:jc w:val="both"/>
        <w:rPr>
          <w:rFonts w:ascii="Times New Roman" w:hAnsi="Times New Roman" w:cs="Times New Roman"/>
          <w:b/>
          <w:bCs/>
          <w:sz w:val="24"/>
          <w:szCs w:val="24"/>
        </w:rPr>
      </w:pPr>
    </w:p>
    <w:p w14:paraId="54B6C76D" w14:textId="77777777" w:rsidR="00BD07D7" w:rsidRPr="00874FD6" w:rsidRDefault="00BD07D7" w:rsidP="00874FD6">
      <w:pPr>
        <w:tabs>
          <w:tab w:val="left" w:pos="3260"/>
        </w:tabs>
        <w:spacing w:line="360" w:lineRule="auto"/>
        <w:jc w:val="both"/>
        <w:rPr>
          <w:rFonts w:ascii="Times New Roman" w:hAnsi="Times New Roman" w:cs="Times New Roman"/>
          <w:b/>
          <w:bCs/>
          <w:sz w:val="24"/>
          <w:szCs w:val="24"/>
        </w:rPr>
      </w:pPr>
    </w:p>
    <w:p w14:paraId="01B6F497" w14:textId="1BF9AEE2" w:rsidR="00620695" w:rsidRPr="00874FD6" w:rsidRDefault="00620695" w:rsidP="00874FD6">
      <w:pPr>
        <w:tabs>
          <w:tab w:val="left" w:pos="3260"/>
        </w:tabs>
        <w:spacing w:line="360" w:lineRule="auto"/>
        <w:jc w:val="both"/>
        <w:rPr>
          <w:rFonts w:ascii="Times New Roman" w:hAnsi="Times New Roman" w:cs="Times New Roman"/>
          <w:b/>
          <w:bCs/>
          <w:sz w:val="24"/>
          <w:szCs w:val="24"/>
        </w:rPr>
      </w:pPr>
      <w:r w:rsidRPr="00874FD6">
        <w:rPr>
          <w:rFonts w:ascii="Times New Roman" w:hAnsi="Times New Roman" w:cs="Times New Roman"/>
          <w:b/>
          <w:bCs/>
          <w:sz w:val="24"/>
          <w:szCs w:val="24"/>
        </w:rPr>
        <w:t>REFERENCES</w:t>
      </w:r>
    </w:p>
    <w:p w14:paraId="00DC4D8A" w14:textId="19A03808" w:rsidR="00620695" w:rsidRPr="00874FD6" w:rsidRDefault="00620695" w:rsidP="00874FD6">
      <w:pPr>
        <w:pStyle w:val="ListParagraph"/>
        <w:numPr>
          <w:ilvl w:val="0"/>
          <w:numId w:val="6"/>
        </w:numPr>
        <w:tabs>
          <w:tab w:val="left" w:pos="3260"/>
        </w:tabs>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Abildgren, K. and Kuchler, A., 2021. Revisiting the inflation perception conundrum. Journal Macroeconomics, 67, p.103264.</w:t>
      </w:r>
    </w:p>
    <w:p w14:paraId="4D8CB63E" w14:textId="5A2CE3E3" w:rsidR="0031480E" w:rsidRPr="00874FD6" w:rsidRDefault="0031480E" w:rsidP="00874FD6">
      <w:pPr>
        <w:pStyle w:val="ListParagraph"/>
        <w:numPr>
          <w:ilvl w:val="0"/>
          <w:numId w:val="6"/>
        </w:numPr>
        <w:tabs>
          <w:tab w:val="left" w:pos="3260"/>
        </w:tabs>
        <w:spacing w:line="360" w:lineRule="auto"/>
        <w:jc w:val="both"/>
        <w:rPr>
          <w:rFonts w:ascii="Times New Roman" w:hAnsi="Times New Roman" w:cs="Times New Roman"/>
          <w:sz w:val="24"/>
          <w:szCs w:val="24"/>
        </w:rPr>
      </w:pPr>
      <w:proofErr w:type="spellStart"/>
      <w:r w:rsidRPr="00874FD6">
        <w:rPr>
          <w:rFonts w:ascii="Times New Roman" w:hAnsi="Times New Roman" w:cs="Times New Roman"/>
          <w:sz w:val="24"/>
          <w:szCs w:val="24"/>
        </w:rPr>
        <w:t>Anidiobu</w:t>
      </w:r>
      <w:proofErr w:type="spellEnd"/>
      <w:r w:rsidRPr="00874FD6">
        <w:rPr>
          <w:rFonts w:ascii="Times New Roman" w:hAnsi="Times New Roman" w:cs="Times New Roman"/>
          <w:sz w:val="24"/>
          <w:szCs w:val="24"/>
        </w:rPr>
        <w:t xml:space="preserve">, G.A., Okolie, P.I. and </w:t>
      </w:r>
      <w:proofErr w:type="spellStart"/>
      <w:r w:rsidRPr="00874FD6">
        <w:rPr>
          <w:rFonts w:ascii="Times New Roman" w:hAnsi="Times New Roman" w:cs="Times New Roman"/>
          <w:sz w:val="24"/>
          <w:szCs w:val="24"/>
        </w:rPr>
        <w:t>Oleka</w:t>
      </w:r>
      <w:proofErr w:type="spellEnd"/>
      <w:r w:rsidRPr="00874FD6">
        <w:rPr>
          <w:rFonts w:ascii="Times New Roman" w:hAnsi="Times New Roman" w:cs="Times New Roman"/>
          <w:sz w:val="24"/>
          <w:szCs w:val="24"/>
        </w:rPr>
        <w:t>, D.C., 2018. Analysis of inflation and its effect on economic growth in Nigeria. Journal of Economics and Finance, 9(1), pp.28-36.</w:t>
      </w:r>
    </w:p>
    <w:p w14:paraId="34769D0F" w14:textId="67678240" w:rsidR="0024298D" w:rsidRPr="00874FD6" w:rsidRDefault="0024298D" w:rsidP="00874FD6">
      <w:pPr>
        <w:pStyle w:val="ListParagraph"/>
        <w:numPr>
          <w:ilvl w:val="0"/>
          <w:numId w:val="6"/>
        </w:numPr>
        <w:tabs>
          <w:tab w:val="left" w:pos="3260"/>
        </w:tabs>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lastRenderedPageBreak/>
        <w:t>Balestra, C. and Oehler, F., 2023. Measuring the joint distribution of household income, consumption and wealth at the micro level.</w:t>
      </w:r>
    </w:p>
    <w:p w14:paraId="196BC0C5" w14:textId="68517765" w:rsidR="0024298D" w:rsidRPr="00874FD6" w:rsidRDefault="0024298D" w:rsidP="00874FD6">
      <w:pPr>
        <w:pStyle w:val="ListParagraph"/>
        <w:numPr>
          <w:ilvl w:val="0"/>
          <w:numId w:val="6"/>
        </w:numPr>
        <w:tabs>
          <w:tab w:val="left" w:pos="3260"/>
        </w:tabs>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 xml:space="preserve">Bao, W., Tao, R., Afzal, A. and </w:t>
      </w:r>
      <w:proofErr w:type="spellStart"/>
      <w:r w:rsidRPr="00874FD6">
        <w:rPr>
          <w:rFonts w:ascii="Times New Roman" w:hAnsi="Times New Roman" w:cs="Times New Roman"/>
          <w:sz w:val="24"/>
          <w:szCs w:val="24"/>
        </w:rPr>
        <w:t>Dördüncü</w:t>
      </w:r>
      <w:proofErr w:type="spellEnd"/>
      <w:r w:rsidRPr="00874FD6">
        <w:rPr>
          <w:rFonts w:ascii="Times New Roman" w:hAnsi="Times New Roman" w:cs="Times New Roman"/>
          <w:sz w:val="24"/>
          <w:szCs w:val="24"/>
        </w:rPr>
        <w:t>, H., 2022. Real estate prices, inflation, and health outcomes: Evidence from developed economies. Frontiers in public health, 10, p.851388.</w:t>
      </w:r>
    </w:p>
    <w:p w14:paraId="231AB758" w14:textId="7CB550DD" w:rsidR="00783C2A" w:rsidRPr="00874FD6" w:rsidRDefault="00783C2A" w:rsidP="00874FD6">
      <w:pPr>
        <w:pStyle w:val="ListParagraph"/>
        <w:numPr>
          <w:ilvl w:val="0"/>
          <w:numId w:val="6"/>
        </w:numPr>
        <w:tabs>
          <w:tab w:val="left" w:pos="3260"/>
        </w:tabs>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Białowolski, P., 2019. Economic sentiment as a driver for household financial behavior. Journal of Behavioral and Experimental Economics, 80, pp.59 66.</w:t>
      </w:r>
    </w:p>
    <w:p w14:paraId="27F1949A" w14:textId="188002B1" w:rsidR="00783C2A" w:rsidRPr="00874FD6" w:rsidRDefault="00783C2A" w:rsidP="00874FD6">
      <w:pPr>
        <w:pStyle w:val="ListParagraph"/>
        <w:numPr>
          <w:ilvl w:val="0"/>
          <w:numId w:val="6"/>
        </w:numPr>
        <w:tabs>
          <w:tab w:val="left" w:pos="3260"/>
        </w:tabs>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66. Chen, M. and Hu, X., 2018. Linkage between consumer price index and purchasing power parity: Theoretic and empirical study. The Journal of International Trade &amp; Economic Development, 27(7), pp.729-760.</w:t>
      </w:r>
    </w:p>
    <w:p w14:paraId="18C78B57" w14:textId="7A07EA68" w:rsidR="00783C2A" w:rsidRPr="00874FD6" w:rsidRDefault="00783C2A" w:rsidP="00874FD6">
      <w:pPr>
        <w:pStyle w:val="ListParagraph"/>
        <w:numPr>
          <w:ilvl w:val="0"/>
          <w:numId w:val="6"/>
        </w:numPr>
        <w:tabs>
          <w:tab w:val="left" w:pos="3260"/>
        </w:tabs>
        <w:spacing w:line="360" w:lineRule="auto"/>
        <w:jc w:val="both"/>
        <w:rPr>
          <w:rFonts w:ascii="Times New Roman" w:hAnsi="Times New Roman" w:cs="Times New Roman"/>
          <w:sz w:val="24"/>
          <w:szCs w:val="24"/>
        </w:rPr>
      </w:pPr>
      <w:proofErr w:type="spellStart"/>
      <w:r w:rsidRPr="00874FD6">
        <w:rPr>
          <w:rFonts w:ascii="Times New Roman" w:hAnsi="Times New Roman" w:cs="Times New Roman"/>
          <w:sz w:val="24"/>
          <w:szCs w:val="24"/>
        </w:rPr>
        <w:t>Coibion</w:t>
      </w:r>
      <w:proofErr w:type="spellEnd"/>
      <w:r w:rsidRPr="00874FD6">
        <w:rPr>
          <w:rFonts w:ascii="Times New Roman" w:hAnsi="Times New Roman" w:cs="Times New Roman"/>
          <w:sz w:val="24"/>
          <w:szCs w:val="24"/>
        </w:rPr>
        <w:t xml:space="preserve">, O., Gorodnichenko, Y., Kumar, S. and Pedemonte, M., 2020. Inflation expectations as a policy </w:t>
      </w:r>
      <w:proofErr w:type="gramStart"/>
      <w:r w:rsidRPr="00874FD6">
        <w:rPr>
          <w:rFonts w:ascii="Times New Roman" w:hAnsi="Times New Roman" w:cs="Times New Roman"/>
          <w:sz w:val="24"/>
          <w:szCs w:val="24"/>
        </w:rPr>
        <w:t>tool?.</w:t>
      </w:r>
      <w:proofErr w:type="gramEnd"/>
      <w:r w:rsidRPr="00874FD6">
        <w:rPr>
          <w:rFonts w:ascii="Times New Roman" w:hAnsi="Times New Roman" w:cs="Times New Roman"/>
          <w:sz w:val="24"/>
          <w:szCs w:val="24"/>
        </w:rPr>
        <w:t xml:space="preserve"> Journal of International Economics, 124, p.103297.</w:t>
      </w:r>
    </w:p>
    <w:p w14:paraId="52799B72" w14:textId="48BD30DF" w:rsidR="00783C2A" w:rsidRPr="00874FD6" w:rsidRDefault="002B6B9C" w:rsidP="00874FD6">
      <w:pPr>
        <w:pStyle w:val="ListParagraph"/>
        <w:numPr>
          <w:ilvl w:val="0"/>
          <w:numId w:val="6"/>
        </w:numPr>
        <w:tabs>
          <w:tab w:val="left" w:pos="3260"/>
        </w:tabs>
        <w:spacing w:line="360" w:lineRule="auto"/>
        <w:jc w:val="both"/>
        <w:rPr>
          <w:rFonts w:ascii="Times New Roman" w:hAnsi="Times New Roman" w:cs="Times New Roman"/>
          <w:sz w:val="24"/>
          <w:szCs w:val="24"/>
        </w:rPr>
      </w:pPr>
      <w:proofErr w:type="spellStart"/>
      <w:r w:rsidRPr="00874FD6">
        <w:rPr>
          <w:rFonts w:ascii="Times New Roman" w:hAnsi="Times New Roman" w:cs="Times New Roman"/>
          <w:sz w:val="24"/>
          <w:szCs w:val="24"/>
        </w:rPr>
        <w:t>Coibion</w:t>
      </w:r>
      <w:proofErr w:type="spellEnd"/>
      <w:r w:rsidRPr="00874FD6">
        <w:rPr>
          <w:rFonts w:ascii="Times New Roman" w:hAnsi="Times New Roman" w:cs="Times New Roman"/>
          <w:sz w:val="24"/>
          <w:szCs w:val="24"/>
        </w:rPr>
        <w:t xml:space="preserve">, O., </w:t>
      </w:r>
      <w:proofErr w:type="spellStart"/>
      <w:r w:rsidRPr="00874FD6">
        <w:rPr>
          <w:rFonts w:ascii="Times New Roman" w:hAnsi="Times New Roman" w:cs="Times New Roman"/>
          <w:sz w:val="24"/>
          <w:szCs w:val="24"/>
        </w:rPr>
        <w:t>Georgarakos</w:t>
      </w:r>
      <w:proofErr w:type="spellEnd"/>
      <w:r w:rsidRPr="00874FD6">
        <w:rPr>
          <w:rFonts w:ascii="Times New Roman" w:hAnsi="Times New Roman" w:cs="Times New Roman"/>
          <w:sz w:val="24"/>
          <w:szCs w:val="24"/>
        </w:rPr>
        <w:t xml:space="preserve">, D., </w:t>
      </w:r>
      <w:proofErr w:type="spellStart"/>
      <w:r w:rsidRPr="00874FD6">
        <w:rPr>
          <w:rFonts w:ascii="Times New Roman" w:hAnsi="Times New Roman" w:cs="Times New Roman"/>
          <w:sz w:val="24"/>
          <w:szCs w:val="24"/>
        </w:rPr>
        <w:t>Gorodnichenko</w:t>
      </w:r>
      <w:proofErr w:type="spellEnd"/>
      <w:r w:rsidRPr="00874FD6">
        <w:rPr>
          <w:rFonts w:ascii="Times New Roman" w:hAnsi="Times New Roman" w:cs="Times New Roman"/>
          <w:sz w:val="24"/>
          <w:szCs w:val="24"/>
        </w:rPr>
        <w:t>, Y. and Van Rooij, M., 2023. How does consumption respond to news about inflation? Field evidence from a randomized control trial. American Economic Journal: Macroeconomics, 15(3), pp.109-152.</w:t>
      </w:r>
    </w:p>
    <w:p w14:paraId="22BCCCAA" w14:textId="46FA1EC4" w:rsidR="002B6B9C" w:rsidRPr="00874FD6" w:rsidRDefault="002B6B9C" w:rsidP="00874FD6">
      <w:pPr>
        <w:pStyle w:val="ListParagraph"/>
        <w:numPr>
          <w:ilvl w:val="0"/>
          <w:numId w:val="6"/>
        </w:numPr>
        <w:tabs>
          <w:tab w:val="left" w:pos="3260"/>
        </w:tabs>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Journal: Macroeconomics, 15(3), pp.109-152. Danladi, J.D., 2020. International commodity prices and inflation dynamics in Sierra Leone. AERC.</w:t>
      </w:r>
    </w:p>
    <w:p w14:paraId="074A0D12" w14:textId="51627BD0" w:rsidR="002B6B9C" w:rsidRPr="00874FD6" w:rsidRDefault="002B6B9C" w:rsidP="00874FD6">
      <w:pPr>
        <w:pStyle w:val="ListParagraph"/>
        <w:numPr>
          <w:ilvl w:val="0"/>
          <w:numId w:val="6"/>
        </w:numPr>
        <w:tabs>
          <w:tab w:val="left" w:pos="3260"/>
        </w:tabs>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 xml:space="preserve">Hasler, A., Lusardi, A. and </w:t>
      </w:r>
      <w:proofErr w:type="spellStart"/>
      <w:r w:rsidRPr="00874FD6">
        <w:rPr>
          <w:rFonts w:ascii="Times New Roman" w:hAnsi="Times New Roman" w:cs="Times New Roman"/>
          <w:sz w:val="24"/>
          <w:szCs w:val="24"/>
        </w:rPr>
        <w:t>Oggero</w:t>
      </w:r>
      <w:proofErr w:type="spellEnd"/>
      <w:r w:rsidRPr="00874FD6">
        <w:rPr>
          <w:rFonts w:ascii="Times New Roman" w:hAnsi="Times New Roman" w:cs="Times New Roman"/>
          <w:sz w:val="24"/>
          <w:szCs w:val="24"/>
        </w:rPr>
        <w:t>, N., 2018. Financial fragility in the US: Evidence and implications. Global Financial Literacy Excellence Center, The George Washington University School of Business: Washington, DC.</w:t>
      </w:r>
    </w:p>
    <w:p w14:paraId="7F431A0E" w14:textId="23775373" w:rsidR="00D55FAD" w:rsidRPr="00874FD6" w:rsidRDefault="00D55FAD" w:rsidP="00874FD6">
      <w:pPr>
        <w:pStyle w:val="ListParagraph"/>
        <w:numPr>
          <w:ilvl w:val="0"/>
          <w:numId w:val="6"/>
        </w:numPr>
        <w:tabs>
          <w:tab w:val="left" w:pos="3260"/>
        </w:tabs>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 xml:space="preserve">Hossain, M. and </w:t>
      </w:r>
      <w:proofErr w:type="spellStart"/>
      <w:r w:rsidRPr="00874FD6">
        <w:rPr>
          <w:rFonts w:ascii="Times New Roman" w:hAnsi="Times New Roman" w:cs="Times New Roman"/>
          <w:sz w:val="24"/>
          <w:szCs w:val="24"/>
        </w:rPr>
        <w:t>Mujeri</w:t>
      </w:r>
      <w:proofErr w:type="spellEnd"/>
      <w:r w:rsidRPr="00874FD6">
        <w:rPr>
          <w:rFonts w:ascii="Times New Roman" w:hAnsi="Times New Roman" w:cs="Times New Roman"/>
          <w:sz w:val="24"/>
          <w:szCs w:val="24"/>
        </w:rPr>
        <w:t>, M.K., 2020. Inflation and Household Welfare: Evidence from Bangladesh. Bangladesh's Macroeconomic Policy: Trends, Determinants and Impact, pp.19-49.</w:t>
      </w:r>
    </w:p>
    <w:p w14:paraId="3AC40447" w14:textId="427021ED" w:rsidR="00D55FAD" w:rsidRPr="00874FD6" w:rsidRDefault="00D55FAD" w:rsidP="00874FD6">
      <w:pPr>
        <w:pStyle w:val="ListParagraph"/>
        <w:numPr>
          <w:ilvl w:val="0"/>
          <w:numId w:val="6"/>
        </w:numPr>
        <w:tabs>
          <w:tab w:val="left" w:pos="3260"/>
        </w:tabs>
        <w:spacing w:line="360" w:lineRule="auto"/>
        <w:jc w:val="both"/>
        <w:rPr>
          <w:rFonts w:ascii="Times New Roman" w:hAnsi="Times New Roman" w:cs="Times New Roman"/>
          <w:sz w:val="24"/>
          <w:szCs w:val="24"/>
        </w:rPr>
      </w:pPr>
      <w:proofErr w:type="spellStart"/>
      <w:r w:rsidRPr="00874FD6">
        <w:rPr>
          <w:rFonts w:ascii="Times New Roman" w:hAnsi="Times New Roman" w:cs="Times New Roman"/>
          <w:sz w:val="24"/>
          <w:szCs w:val="24"/>
        </w:rPr>
        <w:t>Jaravel</w:t>
      </w:r>
      <w:proofErr w:type="spellEnd"/>
      <w:r w:rsidRPr="00874FD6">
        <w:rPr>
          <w:rFonts w:ascii="Times New Roman" w:hAnsi="Times New Roman" w:cs="Times New Roman"/>
          <w:sz w:val="24"/>
          <w:szCs w:val="24"/>
        </w:rPr>
        <w:t>, X., 2021. Inflation inequality: Measurement, causes, and policy implications. Annual Review of Economics, 13, pp.599-629.</w:t>
      </w:r>
    </w:p>
    <w:p w14:paraId="054E8D85" w14:textId="044D0124" w:rsidR="00D55FAD" w:rsidRPr="00874FD6" w:rsidRDefault="003D13D3" w:rsidP="00874FD6">
      <w:pPr>
        <w:pStyle w:val="ListParagraph"/>
        <w:numPr>
          <w:ilvl w:val="0"/>
          <w:numId w:val="6"/>
        </w:numPr>
        <w:tabs>
          <w:tab w:val="left" w:pos="3260"/>
        </w:tabs>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Kaplan, G. and Schulhofer-Wohl, S., 2017. Inflation at the household level. Journal of Monetary Economics, 91, pp.19-38.</w:t>
      </w:r>
    </w:p>
    <w:p w14:paraId="40F623DF" w14:textId="725BC35E" w:rsidR="003D13D3" w:rsidRPr="00874FD6" w:rsidRDefault="003D13D3" w:rsidP="00874FD6">
      <w:pPr>
        <w:pStyle w:val="ListParagraph"/>
        <w:numPr>
          <w:ilvl w:val="0"/>
          <w:numId w:val="6"/>
        </w:numPr>
        <w:tabs>
          <w:tab w:val="left" w:pos="3260"/>
        </w:tabs>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Leombroni, M., Piazzesi, M., Schneider, M. and Rogers, C., 2020. Inflation and the price of real assets (No. w26740). National Bureau of Economic Research.</w:t>
      </w:r>
    </w:p>
    <w:p w14:paraId="2E8C8608" w14:textId="59DCA27E" w:rsidR="003D13D3" w:rsidRPr="00874FD6" w:rsidRDefault="003D13D3" w:rsidP="00874FD6">
      <w:pPr>
        <w:pStyle w:val="ListParagraph"/>
        <w:numPr>
          <w:ilvl w:val="0"/>
          <w:numId w:val="6"/>
        </w:numPr>
        <w:tabs>
          <w:tab w:val="left" w:pos="3260"/>
        </w:tabs>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 xml:space="preserve">Mbao, F.Z., 2023. Bank of Zambia Working Paper Series </w:t>
      </w:r>
      <w:proofErr w:type="gramStart"/>
      <w:r w:rsidRPr="00874FD6">
        <w:rPr>
          <w:rFonts w:ascii="Times New Roman" w:hAnsi="Times New Roman" w:cs="Times New Roman"/>
          <w:sz w:val="24"/>
          <w:szCs w:val="24"/>
        </w:rPr>
        <w:t>The</w:t>
      </w:r>
      <w:proofErr w:type="gramEnd"/>
      <w:r w:rsidRPr="00874FD6">
        <w:rPr>
          <w:rFonts w:ascii="Times New Roman" w:hAnsi="Times New Roman" w:cs="Times New Roman"/>
          <w:sz w:val="24"/>
          <w:szCs w:val="24"/>
        </w:rPr>
        <w:t xml:space="preserve"> Underlying Process of Inflation Dynamics in Zambia: A Long Memory Analysis.</w:t>
      </w:r>
    </w:p>
    <w:p w14:paraId="1D2C31B4" w14:textId="64083A57" w:rsidR="003D13D3" w:rsidRPr="00874FD6" w:rsidRDefault="003D13D3" w:rsidP="00874FD6">
      <w:pPr>
        <w:pStyle w:val="ListParagraph"/>
        <w:numPr>
          <w:ilvl w:val="0"/>
          <w:numId w:val="6"/>
        </w:numPr>
        <w:tabs>
          <w:tab w:val="left" w:pos="3260"/>
        </w:tabs>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lastRenderedPageBreak/>
        <w:t xml:space="preserve">Mwansa, D.C., 2020. A study of the </w:t>
      </w:r>
      <w:proofErr w:type="spellStart"/>
      <w:r w:rsidRPr="00874FD6">
        <w:rPr>
          <w:rFonts w:ascii="Times New Roman" w:hAnsi="Times New Roman" w:cs="Times New Roman"/>
          <w:sz w:val="24"/>
          <w:szCs w:val="24"/>
        </w:rPr>
        <w:t>macro economic</w:t>
      </w:r>
      <w:proofErr w:type="spellEnd"/>
      <w:r w:rsidRPr="00874FD6">
        <w:rPr>
          <w:rFonts w:ascii="Times New Roman" w:hAnsi="Times New Roman" w:cs="Times New Roman"/>
          <w:sz w:val="24"/>
          <w:szCs w:val="24"/>
        </w:rPr>
        <w:t xml:space="preserve"> factors affecting the value of the Zambian Kwacha (Doctoral dissertation, The University of Zambia).</w:t>
      </w:r>
    </w:p>
    <w:p w14:paraId="76FDE81D" w14:textId="60DBE6E9" w:rsidR="003D13D3" w:rsidRPr="00874FD6" w:rsidRDefault="003D13D3" w:rsidP="00874FD6">
      <w:pPr>
        <w:pStyle w:val="ListParagraph"/>
        <w:numPr>
          <w:ilvl w:val="0"/>
          <w:numId w:val="6"/>
        </w:numPr>
        <w:tabs>
          <w:tab w:val="left" w:pos="3260"/>
        </w:tabs>
        <w:spacing w:line="360" w:lineRule="auto"/>
        <w:jc w:val="both"/>
        <w:rPr>
          <w:rFonts w:ascii="Times New Roman" w:hAnsi="Times New Roman" w:cs="Times New Roman"/>
          <w:sz w:val="24"/>
          <w:szCs w:val="24"/>
        </w:rPr>
      </w:pPr>
      <w:proofErr w:type="spellStart"/>
      <w:r w:rsidRPr="00874FD6">
        <w:rPr>
          <w:rFonts w:ascii="Times New Roman" w:hAnsi="Times New Roman" w:cs="Times New Roman"/>
          <w:sz w:val="24"/>
          <w:szCs w:val="24"/>
        </w:rPr>
        <w:t>Olubokun</w:t>
      </w:r>
      <w:proofErr w:type="spellEnd"/>
      <w:r w:rsidRPr="00874FD6">
        <w:rPr>
          <w:rFonts w:ascii="Times New Roman" w:hAnsi="Times New Roman" w:cs="Times New Roman"/>
          <w:sz w:val="24"/>
          <w:szCs w:val="24"/>
        </w:rPr>
        <w:t xml:space="preserve">, S. and </w:t>
      </w:r>
      <w:proofErr w:type="spellStart"/>
      <w:r w:rsidRPr="00874FD6">
        <w:rPr>
          <w:rFonts w:ascii="Times New Roman" w:hAnsi="Times New Roman" w:cs="Times New Roman"/>
          <w:sz w:val="24"/>
          <w:szCs w:val="24"/>
        </w:rPr>
        <w:t>Agbede</w:t>
      </w:r>
      <w:proofErr w:type="spellEnd"/>
      <w:r w:rsidRPr="00874FD6">
        <w:rPr>
          <w:rFonts w:ascii="Times New Roman" w:hAnsi="Times New Roman" w:cs="Times New Roman"/>
          <w:sz w:val="24"/>
          <w:szCs w:val="24"/>
        </w:rPr>
        <w:t>, M.O., 2018. Food Price Inflation and Consumers’ Welfare in Ondo State, Nigeria. Journal of Economics and Sustainable Development, 9(24), p.100.</w:t>
      </w:r>
    </w:p>
    <w:p w14:paraId="15010111" w14:textId="15684A52" w:rsidR="003D13D3" w:rsidRPr="00874FD6" w:rsidRDefault="003D13D3" w:rsidP="00874FD6">
      <w:pPr>
        <w:pStyle w:val="ListParagraph"/>
        <w:numPr>
          <w:ilvl w:val="0"/>
          <w:numId w:val="6"/>
        </w:numPr>
        <w:tabs>
          <w:tab w:val="left" w:pos="3260"/>
        </w:tabs>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 xml:space="preserve">Moshiri, S., 2015. The effects of the energy price reform on </w:t>
      </w:r>
      <w:proofErr w:type="gramStart"/>
      <w:r w:rsidRPr="00874FD6">
        <w:rPr>
          <w:rFonts w:ascii="Times New Roman" w:hAnsi="Times New Roman" w:cs="Times New Roman"/>
          <w:sz w:val="24"/>
          <w:szCs w:val="24"/>
        </w:rPr>
        <w:t>households</w:t>
      </w:r>
      <w:proofErr w:type="gramEnd"/>
      <w:r w:rsidRPr="00874FD6">
        <w:rPr>
          <w:rFonts w:ascii="Times New Roman" w:hAnsi="Times New Roman" w:cs="Times New Roman"/>
          <w:sz w:val="24"/>
          <w:szCs w:val="24"/>
        </w:rPr>
        <w:t xml:space="preserve"> consumption in Iran. Energy Policy, 79, pp.177-188.</w:t>
      </w:r>
    </w:p>
    <w:p w14:paraId="60C37482" w14:textId="371A28A3" w:rsidR="003D13D3" w:rsidRPr="00874FD6" w:rsidRDefault="003D13D3" w:rsidP="00874FD6">
      <w:pPr>
        <w:pStyle w:val="ListParagraph"/>
        <w:numPr>
          <w:ilvl w:val="0"/>
          <w:numId w:val="6"/>
        </w:numPr>
        <w:tabs>
          <w:tab w:val="left" w:pos="3260"/>
        </w:tabs>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Nowak, A., 2019. The Cost of Living: The Impact of the Increasing Cost of Pharmaceutical Drugs on Public Health.</w:t>
      </w:r>
    </w:p>
    <w:p w14:paraId="4A4920CA" w14:textId="27C62036" w:rsidR="003D13D3" w:rsidRPr="00874FD6" w:rsidRDefault="003D13D3" w:rsidP="00874FD6">
      <w:pPr>
        <w:pStyle w:val="ListParagraph"/>
        <w:numPr>
          <w:ilvl w:val="0"/>
          <w:numId w:val="6"/>
        </w:numPr>
        <w:tabs>
          <w:tab w:val="left" w:pos="3260"/>
        </w:tabs>
        <w:spacing w:line="360" w:lineRule="auto"/>
        <w:jc w:val="both"/>
        <w:rPr>
          <w:rFonts w:ascii="Times New Roman" w:hAnsi="Times New Roman" w:cs="Times New Roman"/>
          <w:sz w:val="24"/>
          <w:szCs w:val="24"/>
        </w:rPr>
      </w:pPr>
      <w:proofErr w:type="spellStart"/>
      <w:r w:rsidRPr="00874FD6">
        <w:rPr>
          <w:rFonts w:ascii="Times New Roman" w:hAnsi="Times New Roman" w:cs="Times New Roman"/>
          <w:sz w:val="24"/>
          <w:szCs w:val="24"/>
        </w:rPr>
        <w:t>Puzzolo</w:t>
      </w:r>
      <w:proofErr w:type="spellEnd"/>
      <w:r w:rsidRPr="00874FD6">
        <w:rPr>
          <w:rFonts w:ascii="Times New Roman" w:hAnsi="Times New Roman" w:cs="Times New Roman"/>
          <w:sz w:val="24"/>
          <w:szCs w:val="24"/>
        </w:rPr>
        <w:t xml:space="preserve">, E., Zerriffi, H., Carter, E., Clemens, H., Stokes, H., Jagger, P., Rosenthal, J. and Petach, H., 2019. Supply considerations for scaling up clean cooking fuels for household energy in low‐and middle‐income countries. </w:t>
      </w:r>
      <w:proofErr w:type="spellStart"/>
      <w:r w:rsidRPr="00874FD6">
        <w:rPr>
          <w:rFonts w:ascii="Times New Roman" w:hAnsi="Times New Roman" w:cs="Times New Roman"/>
          <w:sz w:val="24"/>
          <w:szCs w:val="24"/>
        </w:rPr>
        <w:t>GeoHealth</w:t>
      </w:r>
      <w:proofErr w:type="spellEnd"/>
      <w:r w:rsidRPr="00874FD6">
        <w:rPr>
          <w:rFonts w:ascii="Times New Roman" w:hAnsi="Times New Roman" w:cs="Times New Roman"/>
          <w:sz w:val="24"/>
          <w:szCs w:val="24"/>
        </w:rPr>
        <w:t>, 3(12), pp.370 390.</w:t>
      </w:r>
    </w:p>
    <w:p w14:paraId="797E9DA0" w14:textId="1B58C5F8" w:rsidR="003D13D3" w:rsidRPr="00874FD6" w:rsidRDefault="003D13D3" w:rsidP="00874FD6">
      <w:pPr>
        <w:pStyle w:val="ListParagraph"/>
        <w:numPr>
          <w:ilvl w:val="0"/>
          <w:numId w:val="6"/>
        </w:numPr>
        <w:tabs>
          <w:tab w:val="left" w:pos="3260"/>
        </w:tabs>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Raihan, S., Ahmed, M.T., Hasan, E., Hasan, M. and Surid, T.F., 2023. Effects of Inflation on the Livelihoods of Poor Households in Bangladesh: Findings from SANEM’s Nationwide Household Survey 2023. SANEM, 9(11), pp.1-3.</w:t>
      </w:r>
    </w:p>
    <w:p w14:paraId="616AFA9D" w14:textId="77C64CFB" w:rsidR="003D13D3" w:rsidRPr="00874FD6" w:rsidRDefault="003D13D3" w:rsidP="00874FD6">
      <w:pPr>
        <w:pStyle w:val="ListParagraph"/>
        <w:numPr>
          <w:ilvl w:val="0"/>
          <w:numId w:val="6"/>
        </w:numPr>
        <w:tabs>
          <w:tab w:val="left" w:pos="3260"/>
        </w:tabs>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Rumler, F. and Valderrama, M.T., 2020. Inflation literacy and inflation expectations: Evidence from Austrian household survey data. Economic Modelling, 87, pp.8-23.</w:t>
      </w:r>
    </w:p>
    <w:p w14:paraId="09927270" w14:textId="62F425B5" w:rsidR="003D13D3" w:rsidRPr="00874FD6" w:rsidRDefault="003D13D3" w:rsidP="00874FD6">
      <w:pPr>
        <w:pStyle w:val="ListParagraph"/>
        <w:numPr>
          <w:ilvl w:val="0"/>
          <w:numId w:val="6"/>
        </w:numPr>
        <w:tabs>
          <w:tab w:val="left" w:pos="3260"/>
        </w:tabs>
        <w:spacing w:line="360" w:lineRule="auto"/>
        <w:jc w:val="both"/>
        <w:rPr>
          <w:rFonts w:ascii="Times New Roman" w:hAnsi="Times New Roman" w:cs="Times New Roman"/>
          <w:sz w:val="24"/>
          <w:szCs w:val="24"/>
        </w:rPr>
      </w:pPr>
      <w:proofErr w:type="spellStart"/>
      <w:r w:rsidRPr="00874FD6">
        <w:rPr>
          <w:rFonts w:ascii="Times New Roman" w:hAnsi="Times New Roman" w:cs="Times New Roman"/>
          <w:sz w:val="24"/>
          <w:szCs w:val="24"/>
        </w:rPr>
        <w:t>Salite</w:t>
      </w:r>
      <w:proofErr w:type="spellEnd"/>
      <w:r w:rsidRPr="00874FD6">
        <w:rPr>
          <w:rFonts w:ascii="Times New Roman" w:hAnsi="Times New Roman" w:cs="Times New Roman"/>
          <w:sz w:val="24"/>
          <w:szCs w:val="24"/>
        </w:rPr>
        <w:t xml:space="preserve">, D., Kirshner, J., Cotton, M., Howe, L., </w:t>
      </w:r>
      <w:proofErr w:type="spellStart"/>
      <w:r w:rsidRPr="00874FD6">
        <w:rPr>
          <w:rFonts w:ascii="Times New Roman" w:hAnsi="Times New Roman" w:cs="Times New Roman"/>
          <w:sz w:val="24"/>
          <w:szCs w:val="24"/>
        </w:rPr>
        <w:t>Cuamba</w:t>
      </w:r>
      <w:proofErr w:type="spellEnd"/>
      <w:r w:rsidRPr="00874FD6">
        <w:rPr>
          <w:rFonts w:ascii="Times New Roman" w:hAnsi="Times New Roman" w:cs="Times New Roman"/>
          <w:sz w:val="24"/>
          <w:szCs w:val="24"/>
        </w:rPr>
        <w:t xml:space="preserve">, B., Feijó, J. and </w:t>
      </w:r>
      <w:proofErr w:type="spellStart"/>
      <w:r w:rsidRPr="00874FD6">
        <w:rPr>
          <w:rFonts w:ascii="Times New Roman" w:hAnsi="Times New Roman" w:cs="Times New Roman"/>
          <w:sz w:val="24"/>
          <w:szCs w:val="24"/>
        </w:rPr>
        <w:t>Macome</w:t>
      </w:r>
      <w:proofErr w:type="spellEnd"/>
      <w:r w:rsidRPr="00874FD6">
        <w:rPr>
          <w:rFonts w:ascii="Times New Roman" w:hAnsi="Times New Roman" w:cs="Times New Roman"/>
          <w:sz w:val="24"/>
          <w:szCs w:val="24"/>
        </w:rPr>
        <w:t>, A.Z., 2021. Electricity access in Mozambique: A critical policy analysis of investment, service reliability and social sustainability. Energy Research &amp; Social Science, 78, p.102123.</w:t>
      </w:r>
    </w:p>
    <w:p w14:paraId="646D58E9" w14:textId="52C52F40" w:rsidR="003D13D3" w:rsidRPr="00874FD6" w:rsidRDefault="003D13D3" w:rsidP="00874FD6">
      <w:pPr>
        <w:pStyle w:val="ListParagraph"/>
        <w:numPr>
          <w:ilvl w:val="0"/>
          <w:numId w:val="6"/>
        </w:numPr>
        <w:tabs>
          <w:tab w:val="left" w:pos="3260"/>
        </w:tabs>
        <w:spacing w:line="360" w:lineRule="auto"/>
        <w:jc w:val="both"/>
        <w:rPr>
          <w:rFonts w:ascii="Times New Roman" w:hAnsi="Times New Roman" w:cs="Times New Roman"/>
          <w:sz w:val="24"/>
          <w:szCs w:val="24"/>
        </w:rPr>
      </w:pPr>
      <w:r w:rsidRPr="00874FD6">
        <w:rPr>
          <w:rFonts w:ascii="Times New Roman" w:hAnsi="Times New Roman" w:cs="Times New Roman"/>
          <w:sz w:val="24"/>
          <w:szCs w:val="24"/>
        </w:rPr>
        <w:t>Saha, A., 2022. Impact of inflation on consumption pattern of households. Pragati: Journal of Indian Economy, 9(2), pp.66-78.</w:t>
      </w:r>
    </w:p>
    <w:p w14:paraId="42ED8616" w14:textId="6B19264E" w:rsidR="003D13D3" w:rsidRPr="00874FD6" w:rsidRDefault="003D13D3" w:rsidP="00874FD6">
      <w:pPr>
        <w:pStyle w:val="ListParagraph"/>
        <w:numPr>
          <w:ilvl w:val="0"/>
          <w:numId w:val="6"/>
        </w:numPr>
        <w:tabs>
          <w:tab w:val="left" w:pos="3260"/>
        </w:tabs>
        <w:spacing w:line="360" w:lineRule="auto"/>
        <w:jc w:val="both"/>
        <w:rPr>
          <w:rFonts w:ascii="Times New Roman" w:hAnsi="Times New Roman" w:cs="Times New Roman"/>
          <w:sz w:val="24"/>
          <w:szCs w:val="24"/>
        </w:rPr>
      </w:pPr>
      <w:proofErr w:type="spellStart"/>
      <w:r w:rsidRPr="00874FD6">
        <w:rPr>
          <w:rFonts w:ascii="Times New Roman" w:hAnsi="Times New Roman" w:cs="Times New Roman"/>
          <w:sz w:val="24"/>
          <w:szCs w:val="24"/>
        </w:rPr>
        <w:t>Sitimela</w:t>
      </w:r>
      <w:proofErr w:type="spellEnd"/>
      <w:r w:rsidRPr="00874FD6">
        <w:rPr>
          <w:rFonts w:ascii="Times New Roman" w:hAnsi="Times New Roman" w:cs="Times New Roman"/>
          <w:sz w:val="24"/>
          <w:szCs w:val="24"/>
        </w:rPr>
        <w:t>, M., 2019. Role of consumer education in addressing income elasticity of demand among teachers in selected zones of Zambia’s Lusaka district (Doctoral dissertation, The University of Zambia).</w:t>
      </w:r>
    </w:p>
    <w:p w14:paraId="0C723C6E" w14:textId="414AFA30" w:rsidR="003D13D3" w:rsidRPr="00874FD6" w:rsidRDefault="003D13D3" w:rsidP="00874FD6">
      <w:pPr>
        <w:pStyle w:val="ListParagraph"/>
        <w:numPr>
          <w:ilvl w:val="0"/>
          <w:numId w:val="6"/>
        </w:numPr>
        <w:tabs>
          <w:tab w:val="left" w:pos="3260"/>
        </w:tabs>
        <w:spacing w:line="360" w:lineRule="auto"/>
        <w:jc w:val="both"/>
        <w:rPr>
          <w:rFonts w:ascii="Times New Roman" w:hAnsi="Times New Roman" w:cs="Times New Roman"/>
          <w:sz w:val="24"/>
          <w:szCs w:val="24"/>
        </w:rPr>
      </w:pPr>
      <w:proofErr w:type="spellStart"/>
      <w:r w:rsidRPr="00874FD6">
        <w:rPr>
          <w:rFonts w:ascii="Times New Roman" w:hAnsi="Times New Roman" w:cs="Times New Roman"/>
          <w:sz w:val="24"/>
          <w:szCs w:val="24"/>
        </w:rPr>
        <w:t>Søraa</w:t>
      </w:r>
      <w:proofErr w:type="spellEnd"/>
      <w:r w:rsidRPr="00874FD6">
        <w:rPr>
          <w:rFonts w:ascii="Times New Roman" w:hAnsi="Times New Roman" w:cs="Times New Roman"/>
          <w:sz w:val="24"/>
          <w:szCs w:val="24"/>
        </w:rPr>
        <w:t xml:space="preserve">, E., 2015. Inflation Expectations in Theory and Practice: A Survey-Based Approach (Master's </w:t>
      </w:r>
      <w:proofErr w:type="gramStart"/>
      <w:r w:rsidRPr="00874FD6">
        <w:rPr>
          <w:rFonts w:ascii="Times New Roman" w:hAnsi="Times New Roman" w:cs="Times New Roman"/>
          <w:sz w:val="24"/>
          <w:szCs w:val="24"/>
        </w:rPr>
        <w:t>thesis )</w:t>
      </w:r>
      <w:proofErr w:type="gramEnd"/>
      <w:r w:rsidRPr="00874FD6">
        <w:rPr>
          <w:rFonts w:ascii="Times New Roman" w:hAnsi="Times New Roman" w:cs="Times New Roman"/>
          <w:sz w:val="24"/>
          <w:szCs w:val="24"/>
        </w:rPr>
        <w:t>.</w:t>
      </w:r>
    </w:p>
    <w:p w14:paraId="09FDD7F6" w14:textId="77777777" w:rsidR="0031480E" w:rsidRPr="00874FD6" w:rsidRDefault="0031480E" w:rsidP="00874FD6">
      <w:pPr>
        <w:tabs>
          <w:tab w:val="left" w:pos="3260"/>
        </w:tabs>
        <w:spacing w:line="360" w:lineRule="auto"/>
        <w:jc w:val="both"/>
        <w:rPr>
          <w:rFonts w:ascii="Times New Roman" w:hAnsi="Times New Roman" w:cs="Times New Roman"/>
          <w:sz w:val="24"/>
          <w:szCs w:val="24"/>
        </w:rPr>
      </w:pPr>
    </w:p>
    <w:sectPr w:rsidR="0031480E" w:rsidRPr="00874F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7F875" w14:textId="77777777" w:rsidR="00D82D30" w:rsidRDefault="00D82D30" w:rsidP="00031973">
      <w:pPr>
        <w:spacing w:after="0" w:line="240" w:lineRule="auto"/>
      </w:pPr>
      <w:r>
        <w:separator/>
      </w:r>
    </w:p>
  </w:endnote>
  <w:endnote w:type="continuationSeparator" w:id="0">
    <w:p w14:paraId="73ADDE8F" w14:textId="77777777" w:rsidR="00D82D30" w:rsidRDefault="00D82D30" w:rsidP="00031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02151" w14:textId="77777777" w:rsidR="00D82D30" w:rsidRDefault="00D82D30" w:rsidP="00031973">
      <w:pPr>
        <w:spacing w:after="0" w:line="240" w:lineRule="auto"/>
      </w:pPr>
      <w:r>
        <w:separator/>
      </w:r>
    </w:p>
  </w:footnote>
  <w:footnote w:type="continuationSeparator" w:id="0">
    <w:p w14:paraId="1616EE4D" w14:textId="77777777" w:rsidR="00D82D30" w:rsidRDefault="00D82D30" w:rsidP="000319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D513A"/>
    <w:multiLevelType w:val="hybridMultilevel"/>
    <w:tmpl w:val="E35CFE1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1486390"/>
    <w:multiLevelType w:val="hybridMultilevel"/>
    <w:tmpl w:val="BE287C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DB7E84"/>
    <w:multiLevelType w:val="hybridMultilevel"/>
    <w:tmpl w:val="AA0034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F566BF4"/>
    <w:multiLevelType w:val="hybridMultilevel"/>
    <w:tmpl w:val="8CEE24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4434760"/>
    <w:multiLevelType w:val="hybridMultilevel"/>
    <w:tmpl w:val="E9ECC9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1A44AD"/>
    <w:multiLevelType w:val="multilevel"/>
    <w:tmpl w:val="C4823D2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7EBD6D9B"/>
    <w:multiLevelType w:val="multilevel"/>
    <w:tmpl w:val="4DDAFE10"/>
    <w:lvl w:ilvl="0">
      <w:start w:val="3"/>
      <w:numFmt w:val="decimal"/>
      <w:lvlText w:val="%1"/>
      <w:lvlJc w:val="left"/>
      <w:pPr>
        <w:ind w:left="420" w:hanging="420"/>
      </w:pPr>
      <w:rPr>
        <w:rFonts w:hint="default"/>
      </w:rPr>
    </w:lvl>
    <w:lvl w:ilvl="1">
      <w:start w:val="1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FE539C6"/>
    <w:multiLevelType w:val="hybridMultilevel"/>
    <w:tmpl w:val="0E924B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3138015">
    <w:abstractNumId w:val="7"/>
  </w:num>
  <w:num w:numId="2" w16cid:durableId="462232987">
    <w:abstractNumId w:val="5"/>
  </w:num>
  <w:num w:numId="3" w16cid:durableId="1205556645">
    <w:abstractNumId w:val="1"/>
  </w:num>
  <w:num w:numId="4" w16cid:durableId="1684045470">
    <w:abstractNumId w:val="0"/>
  </w:num>
  <w:num w:numId="5" w16cid:durableId="1015420725">
    <w:abstractNumId w:val="2"/>
  </w:num>
  <w:num w:numId="6" w16cid:durableId="2026401876">
    <w:abstractNumId w:val="4"/>
  </w:num>
  <w:num w:numId="7" w16cid:durableId="1757826418">
    <w:abstractNumId w:val="6"/>
  </w:num>
  <w:num w:numId="8" w16cid:durableId="21039859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74E"/>
    <w:rsid w:val="00000055"/>
    <w:rsid w:val="0000164D"/>
    <w:rsid w:val="00007D1C"/>
    <w:rsid w:val="00026DD2"/>
    <w:rsid w:val="0002790A"/>
    <w:rsid w:val="00027F86"/>
    <w:rsid w:val="00031973"/>
    <w:rsid w:val="0004553E"/>
    <w:rsid w:val="000538A2"/>
    <w:rsid w:val="00064933"/>
    <w:rsid w:val="00074D57"/>
    <w:rsid w:val="00086B27"/>
    <w:rsid w:val="000A22E4"/>
    <w:rsid w:val="000A7D36"/>
    <w:rsid w:val="000C0F1B"/>
    <w:rsid w:val="000D0B48"/>
    <w:rsid w:val="000D47D7"/>
    <w:rsid w:val="000F1CCA"/>
    <w:rsid w:val="00104575"/>
    <w:rsid w:val="001066DE"/>
    <w:rsid w:val="00126F1C"/>
    <w:rsid w:val="001407D0"/>
    <w:rsid w:val="00150F54"/>
    <w:rsid w:val="00156EA6"/>
    <w:rsid w:val="00161ED9"/>
    <w:rsid w:val="00172BA3"/>
    <w:rsid w:val="00176763"/>
    <w:rsid w:val="00187D0D"/>
    <w:rsid w:val="0020773A"/>
    <w:rsid w:val="0024298D"/>
    <w:rsid w:val="00275BD3"/>
    <w:rsid w:val="00293178"/>
    <w:rsid w:val="002A40D8"/>
    <w:rsid w:val="002B6B9C"/>
    <w:rsid w:val="002E6BD8"/>
    <w:rsid w:val="002E7E02"/>
    <w:rsid w:val="002F671F"/>
    <w:rsid w:val="00306B91"/>
    <w:rsid w:val="0031480E"/>
    <w:rsid w:val="00315020"/>
    <w:rsid w:val="00315F70"/>
    <w:rsid w:val="0033006A"/>
    <w:rsid w:val="00331D2D"/>
    <w:rsid w:val="00340AB6"/>
    <w:rsid w:val="00364CA5"/>
    <w:rsid w:val="00366586"/>
    <w:rsid w:val="00381465"/>
    <w:rsid w:val="0039242D"/>
    <w:rsid w:val="00395680"/>
    <w:rsid w:val="003A0605"/>
    <w:rsid w:val="003A0763"/>
    <w:rsid w:val="003A227B"/>
    <w:rsid w:val="003A5CCA"/>
    <w:rsid w:val="003B12B9"/>
    <w:rsid w:val="003B7DA7"/>
    <w:rsid w:val="003C481E"/>
    <w:rsid w:val="003C48CA"/>
    <w:rsid w:val="003C6297"/>
    <w:rsid w:val="003D13D3"/>
    <w:rsid w:val="003F2799"/>
    <w:rsid w:val="003F35B5"/>
    <w:rsid w:val="003F4777"/>
    <w:rsid w:val="00405B13"/>
    <w:rsid w:val="00406E40"/>
    <w:rsid w:val="00454635"/>
    <w:rsid w:val="00461E82"/>
    <w:rsid w:val="00464AA2"/>
    <w:rsid w:val="00472AC0"/>
    <w:rsid w:val="0049122D"/>
    <w:rsid w:val="004B27E2"/>
    <w:rsid w:val="004B477B"/>
    <w:rsid w:val="004B6C4F"/>
    <w:rsid w:val="004E354E"/>
    <w:rsid w:val="004F6B8E"/>
    <w:rsid w:val="00520ED6"/>
    <w:rsid w:val="00531FA6"/>
    <w:rsid w:val="005413FC"/>
    <w:rsid w:val="005518E6"/>
    <w:rsid w:val="00570F57"/>
    <w:rsid w:val="00577F03"/>
    <w:rsid w:val="00583BA1"/>
    <w:rsid w:val="00595BDE"/>
    <w:rsid w:val="00596EC6"/>
    <w:rsid w:val="005B773D"/>
    <w:rsid w:val="005C2176"/>
    <w:rsid w:val="005E38BA"/>
    <w:rsid w:val="005E5AF1"/>
    <w:rsid w:val="005E7CD1"/>
    <w:rsid w:val="005F6F6C"/>
    <w:rsid w:val="00620695"/>
    <w:rsid w:val="006303E0"/>
    <w:rsid w:val="0063402C"/>
    <w:rsid w:val="00645ED9"/>
    <w:rsid w:val="006464FA"/>
    <w:rsid w:val="00646FA5"/>
    <w:rsid w:val="006526AA"/>
    <w:rsid w:val="006662B2"/>
    <w:rsid w:val="00667554"/>
    <w:rsid w:val="00693660"/>
    <w:rsid w:val="00696533"/>
    <w:rsid w:val="006B0E45"/>
    <w:rsid w:val="006D6F0D"/>
    <w:rsid w:val="006D78BA"/>
    <w:rsid w:val="006F77F1"/>
    <w:rsid w:val="006F7921"/>
    <w:rsid w:val="007160A7"/>
    <w:rsid w:val="00745801"/>
    <w:rsid w:val="007462B9"/>
    <w:rsid w:val="0075286F"/>
    <w:rsid w:val="007644B8"/>
    <w:rsid w:val="00783C2A"/>
    <w:rsid w:val="00792D06"/>
    <w:rsid w:val="007A0B60"/>
    <w:rsid w:val="007B18D1"/>
    <w:rsid w:val="007B1E2B"/>
    <w:rsid w:val="007B4A90"/>
    <w:rsid w:val="007C1CC2"/>
    <w:rsid w:val="0080032B"/>
    <w:rsid w:val="00812E6C"/>
    <w:rsid w:val="00814FBA"/>
    <w:rsid w:val="00834FD8"/>
    <w:rsid w:val="008373CE"/>
    <w:rsid w:val="00850FC9"/>
    <w:rsid w:val="00861E09"/>
    <w:rsid w:val="008732D8"/>
    <w:rsid w:val="00874FD6"/>
    <w:rsid w:val="0089341A"/>
    <w:rsid w:val="008C25BE"/>
    <w:rsid w:val="008D0E88"/>
    <w:rsid w:val="008E4295"/>
    <w:rsid w:val="008F6C6E"/>
    <w:rsid w:val="009152D8"/>
    <w:rsid w:val="00924DFB"/>
    <w:rsid w:val="009303C9"/>
    <w:rsid w:val="009329B3"/>
    <w:rsid w:val="00940655"/>
    <w:rsid w:val="009406A7"/>
    <w:rsid w:val="00942E12"/>
    <w:rsid w:val="00947146"/>
    <w:rsid w:val="00965204"/>
    <w:rsid w:val="009756B2"/>
    <w:rsid w:val="009A3B1E"/>
    <w:rsid w:val="009B6307"/>
    <w:rsid w:val="009D2612"/>
    <w:rsid w:val="009D45C0"/>
    <w:rsid w:val="009E20C8"/>
    <w:rsid w:val="009E6C4D"/>
    <w:rsid w:val="00A02D3F"/>
    <w:rsid w:val="00A03533"/>
    <w:rsid w:val="00A33B32"/>
    <w:rsid w:val="00A54078"/>
    <w:rsid w:val="00A6033A"/>
    <w:rsid w:val="00A712DE"/>
    <w:rsid w:val="00A83484"/>
    <w:rsid w:val="00A83F9C"/>
    <w:rsid w:val="00A90DC0"/>
    <w:rsid w:val="00AA5323"/>
    <w:rsid w:val="00AA78DB"/>
    <w:rsid w:val="00AB19C1"/>
    <w:rsid w:val="00AB6B55"/>
    <w:rsid w:val="00AC5874"/>
    <w:rsid w:val="00AC7DE7"/>
    <w:rsid w:val="00AD1D83"/>
    <w:rsid w:val="00AD45C8"/>
    <w:rsid w:val="00AD558D"/>
    <w:rsid w:val="00AD6FA9"/>
    <w:rsid w:val="00B14206"/>
    <w:rsid w:val="00B2604A"/>
    <w:rsid w:val="00B30F6E"/>
    <w:rsid w:val="00B31891"/>
    <w:rsid w:val="00B327CE"/>
    <w:rsid w:val="00B40F7E"/>
    <w:rsid w:val="00B509AB"/>
    <w:rsid w:val="00B6307A"/>
    <w:rsid w:val="00B64C42"/>
    <w:rsid w:val="00B73441"/>
    <w:rsid w:val="00B77300"/>
    <w:rsid w:val="00BA308D"/>
    <w:rsid w:val="00BB0B01"/>
    <w:rsid w:val="00BB1134"/>
    <w:rsid w:val="00BD07D7"/>
    <w:rsid w:val="00BD35DC"/>
    <w:rsid w:val="00BD3F5F"/>
    <w:rsid w:val="00BF1C93"/>
    <w:rsid w:val="00BF4B7E"/>
    <w:rsid w:val="00C06E77"/>
    <w:rsid w:val="00C26BE1"/>
    <w:rsid w:val="00C4708A"/>
    <w:rsid w:val="00C52F5E"/>
    <w:rsid w:val="00C56254"/>
    <w:rsid w:val="00C641C0"/>
    <w:rsid w:val="00C71D0C"/>
    <w:rsid w:val="00C73023"/>
    <w:rsid w:val="00C75572"/>
    <w:rsid w:val="00C75941"/>
    <w:rsid w:val="00C759E8"/>
    <w:rsid w:val="00C81011"/>
    <w:rsid w:val="00C87682"/>
    <w:rsid w:val="00CB0C9A"/>
    <w:rsid w:val="00CB4635"/>
    <w:rsid w:val="00CC4AA2"/>
    <w:rsid w:val="00CE22E2"/>
    <w:rsid w:val="00CE5C34"/>
    <w:rsid w:val="00CF6462"/>
    <w:rsid w:val="00D03DD6"/>
    <w:rsid w:val="00D0442E"/>
    <w:rsid w:val="00D20BFF"/>
    <w:rsid w:val="00D21BDD"/>
    <w:rsid w:val="00D2374E"/>
    <w:rsid w:val="00D24C7E"/>
    <w:rsid w:val="00D43AC7"/>
    <w:rsid w:val="00D4451D"/>
    <w:rsid w:val="00D45ED6"/>
    <w:rsid w:val="00D50E2E"/>
    <w:rsid w:val="00D55FAD"/>
    <w:rsid w:val="00D57462"/>
    <w:rsid w:val="00D62CD7"/>
    <w:rsid w:val="00D6601A"/>
    <w:rsid w:val="00D82D30"/>
    <w:rsid w:val="00D92B1A"/>
    <w:rsid w:val="00DB417A"/>
    <w:rsid w:val="00DC2A36"/>
    <w:rsid w:val="00DC6F70"/>
    <w:rsid w:val="00DE4322"/>
    <w:rsid w:val="00DE5F82"/>
    <w:rsid w:val="00DF4948"/>
    <w:rsid w:val="00DF50BA"/>
    <w:rsid w:val="00E16D11"/>
    <w:rsid w:val="00E46B57"/>
    <w:rsid w:val="00E51063"/>
    <w:rsid w:val="00E5162C"/>
    <w:rsid w:val="00E737B3"/>
    <w:rsid w:val="00E84010"/>
    <w:rsid w:val="00E92C48"/>
    <w:rsid w:val="00EA4226"/>
    <w:rsid w:val="00EA6A7A"/>
    <w:rsid w:val="00ED0D57"/>
    <w:rsid w:val="00F01FD1"/>
    <w:rsid w:val="00F309F8"/>
    <w:rsid w:val="00F34E5D"/>
    <w:rsid w:val="00F46D83"/>
    <w:rsid w:val="00F60A1D"/>
    <w:rsid w:val="00F70D97"/>
    <w:rsid w:val="00F84A5B"/>
    <w:rsid w:val="00F94248"/>
    <w:rsid w:val="00FA0C68"/>
    <w:rsid w:val="00FA7E5B"/>
    <w:rsid w:val="00FC1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57F31"/>
  <w15:chartTrackingRefBased/>
  <w15:docId w15:val="{39269DBA-07AD-40EE-BEE2-550DF3BA8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E77"/>
  </w:style>
  <w:style w:type="paragraph" w:styleId="Heading1">
    <w:name w:val="heading 1"/>
    <w:basedOn w:val="Normal"/>
    <w:next w:val="Normal"/>
    <w:link w:val="Heading1Char"/>
    <w:uiPriority w:val="9"/>
    <w:qFormat/>
    <w:rsid w:val="00D2374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2374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2374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2374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2374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23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74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2374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2374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2374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2374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23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74E"/>
    <w:rPr>
      <w:rFonts w:eastAsiaTheme="majorEastAsia" w:cstheme="majorBidi"/>
      <w:color w:val="272727" w:themeColor="text1" w:themeTint="D8"/>
    </w:rPr>
  </w:style>
  <w:style w:type="paragraph" w:styleId="Title">
    <w:name w:val="Title"/>
    <w:basedOn w:val="Normal"/>
    <w:next w:val="Normal"/>
    <w:link w:val="TitleChar"/>
    <w:uiPriority w:val="10"/>
    <w:qFormat/>
    <w:rsid w:val="00D23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74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74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374E"/>
    <w:rPr>
      <w:i/>
      <w:iCs/>
      <w:color w:val="404040" w:themeColor="text1" w:themeTint="BF"/>
    </w:rPr>
  </w:style>
  <w:style w:type="paragraph" w:styleId="ListParagraph">
    <w:name w:val="List Paragraph"/>
    <w:basedOn w:val="Normal"/>
    <w:uiPriority w:val="34"/>
    <w:qFormat/>
    <w:rsid w:val="00D2374E"/>
    <w:pPr>
      <w:ind w:left="720"/>
      <w:contextualSpacing/>
    </w:pPr>
  </w:style>
  <w:style w:type="character" w:styleId="IntenseEmphasis">
    <w:name w:val="Intense Emphasis"/>
    <w:basedOn w:val="DefaultParagraphFont"/>
    <w:uiPriority w:val="21"/>
    <w:qFormat/>
    <w:rsid w:val="00D2374E"/>
    <w:rPr>
      <w:i/>
      <w:iCs/>
      <w:color w:val="365F91" w:themeColor="accent1" w:themeShade="BF"/>
    </w:rPr>
  </w:style>
  <w:style w:type="paragraph" w:styleId="IntenseQuote">
    <w:name w:val="Intense Quote"/>
    <w:basedOn w:val="Normal"/>
    <w:next w:val="Normal"/>
    <w:link w:val="IntenseQuoteChar"/>
    <w:uiPriority w:val="30"/>
    <w:qFormat/>
    <w:rsid w:val="00D2374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2374E"/>
    <w:rPr>
      <w:i/>
      <w:iCs/>
      <w:color w:val="365F91" w:themeColor="accent1" w:themeShade="BF"/>
    </w:rPr>
  </w:style>
  <w:style w:type="character" w:styleId="IntenseReference">
    <w:name w:val="Intense Reference"/>
    <w:basedOn w:val="DefaultParagraphFont"/>
    <w:uiPriority w:val="32"/>
    <w:qFormat/>
    <w:rsid w:val="00D2374E"/>
    <w:rPr>
      <w:b/>
      <w:bCs/>
      <w:smallCaps/>
      <w:color w:val="365F91" w:themeColor="accent1" w:themeShade="BF"/>
      <w:spacing w:val="5"/>
    </w:rPr>
  </w:style>
  <w:style w:type="character" w:styleId="Strong">
    <w:name w:val="Strong"/>
    <w:basedOn w:val="DefaultParagraphFont"/>
    <w:uiPriority w:val="22"/>
    <w:qFormat/>
    <w:rsid w:val="007160A7"/>
    <w:rPr>
      <w:b/>
      <w:bCs/>
    </w:rPr>
  </w:style>
  <w:style w:type="paragraph" w:styleId="Header">
    <w:name w:val="header"/>
    <w:basedOn w:val="Normal"/>
    <w:link w:val="HeaderChar"/>
    <w:uiPriority w:val="99"/>
    <w:unhideWhenUsed/>
    <w:rsid w:val="000319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1973"/>
  </w:style>
  <w:style w:type="paragraph" w:styleId="Footer">
    <w:name w:val="footer"/>
    <w:basedOn w:val="Normal"/>
    <w:link w:val="FooterChar"/>
    <w:uiPriority w:val="99"/>
    <w:unhideWhenUsed/>
    <w:rsid w:val="000319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19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24</Pages>
  <Words>7916</Words>
  <Characters>45127</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Aminah Bwanado</dc:creator>
  <cp:keywords/>
  <dc:description/>
  <cp:lastModifiedBy>benjamin khoko</cp:lastModifiedBy>
  <cp:revision>2</cp:revision>
  <dcterms:created xsi:type="dcterms:W3CDTF">2025-12-01T05:49:00Z</dcterms:created>
  <dcterms:modified xsi:type="dcterms:W3CDTF">2025-12-01T05:49:00Z</dcterms:modified>
</cp:coreProperties>
</file>