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Playbook: Credit Risk Analysis</w:t>
      </w:r>
    </w:p>
    <w:p>
      <w:pPr>
        <w:pStyle w:val="Heading1"/>
      </w:pPr>
      <w:r>
        <w:t>Introduction</w:t>
      </w:r>
    </w:p>
    <w:p>
      <w:r>
        <w:t>This Analysis Playbook outlines the methodologies and criteria used by our firm to conduct Credit Risk Analysis for our corporate clients. The purpose of this analysis is to assess the creditworthiness of debtors and provide recommendations to minimize credit risk.</w:t>
      </w:r>
    </w:p>
    <w:p>
      <w:pPr>
        <w:pStyle w:val="Heading1"/>
      </w:pPr>
      <w:r>
        <w:t>Methodologies</w:t>
      </w:r>
    </w:p>
    <w:p>
      <w:r>
        <w:t>The Credit Risk Analysis is based on a comprehensive review of financial data, including but not limited to, Total Assets, Net Income, Liabilities, and Equity. Our analysis incorporates both quantitative and qualitative factors, leveraging statistical models and industry benchmarks to evaluate credit risk.</w:t>
      </w:r>
    </w:p>
    <w:p>
      <w:pPr>
        <w:pStyle w:val="Heading1"/>
      </w:pPr>
      <w:r>
        <w:t>Criteria</w:t>
      </w:r>
    </w:p>
    <w:p>
      <w:r>
        <w:t>1. Debt-to-Equity Ratio: Measures the company's financial leverage and its ability to meet its debt obligations.</w:t>
        <w:br/>
        <w:t>2. Net Income: Assesses profitability and operational efficiency.</w:t>
        <w:br/>
        <w:t>3. Liquidity Ratios: Evaluates the company's ability to cover short-term obligations.</w:t>
        <w:br/>
        <w:t>4. Payment History: Reviews historical payment behaviors and trends.</w:t>
      </w:r>
    </w:p>
    <w:p>
      <w:pPr>
        <w:pStyle w:val="Heading1"/>
      </w:pPr>
      <w:r>
        <w:t>Analysis Process</w:t>
      </w:r>
    </w:p>
    <w:p>
      <w:r>
        <w:t>Our firm employs a structured process to conduct the Credit Risk Analysis, starting with data collection and homologation, followed by quantitative modeling, and concluding with a qualitative assessment. The outcome is a detailed report outlining the debtor's credit risk profile and specific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