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Investigating the Use of the Poisson Trick to Model Multinomial Categorical Response with Mixed-Effects</w:t>
      </w:r>
    </w:p>
    <w:p>
      <w:pPr>
        <w:pStyle w:val="Corpsdetexte"/>
      </w:pPr>
      <w:r>
        <w:t xml:space="preserve">Benjamin Bui</w:t>
      </w:r>
    </w:p>
    <w:p>
      <w:pPr>
        <w:pStyle w:val="Corpsdetexte"/>
      </w:pPr>
      <w:r>
        <w:t xml:space="preserve">December 30, 2024</w:t>
      </w:r>
    </w:p>
    <w:p>
      <w:pPr>
        <w:pStyle w:val="Corpsdetexte"/>
      </w:pPr>
      <w:r>
        <w:t xml:space="preserve">The</w:t>
      </w:r>
      <w:r>
        <w:t xml:space="preserve"> </w:t>
      </w:r>
      <w:r>
        <w:rPr>
          <w:rStyle w:val="VerbatimChar"/>
        </w:rPr>
        <w:t xml:space="preserve">lme4</w:t>
      </w:r>
      <w:r>
        <w:t xml:space="preserve"> </w:t>
      </w:r>
      <w:r>
        <w:t xml:space="preserve">R package uses the distribution families provided by the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package.</w:t>
      </w:r>
      <w:r>
        <w:t xml:space="preserve"> </w:t>
      </w:r>
      <w:r>
        <w:t xml:space="preserve">These families are described in more detail by calling</w:t>
      </w:r>
      <w:r>
        <w:t xml:space="preserve"> </w:t>
      </w:r>
      <w:r>
        <w:rPr>
          <w:rStyle w:val="VerbatimChar"/>
        </w:rPr>
        <w:t xml:space="preserve">?stats::family</w:t>
      </w:r>
      <w:r>
        <w:t xml:space="preserve"> </w:t>
      </w:r>
      <w:r>
        <w:t xml:space="preserve">but of note is the presence of the</w:t>
      </w:r>
      <w:r>
        <w:t xml:space="preserve"> </w:t>
      </w:r>
      <w:r>
        <w:rPr>
          <w:rStyle w:val="VerbatimChar"/>
        </w:rPr>
        <w:t xml:space="preserve">binomial</w:t>
      </w:r>
      <w:r>
        <w:t xml:space="preserve"> </w:t>
      </w:r>
      <w:r>
        <w:t xml:space="preserve">family for binary cateogrical response variables but no family for multinomial categorical response variables.</w:t>
      </w:r>
      <w:r>
        <w:t xml:space="preserve"> </w:t>
      </w:r>
      <w:r>
        <w:t xml:space="preserve">There was</w:t>
      </w:r>
      <w:r>
        <w:t xml:space="preserve"> </w:t>
      </w:r>
      <w:hyperlink r:id="rId20">
        <w:r>
          <w:rPr>
            <w:rStyle w:val="Lienhypertexte"/>
          </w:rPr>
          <w:t xml:space="preserve">some discussion</w:t>
        </w:r>
      </w:hyperlink>
      <w:r>
        <w:t xml:space="preserve"> </w:t>
      </w:r>
      <w:r>
        <w:t xml:space="preserve">on formally adding this support; however, this has still not been released and the current recommendation if using the</w:t>
      </w:r>
      <w:r>
        <w:t xml:space="preserve"> </w:t>
      </w:r>
      <w:r>
        <w:rPr>
          <w:rStyle w:val="VerbatimChar"/>
        </w:rPr>
        <w:t xml:space="preserve">lme4</w:t>
      </w:r>
      <w:r>
        <w:t xml:space="preserve"> </w:t>
      </w:r>
      <w:r>
        <w:t xml:space="preserve">pacakge is to utilize</w:t>
      </w:r>
      <w:r>
        <w:t xml:space="preserve"> </w:t>
      </w:r>
      <w:r>
        <w:t xml:space="preserve">“he”</w:t>
      </w:r>
      <w:r>
        <w:t xml:space="preserve">Poisson trick” to reformulate the multinomial log-likelihood as an equivalent Poisson log-likelihood.”</w:t>
      </w:r>
    </w:p>
    <w:p>
      <w:pPr>
        <w:pStyle w:val="Corpsdetexte"/>
      </w:pPr>
      <w:r>
        <w:t xml:space="preserve">This memo serves to investigate the suggested approach and determine the practicality of its implementation.</w:t>
      </w:r>
    </w:p>
    <w:p>
      <w:pPr/>
      <w:r xmlns:w14="http://schemas.microsoft.com/office/word/2010/wordml">
        <w:rPr/>
        <w:fldChar w:fldCharType="begin" w:dirty="true"/>
      </w:r>
      <w:r xmlns:w14="http://schemas.microsoft.com/office/word/2010/wordml">
        <w:rPr/>
        <w:instrText xml:space="preserve" w:dirty="true">TOC \o "1-3" \h \z \u</w:instrText>
      </w:r>
      <w:r xmlns:w14="http://schemas.microsoft.com/office/word/2010/wordml">
        <w:rPr/>
        <w:fldChar w:fldCharType="end" w:dirty="true"/>
      </w:r>
    </w:p>
    <w:bookmarkStart w:id="21" w:name="the-poisson-trick"/>
    <w:p>
      <w:pPr>
        <w:pStyle w:val="Titre2"/>
      </w:pPr>
      <w:r>
        <w:t xml:space="preserve">The</w:t>
      </w:r>
      <w:r>
        <w:t xml:space="preserve"> </w:t>
      </w:r>
      <w:r>
        <w:t xml:space="preserve">“Poisson Trick”</w:t>
      </w:r>
    </w:p>
    <w:p>
      <w:pPr>
        <w:pStyle w:val="FirstParagraph"/>
      </w:pPr>
      <w:r>
        <w:t xml:space="preserve">The Multinomial-Poisson (MP) transformation was partially motivated by the high computational complexity involved the number of groups increases</w:t>
      </w:r>
      <w:r>
        <w:t xml:space="preserve"> </w:t>
      </w:r>
      <w:r>
        <w:t xml:space="preserve">(</w:t>
      </w:r>
      <w:r>
        <w:rPr>
          <w:b/>
          <w:bCs/>
        </w:rPr>
        <w:t xml:space="preserve">bakerMultinomialPoissonTransformation1994?</w:t>
      </w:r>
      <w:r>
        <w:t xml:space="preserve">)</w:t>
      </w:r>
      <w:r>
        <w:t xml:space="preserve">.</w:t>
      </w:r>
      <w:r>
        <w:t xml:space="preserve"> </w:t>
      </w:r>
      <w:r>
        <w:t xml:space="preserve">This transformation appeared to be theorectically sound; however, it also had issues with computational complexity but it did have the advantage of being able to leverage pre-existing statistical packages that frequently supported Poisson distributions.</w:t>
      </w:r>
      <w:r>
        <w:t xml:space="preserve"> </w:t>
      </w:r>
      <w:r>
        <w:t xml:space="preserve">There has been work done since to improve the viability of the method with real world data and a package was just released onto CRAN that seeks to simplfiy the process of performing the MP transformation when using</w:t>
      </w:r>
      <w:r>
        <w:t xml:space="preserve"> </w:t>
      </w:r>
      <w:r>
        <w:rPr>
          <w:rStyle w:val="VerbatimChar"/>
        </w:rPr>
        <w:t xml:space="preserve">stats::glm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lme4::glmer</w:t>
      </w:r>
      <w:r>
        <w:t xml:space="preserve">.</w:t>
      </w:r>
    </w:p>
    <w:p>
      <w:pPr>
        <w:pStyle w:val="Corpsdetexte"/>
      </w:pPr>
      <w:r>
        <w:t xml:space="preserve">Here I attempt to summarise the process of practically performing this transformation.</w:t>
      </w:r>
      <w:r>
        <w:t xml:space="preserve"> </w:t>
      </w:r>
      <w:r>
        <w:t xml:space="preserve">Proof of model equivalency is shown by</w:t>
      </w:r>
      <w:r>
        <w:t xml:space="preserve"> </w:t>
      </w:r>
      <w:r>
        <w:t xml:space="preserve">(Lee et al., 2017)</w:t>
      </w:r>
      <w:r>
        <w:t xml:space="preserve"> </w:t>
      </w:r>
      <w:r>
        <w:t xml:space="preserve">although I don’t have access to the full text by</w:t>
      </w:r>
      <w:r>
        <w:t xml:space="preserve"> </w:t>
      </w:r>
      <w:r>
        <w:t xml:space="preserve">(</w:t>
      </w:r>
      <w:r>
        <w:rPr>
          <w:b/>
          <w:bCs/>
        </w:rPr>
        <w:t xml:space="preserve">bakerMultinomialPoissonTransformation1994?</w:t>
      </w:r>
      <w:r>
        <w:t xml:space="preserve">)</w:t>
      </w:r>
      <w:r>
        <w:t xml:space="preserve">.</w:t>
      </w:r>
    </w:p>
    <w:p>
      <w:pPr>
        <w:pStyle w:val="Corpsdetexte"/>
      </w:pPr>
      <w:r>
        <w:t xml:space="preserve">For these examples, we will be using and modifying the</w:t>
      </w:r>
      <w:r>
        <w:t xml:space="preserve"> </w:t>
      </w:r>
      <w:r>
        <w:rPr>
          <w:rStyle w:val="VerbatimChar"/>
        </w:rPr>
        <w:t xml:space="preserve">merTools::hsb</w:t>
      </w:r>
      <w:r>
        <w:t xml:space="preserve"> </w:t>
      </w:r>
      <w:r>
        <w:t xml:space="preserve">dataset which is a subset of the</w:t>
      </w:r>
      <w:r>
        <w:t xml:space="preserve"> </w:t>
      </w:r>
      <w:r>
        <w:t xml:space="preserve">“1982 High School and Beyond survey”</w:t>
      </w:r>
      <w:r>
        <w:t xml:space="preserve"> </w:t>
      </w:r>
      <w:r>
        <w:t xml:space="preserve">for its pre-existing nesting structure.</w:t>
      </w:r>
      <w:r>
        <w:t xml:space="preserve"> </w:t>
      </w:r>
      <w:r>
        <w:t xml:space="preserve">We will be using the following variables in our example model: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schid</w:t>
      </w:r>
      <w:r>
        <w:t xml:space="preserve"> </w:t>
      </w:r>
      <w:r>
        <w:t xml:space="preserve">- School 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mathach</w:t>
      </w:r>
      <w:r>
        <w:t xml:space="preserve"> </w:t>
      </w:r>
      <w:r>
        <w:t xml:space="preserve">- Performance on standardized math assessment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mathcat</w:t>
      </w:r>
      <w:r>
        <w:t xml:space="preserve"> </w:t>
      </w:r>
      <w:r>
        <w:t xml:space="preserve">- A categorical variable indicating quantile in</w:t>
      </w:r>
      <w:r>
        <w:t xml:space="preserve"> </w:t>
      </w:r>
      <w:r>
        <w:rPr>
          <w:rStyle w:val="VerbatimChar"/>
        </w:rPr>
        <w:t xml:space="preserve">mathach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schtype</w:t>
      </w:r>
      <w:r>
        <w:t xml:space="preserve"> </w:t>
      </w:r>
      <w:r>
        <w:t xml:space="preserve">- Dummy variable indicating if the school is private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minority</w:t>
      </w:r>
      <w:r>
        <w:t xml:space="preserve"> </w:t>
      </w:r>
      <w:r>
        <w:t xml:space="preserve">- Dummy variable indicating if student is non-white or white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ses</w:t>
      </w:r>
      <w:r>
        <w:t xml:space="preserve"> </w:t>
      </w:r>
      <w:r>
        <w:t xml:space="preserve">- Student socio-economic status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"hsb"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"merTools"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hsb_cat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hsb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Only keeping data with our desired outcome variable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(mathach))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Creating a multinomial categorical variable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by breaking up into 25% quantiles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mathcat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(mathach,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"Fourth"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Making other categoricals explicit factors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(schid, schtype), as.factor),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Making an explicit unique observation variable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observation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Excluding unnecesary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female,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size,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meanses)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Reducing group count for runtime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(schid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(schid),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hsb_cat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1181"/>
        <w:gridCol w:w="1034"/>
        <w:gridCol w:w="1254"/>
        <w:gridCol w:w="1169"/>
        <w:gridCol w:w="1193"/>
        <w:gridCol w:w="1548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minority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mathach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mathcat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43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573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</w:t>
            </w:r>
          </w:p>
        </w:tc>
      </w:tr>
    </w:tbl>
    <w:p>
      <w:pPr>
        <w:pStyle w:val="FirstParagraph"/>
      </w:pPr>
      <w:r>
        <w:t xml:space="preserve">For our example model, we are using</w:t>
      </w:r>
      <w:r>
        <w:t xml:space="preserve"> </w:t>
      </w:r>
      <w:r>
        <w:rPr>
          <w:rStyle w:val="VerbatimChar"/>
        </w:rPr>
        <w:t xml:space="preserve">mathcat</w:t>
      </w:r>
      <w:r>
        <w:t xml:space="preserve"> </w:t>
      </w:r>
      <w:r>
        <w:t xml:space="preserve">as a multinomial response variable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possible values.</w:t>
      </w:r>
      <w:r>
        <w:t xml:space="preserve"> </w:t>
      </w:r>
      <w:r>
        <w:t xml:space="preserve">As covariates, we have</w:t>
      </w:r>
      <w:r>
        <w:t xml:space="preserve"> </w:t>
      </w:r>
      <w:r>
        <w:rPr>
          <w:rStyle w:val="VerbatimChar"/>
        </w:rPr>
        <w:t xml:space="preserve">minority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schtype</w:t>
      </w:r>
      <w:r>
        <w:t xml:space="preserve"> </w:t>
      </w:r>
      <w:r>
        <w:t xml:space="preserve">serves as our predictor of interest.</w:t>
      </w:r>
      <w:r>
        <w:t xml:space="preserve"> </w:t>
      </w:r>
      <w:r>
        <w:t xml:space="preserve">Individual observations are clustered within the school variable</w:t>
      </w:r>
      <w:r>
        <w:t xml:space="preserve"> </w:t>
      </w:r>
      <w:r>
        <w:rPr>
          <w:rStyle w:val="VerbatimChar"/>
        </w:rPr>
        <w:t xml:space="preserve">schid</w:t>
      </w:r>
      <w:r>
        <w:t xml:space="preserve">.</w:t>
      </w:r>
      <w:r>
        <w:t xml:space="preserve"> </w:t>
      </w:r>
      <w:r>
        <w:t xml:space="preserve">If our response variable was instead a quantatiative variable, we could model this relationship using</w:t>
      </w:r>
      <w:r>
        <w:t xml:space="preserve"> </w:t>
      </w:r>
      <w:r>
        <w:rPr>
          <w:rStyle w:val="VerbatimChar"/>
        </w:rPr>
        <w:t xml:space="preserve">lme4</w:t>
      </w:r>
      <w:r>
        <w:t xml:space="preserve"> </w:t>
      </w:r>
      <w:r>
        <w:t xml:space="preserve">model formula specifications as:</w:t>
      </w:r>
    </w:p>
    <w:p>
      <w:pPr>
        <w:pStyle w:val="Corpsdetexte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t</m:t>
          </m:r>
          <m:r>
            <m:t>c</m:t>
          </m:r>
          <m:r>
            <m:t>h</m:t>
          </m:r>
          <m:r>
            <m:t>a</m:t>
          </m:r>
          <m:r>
            <m:t>t</m:t>
          </m:r>
          <m:r>
            <m:rPr>
              <m:sty m:val="p"/>
            </m:rPr>
            <m:t>∼</m:t>
          </m:r>
          <m:r>
            <m:t>m</m:t>
          </m:r>
          <m:r>
            <m:t>i</m:t>
          </m:r>
          <m:r>
            <m:t>n</m:t>
          </m:r>
          <m:r>
            <m:t>o</m:t>
          </m:r>
          <m:r>
            <m:t>r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+</m:t>
          </m:r>
          <m:r>
            <m:t>s</m:t>
          </m:r>
          <m:r>
            <m:t>e</m:t>
          </m:r>
          <m:r>
            <m:t>s</m:t>
          </m:r>
          <m:r>
            <m:rPr>
              <m:sty m:val="p"/>
            </m:rPr>
            <m:t>+</m:t>
          </m:r>
          <m:r>
            <m:t>s</m:t>
          </m:r>
          <m:r>
            <m:t>c</m:t>
          </m:r>
          <m:r>
            <m:t>h</m:t>
          </m:r>
          <m:r>
            <m:t>t</m:t>
          </m:r>
          <m:r>
            <m:t>y</m:t>
          </m:r>
          <m:r>
            <m:t>p</m:t>
          </m:r>
          <m:r>
            <m:t>e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c</m:t>
              </m:r>
              <m:r>
                <m:t>h</m:t>
              </m:r>
              <m:r>
                <m:t>i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t xml:space="preserve">However, we can’t actually run this model using</w:t>
      </w:r>
      <w:r>
        <w:t xml:space="preserve"> </w:t>
      </w:r>
      <w:r>
        <w:rPr>
          <w:rStyle w:val="VerbatimChar"/>
        </w:rPr>
        <w:t xml:space="preserve">lmer</w:t>
      </w:r>
      <w:r>
        <w:t xml:space="preserve"> </w:t>
      </w:r>
      <w:r>
        <w:t xml:space="preserve">only numeric responses are supported.</w:t>
      </w:r>
    </w:p>
    <w:p>
      <w:pPr>
        <w:pStyle w:val="SourceCode"/>
      </w:pPr>
      <w:r>
        <w:rPr>
          <w:rStyle w:val="NormalTok"/>
        </w:rPr>
        <w:t xml:space="preserve">lme4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(mathcat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minority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schtype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schid),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hsb_cat)</w:t>
      </w:r>
    </w:p>
    <w:p>
      <w:pPr>
        <w:pStyle w:val="SourceCode"/>
      </w:pPr>
      <w:r>
        <w:rPr>
          <w:rStyle w:val="VerbatimChar"/>
        </w:rPr>
        <w:t xml:space="preserve">## Error in mkRespMod(fr, REML = REMLpass): response must be numeric</w:t>
      </w:r>
    </w:p>
    <w:p>
      <w:pPr>
        <w:pStyle w:val="FirstParagraph"/>
      </w:pPr>
      <w:r>
        <w:t xml:space="preserve">Poisson regression models are designed to model count data and so we must convert our categorical response variable into long count data.</w:t>
      </w:r>
      <w:r>
        <w:t xml:space="preserve"> </w:t>
      </w:r>
      <w:r>
        <w:t xml:space="preserve">Practically speaking, this means transforming each row observation into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rows for each level of the categorical response variable, adding 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column that is 1 for the corresponding cateoggory and 0 otherwise.</w:t>
      </w:r>
    </w:p>
    <w:p>
      <w:pPr>
        <w:pStyle w:val="SourceCode"/>
      </w:pPr>
      <w:r>
        <w:rPr>
          <w:rStyle w:val="NormalTok"/>
        </w:rPr>
        <w:t xml:space="preserve">hsb_count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hsb_cat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dummy_cols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"mathcat"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remove_selected_columns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"mathcat_"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"mathcat"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names_transform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"mathcat_"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"Fourth"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hsb_count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1181"/>
        <w:gridCol w:w="1034"/>
        <w:gridCol w:w="1254"/>
        <w:gridCol w:w="1169"/>
        <w:gridCol w:w="1548"/>
        <w:gridCol w:w="1193"/>
        <w:gridCol w:w="949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minority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mathach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mathcat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43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573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FirstParagraph"/>
      </w:pPr>
      <w:r>
        <w:t xml:space="preserve">We now proceed to run this as a Poisson mixed-effects model.</w:t>
      </w:r>
      <w:r>
        <w:t xml:space="preserve"> </w:t>
      </w:r>
      <w:r>
        <w:t xml:space="preserve">All of our original fixed effect covariatesmust now be specified as interacting with our new categorical representation</w:t>
      </w:r>
      <w:r>
        <w:t xml:space="preserve"> </w:t>
      </w:r>
      <w:r>
        <w:rPr>
          <w:rStyle w:val="VerbatimChar"/>
        </w:rPr>
        <w:t xml:space="preserve">mathcat</w:t>
      </w:r>
      <w:r>
        <w:t xml:space="preserve"> </w:t>
      </w:r>
      <w:r>
        <w:t xml:space="preserve">and we also include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as a covariate.</w:t>
      </w:r>
      <w:r>
        <w:t xml:space="preserve"> </w:t>
      </w:r>
      <w:r>
        <w:t xml:space="preserve">Our new response variable will be the numeric variable</w:t>
      </w:r>
      <w:r>
        <w:t xml:space="preserve"> </w:t>
      </w:r>
      <w:r>
        <w:rPr>
          <w:rStyle w:val="VerbatimChar"/>
        </w:rPr>
        <w:t xml:space="preserve">count</w:t>
      </w:r>
    </w:p>
    <w:p>
      <w:pPr>
        <w:pStyle w:val="SourceCode"/>
      </w:pPr>
      <w:r>
        <w:rPr>
          <w:rStyle w:val="NormalTok"/>
        </w:rPr>
        <w:t xml:space="preserve">poisson_start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poisson_model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observation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minority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mathcat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ses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mathcat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schtype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mathcat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schid),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hsb_count,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poisson_end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(poisson_start, poisson_end)</w:t>
      </w:r>
    </w:p>
    <w:p>
      <w:pPr>
        <w:pStyle w:val="FirstParagraph"/>
      </w:pPr>
      <w:r>
        <w:t xml:space="preserve">Attempting to run this model doesn’t result in an error per-se but just this single outcome has an impractically long runtime.</w:t>
      </w:r>
      <w:r>
        <w:t xml:space="preserve"> </w:t>
      </w:r>
      <w:r>
        <w:t xml:space="preserve">Coupled with the common MDRC practice of having many outcomes and sensitivity checks, I don’t think its particularly practical to recommend this for of model specification for the types of datasets common to our organization.</w:t>
      </w:r>
    </w:p>
    <w:bookmarkEnd w:id="21"/>
    <w:bookmarkStart w:id="25" w:name="multpois"/>
    <w:p>
      <w:pPr>
        <w:pStyle w:val="Titre2"/>
      </w:pPr>
      <w:r>
        <w:rPr>
          <w:rStyle w:val="VerbatimChar"/>
        </w:rPr>
        <w:t xml:space="preserve">multpois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multpois</w:t>
      </w:r>
      <w:r>
        <w:t xml:space="preserve"> </w:t>
      </w:r>
      <w:r>
        <w:t xml:space="preserve">package, developed by Wobbrock of University of Washington and released in October 2024, attempts to extend the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glmer</w:t>
      </w:r>
      <w:r>
        <w:t xml:space="preserve"> </w:t>
      </w:r>
      <w:r>
        <w:t xml:space="preserve">methods to multinomial response variables using the Poisson trick.</w:t>
      </w:r>
      <w:r>
        <w:t xml:space="preserve"> </w:t>
      </w:r>
      <w:r>
        <w:t xml:space="preserve">It appears to be based on the transformation as described by Baker and may suffer from impractically long computational time with medium to large sized datasets.</w:t>
      </w:r>
    </w:p>
    <w:p>
      <w:pPr>
        <w:pStyle w:val="Corpsdetexte"/>
      </w:pPr>
      <w:r>
        <w:t xml:space="preserve">Reading through the code, it does seem to follow the algorithm as described; however, it remains computationally impractical for most real datasets.</w:t>
      </w:r>
      <w:r>
        <w:t xml:space="preserve"> </w:t>
      </w:r>
      <w:r>
        <w:t xml:space="preserve">Given more time, it may be possible to detemine a lower bound of model complexity where the option is feasible and to determine the potential gains compared to the aggregated anova approach we currently use.</w:t>
      </w:r>
    </w:p>
    <w:bookmarkStart w:id="24" w:name="refs"/>
    <w:bookmarkStart w:id="23" w:name="ref-lee2017poisson"/>
    <w:p>
      <w:pPr>
        <w:pStyle w:val="Bibliographie"/>
      </w:pPr>
      <w:r>
        <w:t xml:space="preserve">Lee, J. Y. L., Green, P. J., &amp; Ryan, L. M. (2017).</w:t>
      </w:r>
      <w:r>
        <w:t xml:space="preserve"> </w:t>
      </w:r>
      <w:r>
        <w:rPr>
          <w:i/>
          <w:iCs/>
        </w:rPr>
        <w:t xml:space="preserve">On the "poisson trick" and its extensions for fitting multinomial regression models</w:t>
      </w:r>
      <w:r>
        <w:t xml:space="preserve">.</w:t>
      </w:r>
      <w:r>
        <w:t xml:space="preserve"> </w:t>
      </w:r>
      <w:hyperlink r:id="rId22">
        <w:r>
          <w:rPr>
            <w:rStyle w:val="Lienhypertexte"/>
          </w:rPr>
          <w:t xml:space="preserve">https://arxiv.org/abs/1707.08538</w:t>
        </w:r>
      </w:hyperlink>
    </w:p>
    <w:bookmarkEnd w:id="23"/>
    <w:bookmarkEnd w:id="24"/>
    <w:bookmarkEnd w:id="25"/>
    <w:sectPr w:rsidR="005E0C3D" w:rsidSect="00084E93">
      <w:footerReference r:id="rId10" w:type="even"/>
      <w:footerReference r:id="rId9" w:type="default"/>
      <w:pgSz w:h="15840" w:w="12240"/>
      <w:pgMar w:bottom="1417" w:footer="720" w:gutter="0" w:header="720" w:left="1417" w:right="1417" w:top="1417"/>
      <w:cols w:space="720"/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2282442"/>
      <w:docPartObj>
        <w:docPartGallery w:val="Page Numbers (Bottom of Page)"/>
        <w:docPartUnique/>
      </w:docPartObj>
    </w:sdtPr>
    <w:sdtContent>
      <w:p w14:paraId="6239EE7F" w14:textId="77777777" w:rsidR="00676DF8" w:rsidRDefault="00676DF8" w:rsidP="00084E9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F6ADB" w14:textId="77777777" w:rsidR="00676DF8" w:rsidRDefault="00676DF8" w:rsidP="00676DF8">
    <w:pPr>
      <w:pStyle w:val="Pieddepag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28616856"/>
      <w:docPartObj>
        <w:docPartGallery w:val="Page Numbers (Bottom of Page)"/>
        <w:docPartUnique/>
      </w:docPartObj>
    </w:sdtPr>
    <w:sdtContent>
      <w:p w14:paraId="0B9A6E9D" w14:textId="77777777" w:rsidR="00084E93" w:rsidRDefault="00084E93" w:rsidP="00314E4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3E923695" w14:textId="77777777" w:rsidR="00676DF8" w:rsidRDefault="00676DF8" w:rsidP="00676DF8">
    <w:pPr>
      <w:pStyle w:val="Pieddepage"/>
      <w:ind w:right="360"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BC657B3"/>
    <w:multiLevelType w:val="multilevel"/>
    <w:tmpl w:val="040C001D"/>
    <w:numStyleLink w:val="Defaultul"/>
  </w:abstractNum>
  <w:abstractNum w15:restartNumberingAfterBreak="0" w:abstractNumId="11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5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6">
    <w:nsid w:val="289B7C2A"/>
    <w:multiLevelType w:val="multilevel"/>
    <w:tmpl w:val="4B88F872"/>
    <w:numStyleLink w:val="Defaultol"/>
  </w:abstractNum>
  <w:abstractNum w15:restartNumberingAfterBreak="0" w:abstractNumId="17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8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9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pStyle w:val="Titre4"/>
      <w:lvlText w:val="%1.%2.%3.%4."/>
      <w:lvlJc w:val="left"/>
      <w:pPr>
        <w:ind w:hanging="648" w:left="1728"/>
      </w:pPr>
    </w:lvl>
    <w:lvl w:ilvl="4">
      <w:start w:val="1"/>
      <w:numFmt w:val="decimal"/>
      <w:pStyle w:val="Titre5"/>
      <w:lvlText w:val="%1.%2.%3.%4.%5."/>
      <w:lvlJc w:val="left"/>
      <w:pPr>
        <w:ind w:hanging="792" w:left="2232"/>
      </w:pPr>
    </w:lvl>
    <w:lvl w:ilvl="5">
      <w:start w:val="1"/>
      <w:numFmt w:val="decimal"/>
      <w:pStyle w:val="Titre6"/>
      <w:lvlText w:val="%1.%2.%3.%4.%5.%6."/>
      <w:lvlJc w:val="left"/>
      <w:pPr>
        <w:ind w:hanging="936" w:left="2736"/>
      </w:pPr>
    </w:lvl>
    <w:lvl w:ilvl="6">
      <w:start w:val="1"/>
      <w:numFmt w:val="decimal"/>
      <w:pStyle w:val="Titre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Titre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Titre9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03920866" w:numId="1">
    <w:abstractNumId w:val="12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2"/>
  </w:num>
  <w:num w16cid:durableId="1911959498" w:numId="13">
    <w:abstractNumId w:val="21"/>
  </w:num>
  <w:num w16cid:durableId="1400664278" w:numId="14">
    <w:abstractNumId w:val="20"/>
  </w:num>
  <w:num w16cid:durableId="797575161" w:numId="15">
    <w:abstractNumId w:val="19"/>
  </w:num>
  <w:num w16cid:durableId="1332903906" w:numId="16">
    <w:abstractNumId w:val="13"/>
  </w:num>
  <w:num w16cid:durableId="293290679" w:numId="17">
    <w:abstractNumId w:val="14"/>
  </w:num>
  <w:num w16cid:durableId="204610571" w:numId="18">
    <w:abstractNumId w:val="24"/>
  </w:num>
  <w:num w16cid:durableId="218170936" w:numId="19">
    <w:abstractNumId w:val="18"/>
  </w:num>
  <w:num w16cid:durableId="1539315709" w:numId="20">
    <w:abstractNumId w:val="23"/>
  </w:num>
  <w:num w16cid:durableId="684096350" w:numId="21">
    <w:abstractNumId w:val="11"/>
  </w:num>
  <w:num w16cid:durableId="1375154319" w:numId="22">
    <w:abstractNumId w:val="15"/>
  </w:num>
  <w:num w16cid:durableId="489449184" w:numId="23">
    <w:abstractNumId w:val="17"/>
  </w:num>
  <w:num w16cid:durableId="701327074" w:numId="24">
    <w:abstractNumId w:val="10"/>
  </w:num>
  <w:num w16cid:durableId="1360856025" w:numId="25">
    <w:abstractNumId w:val="16"/>
  </w: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zoom w:percent="77"/>
  <w:defaultTabStop w:val="720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3" w:type="paragraph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Titre4" w:type="paragraph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Titre5" w:type="paragraph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Titre6" w:type="paragraph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Titre7" w:type="paragraph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Titre8" w:type="paragraph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Titre9" w:type="paragraph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rsid w:val="009137D8"/>
    <w:pPr>
      <w:keepNext/>
      <w:keepLines/>
      <w:pBdr>
        <w:bottom w:color="auto" w:space="1" w:sz="4" w:val="single"/>
      </w:pBdr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ous-titre" w:type="paragraph">
    <w:name w:val="Subtitle"/>
    <w:basedOn w:val="Titre"/>
    <w:next w:val="Corpsdetexte"/>
    <w:qFormat/>
    <w:rsid w:val="009137D8"/>
    <w:pPr>
      <w:pBdr>
        <w:bottom w:color="auto" w:space="0" w:sz="0" w:val="none"/>
      </w:pBd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rsid w:val="00A33FE1"/>
    <w:pPr>
      <w:jc w:val="center"/>
    </w:pPr>
  </w:style>
  <w:style w:customStyle="1" w:styleId="ImageCaption" w:type="paragraph">
    <w:name w:val="Image Caption"/>
    <w:basedOn w:val="Lgende"/>
    <w:rsid w:val="00A33FE1"/>
    <w:pPr>
      <w:widowControl w:val="0"/>
      <w:jc w:val="center"/>
    </w:pPr>
  </w:style>
  <w:style w:customStyle="1" w:styleId="Figure" w:type="paragraph">
    <w:name w:val="Figure"/>
    <w:basedOn w:val="Normal"/>
    <w:rsid w:val="009B2D46"/>
    <w:pPr>
      <w:keepNext/>
      <w:keepLines/>
      <w:spacing w:before="60"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sid w:val="009137D8"/>
    <w:rPr>
      <w:color w:val="C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customStyle="1" w:styleId="CorpsdetexteCar" w:type="character">
    <w:name w:val="Corps de texte Car"/>
    <w:basedOn w:val="Policepardfaut"/>
    <w:link w:val="Corpsdetexte"/>
    <w:rsid w:val="009137D8"/>
  </w:style>
  <w:style w:styleId="Paragraphedeliste" w:type="paragraph">
    <w:name w:val="List Paragraph"/>
    <w:basedOn w:val="Normal"/>
    <w:rsid w:val="005E0C3D"/>
    <w:pPr>
      <w:ind w:left="720"/>
      <w:contextualSpacing/>
    </w:pPr>
  </w:style>
  <w:style w:customStyle="1" w:styleId="Defaultul" w:type="numbering">
    <w:name w:val="Default ul"/>
    <w:basedOn w:val="Aucuneliste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Aucuneliste"/>
    <w:uiPriority w:val="99"/>
    <w:rsid w:val="005E0C3D"/>
    <w:pPr>
      <w:numPr>
        <w:numId w:val="23"/>
      </w:numPr>
    </w:pPr>
  </w:style>
  <w:style w:styleId="Pieddepage" w:type="paragraph">
    <w:name w:val="footer"/>
    <w:basedOn w:val="Normal"/>
    <w:link w:val="PieddepageCar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rsid w:val="00676DF8"/>
  </w:style>
  <w:style w:styleId="Numrodepage" w:type="character">
    <w:name w:val="page number"/>
    <w:basedOn w:val="Policepardfaut"/>
    <w:semiHidden/>
    <w:unhideWhenUsed/>
    <w:rsid w:val="00676DF8"/>
  </w:style>
  <w:style w:styleId="En-tte" w:type="paragraph">
    <w:name w:val="header"/>
    <w:basedOn w:val="Normal"/>
    <w:link w:val="En-tteCar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3F65B2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9" Type="http://schemas.openxmlformats.org/officeDocument/2006/relationships/footer" Target="footer2.xml"/>
<Relationship Id="rId10" Type="http://schemas.openxmlformats.org/officeDocument/2006/relationships/footer" Target="footer1.xml"/>
<Relationship Id="rId22" Type="http://schemas.openxmlformats.org/officeDocument/2006/relationships/hyperlink" Target="https://arxiv.org/abs/1707.08538" TargetMode="External"/>
<Relationship Id="rId20" Type="http://schemas.openxmlformats.org/officeDocument/2006/relationships/hyperlink" Target="https://github.com/lme4/lme4/issues/594" TargetMode="External"/>
<Relationship Id="rId26" Type="http://schemas.openxmlformats.org/officeDocument/2006/relationships/hyperlink" Target="https://www.zotero.org/styles/apa-with-abstract?source=1" TargetMode="External"/>
</Relationships>

</file>

<file path=word/_rels/footnotes.xml.rels><?xml version="1.0" encoding="UTF-8" standalone="yes"?>

<Relationships  xmlns="http://schemas.openxmlformats.org/package/2006/relationships">
<Relationship Id="rId22" Type="http://schemas.openxmlformats.org/officeDocument/2006/relationships/hyperlink" Target="https://arxiv.org/abs/1707.08538" TargetMode="External"/>
<Relationship Id="rId20" Type="http://schemas.openxmlformats.org/officeDocument/2006/relationships/hyperlink" Target="https://github.com/lme4/lme4/issues/594" TargetMode="External"/>
<Relationship Id="rId26" Type="http://schemas.openxmlformats.org/officeDocument/2006/relationships/hyperlink" Target="https://www.zotero.org/styles/apa-with-abstract?source=1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2025-01-06T18:49:44Z</dcterms:created>
  <dcterms:modified xsi:type="dcterms:W3CDTF">2025-01-06T13:49:44Z</dcterms:modified>
  <cp:lastModifiedBy>benbooee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../bibliography.bib</vt:lpwstr>
  </property>
  <property fmtid="{D5CDD505-2E9C-101B-9397-08002B2CF9AE}" pid="3" name="csl">
    <vt:lpwstr>https://www.zotero.org/styles/apa-with-abstract?source=1</vt:lpwstr>
  </property>
  <property fmtid="{D5CDD505-2E9C-101B-9397-08002B2CF9AE}" pid="4" name="eval">
    <vt:lpwstr/>
  </property>
  <property fmtid="{D5CDD505-2E9C-101B-9397-08002B2CF9AE}" pid="5" name="output">
    <vt:lpwstr>officedown::rdocx_document</vt:lpwstr>
  </property>
</Properties>
</file>