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3B81B" w14:textId="77777777"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C2BAD">
        <w:rPr>
          <w:rFonts w:ascii="Arial" w:hAnsi="Arial" w:cs="Arial"/>
          <w:b/>
          <w:sz w:val="20"/>
          <w:szCs w:val="20"/>
        </w:rPr>
        <w:t xml:space="preserve">Draft </w:t>
      </w:r>
      <w:r w:rsidR="00DA160C">
        <w:rPr>
          <w:rFonts w:ascii="Arial" w:hAnsi="Arial" w:cs="Arial"/>
          <w:b/>
          <w:sz w:val="20"/>
          <w:szCs w:val="20"/>
        </w:rPr>
        <w:t>Key Questions 4/28/14</w:t>
      </w:r>
    </w:p>
    <w:p w14:paraId="663AD5EC" w14:textId="77777777"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Systematic Review of Long-Term Adverse Effects of Adjuvant Chemotherapy for Breast Cancer </w:t>
      </w:r>
    </w:p>
    <w:p w14:paraId="7A2DB112" w14:textId="77777777" w:rsidR="001C2BAD" w:rsidRPr="001C2BAD" w:rsidRDefault="001C2BAD" w:rsidP="00800C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5EF06C9" w14:textId="77777777" w:rsidR="00800CE2" w:rsidRPr="001C2BAD" w:rsidRDefault="00800CE2" w:rsidP="00800CE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Scope</w:t>
      </w:r>
      <w:r w:rsidRPr="001C2BAD">
        <w:rPr>
          <w:rFonts w:ascii="Arial" w:hAnsi="Arial" w:cs="Arial"/>
          <w:sz w:val="20"/>
          <w:szCs w:val="20"/>
        </w:rPr>
        <w:t xml:space="preserve">: What is the long-term adverse health and quality of life effects of the most commonly used breast cancer adjuvant chemotherapy regimens? </w:t>
      </w:r>
    </w:p>
    <w:p w14:paraId="7DE4219C" w14:textId="77777777" w:rsidR="00800CE2" w:rsidRPr="001C2BAD" w:rsidRDefault="00800CE2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3EA60A6" w14:textId="77777777" w:rsidR="006B3F85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Key Questions</w:t>
      </w:r>
      <w:r w:rsidR="001C2BAD" w:rsidRPr="001C2BAD">
        <w:rPr>
          <w:rFonts w:ascii="Arial" w:hAnsi="Arial" w:cs="Arial"/>
          <w:b/>
          <w:sz w:val="20"/>
          <w:szCs w:val="20"/>
          <w:u w:val="single"/>
        </w:rPr>
        <w:t xml:space="preserve"> to be Systematically Reviewed </w:t>
      </w:r>
    </w:p>
    <w:p w14:paraId="418A8743" w14:textId="77777777" w:rsid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target population of women with early stage breast cancer</w:t>
      </w:r>
      <w:r>
        <w:rPr>
          <w:rStyle w:val="FootnoteReference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: </w:t>
      </w:r>
    </w:p>
    <w:p w14:paraId="7A73EFB3" w14:textId="77777777" w:rsidR="001C2BAD" w:rsidRP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BFA87A" w14:textId="749FEC6C"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effect of</w:t>
      </w:r>
      <w:r w:rsidR="006B3F85" w:rsidRPr="001C2BAD">
        <w:rPr>
          <w:rFonts w:ascii="Arial" w:hAnsi="Arial" w:cs="Arial"/>
          <w:sz w:val="20"/>
          <w:szCs w:val="20"/>
        </w:rPr>
        <w:t xml:space="preserve"> adjuvant</w:t>
      </w:r>
      <w:r w:rsidR="00312A35">
        <w:rPr>
          <w:rFonts w:ascii="Arial" w:hAnsi="Arial" w:cs="Arial"/>
          <w:sz w:val="20"/>
          <w:szCs w:val="20"/>
        </w:rPr>
        <w:t xml:space="preserve"> chemo</w:t>
      </w:r>
      <w:r w:rsidR="006B3F85" w:rsidRPr="001C2BAD">
        <w:rPr>
          <w:rFonts w:ascii="Arial" w:hAnsi="Arial" w:cs="Arial"/>
          <w:sz w:val="20"/>
          <w:szCs w:val="20"/>
        </w:rPr>
        <w:t>therapy</w:t>
      </w:r>
      <w:bookmarkStart w:id="1" w:name="_Ref385845396"/>
      <w:r w:rsidR="00F0406C">
        <w:rPr>
          <w:rStyle w:val="FootnoteReference"/>
          <w:rFonts w:ascii="Arial" w:hAnsi="Arial" w:cs="Arial"/>
          <w:sz w:val="20"/>
          <w:szCs w:val="20"/>
        </w:rPr>
        <w:footnoteReference w:id="2"/>
      </w:r>
      <w:bookmarkEnd w:id="1"/>
      <w:r w:rsidR="006B3F85" w:rsidRPr="001C2B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6B3F85" w:rsidRPr="001C2BAD">
        <w:rPr>
          <w:rFonts w:ascii="Arial" w:hAnsi="Arial" w:cs="Arial"/>
          <w:sz w:val="20"/>
          <w:szCs w:val="20"/>
        </w:rPr>
        <w:t xml:space="preserve"> long-term adverse health outcome</w:t>
      </w:r>
      <w:r>
        <w:rPr>
          <w:rFonts w:ascii="Arial" w:hAnsi="Arial" w:cs="Arial"/>
          <w:sz w:val="20"/>
          <w:szCs w:val="20"/>
        </w:rPr>
        <w:t>s</w:t>
      </w:r>
      <w:bookmarkStart w:id="2" w:name="_Ref385845310"/>
      <w:r>
        <w:rPr>
          <w:rStyle w:val="FootnoteReference"/>
          <w:rFonts w:ascii="Arial" w:hAnsi="Arial" w:cs="Arial"/>
          <w:sz w:val="20"/>
          <w:szCs w:val="20"/>
        </w:rPr>
        <w:footnoteReference w:id="3"/>
      </w:r>
      <w:bookmarkEnd w:id="2"/>
      <w:r>
        <w:rPr>
          <w:rFonts w:ascii="Arial" w:hAnsi="Arial" w:cs="Arial"/>
          <w:sz w:val="20"/>
          <w:szCs w:val="20"/>
        </w:rPr>
        <w:t xml:space="preserve"> and how does it differ by age</w:t>
      </w:r>
      <w:r w:rsidR="008C0079">
        <w:rPr>
          <w:rFonts w:ascii="Arial" w:hAnsi="Arial" w:cs="Arial"/>
          <w:sz w:val="20"/>
          <w:szCs w:val="20"/>
        </w:rPr>
        <w:t>, race-ethn</w:t>
      </w:r>
      <w:r w:rsidR="00131794">
        <w:rPr>
          <w:rFonts w:ascii="Arial" w:hAnsi="Arial" w:cs="Arial"/>
          <w:sz w:val="20"/>
          <w:szCs w:val="20"/>
        </w:rPr>
        <w:t>i</w:t>
      </w:r>
      <w:r w:rsidR="008C0079">
        <w:rPr>
          <w:rFonts w:ascii="Arial" w:hAnsi="Arial" w:cs="Arial"/>
          <w:sz w:val="20"/>
          <w:szCs w:val="20"/>
        </w:rPr>
        <w:t xml:space="preserve">city, </w:t>
      </w:r>
      <w:r>
        <w:rPr>
          <w:rFonts w:ascii="Arial" w:hAnsi="Arial" w:cs="Arial"/>
          <w:sz w:val="20"/>
          <w:szCs w:val="20"/>
        </w:rPr>
        <w:t>and risk factor</w:t>
      </w:r>
      <w:bookmarkStart w:id="3" w:name="_Ref385845428"/>
      <w:r>
        <w:rPr>
          <w:rStyle w:val="FootnoteReference"/>
          <w:rFonts w:ascii="Arial" w:hAnsi="Arial" w:cs="Arial"/>
          <w:sz w:val="20"/>
          <w:szCs w:val="20"/>
        </w:rPr>
        <w:footnoteReference w:id="4"/>
      </w:r>
      <w:bookmarkEnd w:id="3"/>
      <w:r>
        <w:rPr>
          <w:rFonts w:ascii="Arial" w:hAnsi="Arial" w:cs="Arial"/>
          <w:sz w:val="20"/>
          <w:szCs w:val="20"/>
        </w:rPr>
        <w:t>?</w:t>
      </w:r>
      <w:r w:rsidR="006B3F85" w:rsidRPr="001C2BAD">
        <w:rPr>
          <w:rFonts w:ascii="Arial" w:hAnsi="Arial" w:cs="Arial"/>
          <w:sz w:val="20"/>
          <w:szCs w:val="20"/>
        </w:rPr>
        <w:t xml:space="preserve"> </w:t>
      </w:r>
    </w:p>
    <w:p w14:paraId="6FAF334C" w14:textId="77777777" w:rsidR="00F0406C" w:rsidRDefault="00F0406C" w:rsidP="00F0406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2F4FE8CA" w14:textId="38AB10C6" w:rsidR="006B3F85" w:rsidRPr="00F0406C" w:rsidRDefault="006B3F85" w:rsidP="00F0406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406C">
        <w:rPr>
          <w:rFonts w:ascii="Arial" w:hAnsi="Arial" w:cs="Arial"/>
          <w:sz w:val="20"/>
          <w:szCs w:val="20"/>
        </w:rPr>
        <w:t xml:space="preserve">What is the synergistic effect of the combination </w:t>
      </w:r>
      <w:r w:rsidR="001C2BAD" w:rsidRPr="00F0406C">
        <w:rPr>
          <w:rFonts w:ascii="Arial" w:hAnsi="Arial" w:cs="Arial"/>
          <w:sz w:val="20"/>
          <w:szCs w:val="20"/>
        </w:rPr>
        <w:t xml:space="preserve">of </w:t>
      </w:r>
      <w:r w:rsidRPr="00F0406C">
        <w:rPr>
          <w:rFonts w:ascii="Arial" w:hAnsi="Arial" w:cs="Arial"/>
          <w:sz w:val="20"/>
          <w:szCs w:val="20"/>
        </w:rPr>
        <w:t>adjuvant</w:t>
      </w:r>
      <w:r w:rsidR="00312A35">
        <w:rPr>
          <w:rFonts w:ascii="Arial" w:hAnsi="Arial" w:cs="Arial"/>
          <w:sz w:val="20"/>
          <w:szCs w:val="20"/>
        </w:rPr>
        <w:t xml:space="preserve"> chemo</w:t>
      </w:r>
      <w:r w:rsidRPr="00F0406C">
        <w:rPr>
          <w:rFonts w:ascii="Arial" w:hAnsi="Arial" w:cs="Arial"/>
          <w:sz w:val="20"/>
          <w:szCs w:val="20"/>
        </w:rPr>
        <w:t>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 </w:t>
      </w:r>
      <w:r w:rsidR="00312A35">
        <w:rPr>
          <w:rFonts w:ascii="Arial" w:hAnsi="Arial" w:cs="Arial"/>
          <w:sz w:val="20"/>
          <w:szCs w:val="20"/>
        </w:rPr>
        <w:t>with trastuzumab</w:t>
      </w:r>
      <w:r w:rsidRPr="00F0406C">
        <w:rPr>
          <w:rFonts w:ascii="Arial" w:hAnsi="Arial" w:cs="Arial"/>
          <w:sz w:val="20"/>
          <w:szCs w:val="20"/>
        </w:rPr>
        <w:t xml:space="preserve">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="00F0406C">
        <w:rPr>
          <w:rFonts w:ascii="Arial" w:hAnsi="Arial" w:cs="Arial"/>
          <w:sz w:val="20"/>
          <w:szCs w:val="20"/>
        </w:rPr>
        <w:t xml:space="preserve"> and how does it differ by age and risk factors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_Ref385845428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§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? </w:t>
      </w:r>
    </w:p>
    <w:p w14:paraId="27A262BA" w14:textId="77777777" w:rsidR="001C2BAD" w:rsidRPr="001C2BAD" w:rsidRDefault="001C2BAD" w:rsidP="001C2BAD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BB24F24" w14:textId="08CB07BB"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the effect of adjuvant </w:t>
      </w:r>
      <w:r w:rsidR="00312A35">
        <w:rPr>
          <w:rFonts w:ascii="Arial" w:hAnsi="Arial" w:cs="Arial"/>
          <w:sz w:val="20"/>
          <w:szCs w:val="20"/>
        </w:rPr>
        <w:t>chemo</w:t>
      </w:r>
      <w:r>
        <w:rPr>
          <w:rFonts w:ascii="Arial" w:hAnsi="Arial" w:cs="Arial"/>
          <w:sz w:val="20"/>
          <w:szCs w:val="20"/>
        </w:rPr>
        <w:t>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6B3F85" w:rsidRPr="001C2BAD">
        <w:rPr>
          <w:rFonts w:ascii="Arial" w:hAnsi="Arial" w:cs="Arial"/>
          <w:sz w:val="20"/>
          <w:szCs w:val="20"/>
        </w:rPr>
        <w:t>on patient quality of life</w:t>
      </w:r>
      <w:r w:rsidR="00F0406C">
        <w:rPr>
          <w:rFonts w:ascii="Arial" w:hAnsi="Arial" w:cs="Arial"/>
          <w:sz w:val="20"/>
          <w:szCs w:val="20"/>
        </w:rPr>
        <w:t xml:space="preserve"> and other patient-reported outcomes</w:t>
      </w:r>
      <w:r w:rsidR="006B3F85" w:rsidRPr="001C2BAD">
        <w:rPr>
          <w:rFonts w:ascii="Arial" w:hAnsi="Arial" w:cs="Arial"/>
          <w:sz w:val="20"/>
          <w:szCs w:val="20"/>
        </w:rPr>
        <w:t xml:space="preserve">? </w:t>
      </w:r>
      <w:r w:rsidR="00312A35">
        <w:rPr>
          <w:rFonts w:ascii="Arial" w:hAnsi="Arial" w:cs="Arial"/>
          <w:sz w:val="20"/>
          <w:szCs w:val="20"/>
        </w:rPr>
        <w:t>How does it differ by age, race-ethnicity and risk factors?</w:t>
      </w:r>
    </w:p>
    <w:p w14:paraId="2292DC31" w14:textId="77777777" w:rsidR="001C2BAD" w:rsidRPr="001C2BAD" w:rsidRDefault="001C2BAD" w:rsidP="001C2BA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715FB8B" w14:textId="77777777" w:rsidR="006B3F85" w:rsidRPr="001C2BAD" w:rsidRDefault="001C2BAD" w:rsidP="006B3F8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Contextual Question</w:t>
      </w:r>
    </w:p>
    <w:p w14:paraId="21600918" w14:textId="77777777" w:rsidR="006B3F85" w:rsidRPr="001C2BAD" w:rsidRDefault="006B3F85" w:rsidP="006B3F8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sz w:val="20"/>
          <w:szCs w:val="20"/>
        </w:rPr>
        <w:t>Among women with left-sided breast cancer, what is the impact of radiation</w:t>
      </w:r>
      <w:r w:rsidR="00470940">
        <w:rPr>
          <w:rFonts w:ascii="Arial" w:hAnsi="Arial" w:cs="Arial"/>
          <w:sz w:val="20"/>
          <w:szCs w:val="20"/>
        </w:rPr>
        <w:t xml:space="preserve"> therapy to the breast</w:t>
      </w:r>
      <w:r w:rsidRPr="001C2BAD">
        <w:rPr>
          <w:rFonts w:ascii="Arial" w:hAnsi="Arial" w:cs="Arial"/>
          <w:sz w:val="20"/>
          <w:szCs w:val="20"/>
        </w:rPr>
        <w:t xml:space="preserve">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1C2BAD">
        <w:rPr>
          <w:rFonts w:ascii="Arial" w:hAnsi="Arial" w:cs="Arial"/>
          <w:sz w:val="20"/>
          <w:szCs w:val="20"/>
        </w:rPr>
        <w:t xml:space="preserve">? </w:t>
      </w:r>
    </w:p>
    <w:p w14:paraId="7C49B276" w14:textId="77777777" w:rsidR="006B3F85" w:rsidRPr="001C2BAD" w:rsidRDefault="006B3F85" w:rsidP="006B3F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0436B" w14:textId="77777777" w:rsidR="006B3F85" w:rsidRPr="001C2BAD" w:rsidRDefault="006B3F85" w:rsidP="006B3F8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Research Approach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4408"/>
        <w:gridCol w:w="3438"/>
      </w:tblGrid>
      <w:tr w:rsidR="006B3F85" w:rsidRPr="001C2BAD" w14:paraId="6E08C33B" w14:textId="77777777" w:rsidTr="00BA134A">
        <w:tc>
          <w:tcPr>
            <w:tcW w:w="1730" w:type="dxa"/>
          </w:tcPr>
          <w:p w14:paraId="4C371EBC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4408" w:type="dxa"/>
          </w:tcPr>
          <w:p w14:paraId="79A2FB58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3438" w:type="dxa"/>
          </w:tcPr>
          <w:p w14:paraId="7C915221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Exclude</w:t>
            </w:r>
          </w:p>
        </w:tc>
      </w:tr>
      <w:tr w:rsidR="006B3F85" w:rsidRPr="001C2BAD" w14:paraId="106F787C" w14:textId="77777777" w:rsidTr="00BA134A">
        <w:tc>
          <w:tcPr>
            <w:tcW w:w="1730" w:type="dxa"/>
          </w:tcPr>
          <w:p w14:paraId="6136A964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Population</w:t>
            </w:r>
          </w:p>
        </w:tc>
        <w:tc>
          <w:tcPr>
            <w:tcW w:w="4408" w:type="dxa"/>
          </w:tcPr>
          <w:p w14:paraId="090D3E05" w14:textId="77777777"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Women of all ages with early stage (I-IIIA) breast cancer with any receptor status </w:t>
            </w:r>
          </w:p>
        </w:tc>
        <w:tc>
          <w:tcPr>
            <w:tcW w:w="3438" w:type="dxa"/>
          </w:tcPr>
          <w:p w14:paraId="5C10ED61" w14:textId="77777777"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Men; w</w:t>
            </w:r>
            <w:r w:rsidR="00800CE2" w:rsidRPr="001C2BAD">
              <w:rPr>
                <w:rFonts w:ascii="Arial" w:hAnsi="Arial" w:cs="Arial"/>
                <w:sz w:val="20"/>
                <w:szCs w:val="20"/>
              </w:rPr>
              <w:t>omen with advanced stage (IIIB-IV)</w:t>
            </w:r>
          </w:p>
        </w:tc>
      </w:tr>
      <w:tr w:rsidR="006B3F85" w:rsidRPr="001C2BAD" w14:paraId="4A1BF803" w14:textId="77777777" w:rsidTr="00BA134A">
        <w:tc>
          <w:tcPr>
            <w:tcW w:w="1730" w:type="dxa"/>
          </w:tcPr>
          <w:p w14:paraId="1F6DE326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Intervention</w:t>
            </w:r>
          </w:p>
        </w:tc>
        <w:tc>
          <w:tcPr>
            <w:tcW w:w="4408" w:type="dxa"/>
          </w:tcPr>
          <w:p w14:paraId="55AFE1D3" w14:textId="77777777" w:rsidR="00800CE2" w:rsidRPr="00BA134A" w:rsidRDefault="00800CE2" w:rsidP="004709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djuvant chemotherapy regimens, used alone or in combination</w:t>
            </w:r>
            <w:r w:rsidR="00BA13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A134A">
              <w:rPr>
                <w:rFonts w:ascii="Arial" w:hAnsi="Arial" w:cs="Arial"/>
                <w:sz w:val="20"/>
                <w:szCs w:val="20"/>
              </w:rPr>
              <w:t>(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Pr="00BA134A">
              <w:rPr>
                <w:rFonts w:ascii="Arial" w:hAnsi="Arial" w:cs="Arial"/>
                <w:sz w:val="20"/>
                <w:szCs w:val="20"/>
              </w:rPr>
              <w:t>nthracyclines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</w:t>
            </w:r>
            <w:r w:rsidRPr="00BA134A">
              <w:rPr>
                <w:rFonts w:ascii="Arial" w:hAnsi="Arial" w:cs="Arial"/>
                <w:sz w:val="20"/>
                <w:szCs w:val="20"/>
              </w:rPr>
              <w:t>oxorubicin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, e</w:t>
            </w:r>
            <w:r w:rsidRPr="00BA134A">
              <w:rPr>
                <w:rFonts w:ascii="Arial" w:hAnsi="Arial" w:cs="Arial"/>
                <w:sz w:val="20"/>
                <w:szCs w:val="20"/>
              </w:rPr>
              <w:t>pirubicin</w:t>
            </w:r>
            <w:r w:rsidR="00BA134A">
              <w:rPr>
                <w:rFonts w:ascii="Arial" w:hAnsi="Arial" w:cs="Arial"/>
                <w:sz w:val="20"/>
                <w:szCs w:val="20"/>
              </w:rPr>
              <w:t>]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; cyclophosphamide; </w:t>
            </w:r>
            <w:r w:rsidR="00470940">
              <w:rPr>
                <w:rFonts w:ascii="Arial" w:hAnsi="Arial" w:cs="Arial"/>
                <w:sz w:val="20"/>
                <w:szCs w:val="20"/>
              </w:rPr>
              <w:t>paclitaxel, docetaxel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; t</w:t>
            </w:r>
            <w:r w:rsidRPr="00BA134A">
              <w:rPr>
                <w:rFonts w:ascii="Arial" w:hAnsi="Arial" w:cs="Arial"/>
                <w:sz w:val="20"/>
                <w:szCs w:val="20"/>
              </w:rPr>
              <w:t>rastuzumab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3438" w:type="dxa"/>
          </w:tcPr>
          <w:p w14:paraId="57773E42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Outdated chemotherapy regimens (CMF) </w:t>
            </w:r>
          </w:p>
          <w:p w14:paraId="149C4551" w14:textId="77777777" w:rsidR="005853BC" w:rsidRPr="001C2BAD" w:rsidRDefault="005853BC" w:rsidP="00BA134A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F85" w:rsidRPr="001C2BAD" w14:paraId="04DF73A0" w14:textId="77777777" w:rsidTr="00BA134A">
        <w:tc>
          <w:tcPr>
            <w:tcW w:w="1730" w:type="dxa"/>
          </w:tcPr>
          <w:p w14:paraId="2E065EC9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Comparisons</w:t>
            </w:r>
          </w:p>
        </w:tc>
        <w:tc>
          <w:tcPr>
            <w:tcW w:w="4408" w:type="dxa"/>
          </w:tcPr>
          <w:p w14:paraId="456F1ABD" w14:textId="77777777"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Women with early stage breast cancer who did not receive adjuvant chemotherapy</w:t>
            </w:r>
          </w:p>
        </w:tc>
        <w:tc>
          <w:tcPr>
            <w:tcW w:w="3438" w:type="dxa"/>
          </w:tcPr>
          <w:p w14:paraId="526196B5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BA134A">
              <w:rPr>
                <w:rFonts w:ascii="Arial" w:hAnsi="Arial" w:cs="Arial"/>
                <w:b/>
                <w:sz w:val="20"/>
                <w:szCs w:val="20"/>
              </w:rPr>
              <w:t>KQ 1-3: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406C">
              <w:rPr>
                <w:rFonts w:ascii="Arial" w:hAnsi="Arial" w:cs="Arial"/>
                <w:sz w:val="20"/>
                <w:szCs w:val="20"/>
              </w:rPr>
              <w:t xml:space="preserve">Studies lacking comprehensively applied reference standard </w:t>
            </w:r>
          </w:p>
        </w:tc>
      </w:tr>
      <w:tr w:rsidR="006B3F85" w:rsidRPr="001C2BAD" w14:paraId="0096A319" w14:textId="77777777" w:rsidTr="00BA134A">
        <w:tc>
          <w:tcPr>
            <w:tcW w:w="1730" w:type="dxa"/>
          </w:tcPr>
          <w:p w14:paraId="0B637AC0" w14:textId="77777777" w:rsidR="006B3F85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Outcomes: </w:t>
            </w:r>
          </w:p>
          <w:p w14:paraId="0268BF04" w14:textId="77777777" w:rsidR="00800CE2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Health </w:t>
            </w:r>
          </w:p>
        </w:tc>
        <w:tc>
          <w:tcPr>
            <w:tcW w:w="4408" w:type="dxa"/>
          </w:tcPr>
          <w:p w14:paraId="0774B6D3" w14:textId="25CECA93" w:rsidR="00157077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 xml:space="preserve">KQ 1-2: </w:t>
            </w:r>
            <w:r w:rsidR="00800CE2" w:rsidRPr="00BA134A">
              <w:rPr>
                <w:rFonts w:ascii="Arial" w:hAnsi="Arial" w:cs="Arial"/>
                <w:sz w:val="20"/>
                <w:szCs w:val="20"/>
              </w:rPr>
              <w:t>Chemotherapy-related long-term adverse health outcomes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12A35">
              <w:rPr>
                <w:rFonts w:ascii="Arial" w:hAnsi="Arial" w:cs="Arial"/>
                <w:sz w:val="20"/>
                <w:szCs w:val="20"/>
              </w:rPr>
              <w:t>congestive heart failure</w:t>
            </w:r>
            <w:r w:rsidRPr="00F0406C">
              <w:rPr>
                <w:rFonts w:ascii="Arial" w:hAnsi="Arial" w:cs="Arial"/>
                <w:sz w:val="20"/>
                <w:szCs w:val="20"/>
              </w:rPr>
              <w:t>; o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varian failure</w:t>
            </w:r>
            <w:r w:rsidRPr="00F0406C">
              <w:rPr>
                <w:rFonts w:ascii="Arial" w:hAnsi="Arial" w:cs="Arial"/>
                <w:sz w:val="20"/>
                <w:szCs w:val="20"/>
              </w:rPr>
              <w:t>; s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econdary malignancies</w:t>
            </w:r>
            <w:r w:rsidRPr="00F0406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312A35">
              <w:rPr>
                <w:rFonts w:ascii="Arial" w:hAnsi="Arial" w:cs="Arial"/>
                <w:sz w:val="20"/>
                <w:szCs w:val="20"/>
              </w:rPr>
              <w:t>peripheral neuropathy</w:t>
            </w:r>
            <w:r w:rsidRPr="00F0406C">
              <w:rPr>
                <w:rFonts w:ascii="Arial" w:hAnsi="Arial" w:cs="Arial"/>
                <w:sz w:val="20"/>
                <w:szCs w:val="20"/>
              </w:rPr>
              <w:t>; cognitive dysfunction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2396833D" w14:textId="77777777" w:rsidR="00F0406C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>KQ 3</w:t>
            </w:r>
            <w:r>
              <w:rPr>
                <w:rFonts w:ascii="Arial" w:hAnsi="Arial" w:cs="Arial"/>
                <w:sz w:val="20"/>
                <w:szCs w:val="20"/>
              </w:rPr>
              <w:t>: Quality of life; patient-reported outcomes</w:t>
            </w:r>
          </w:p>
          <w:p w14:paraId="603589AD" w14:textId="77777777" w:rsidR="00F0406C" w:rsidRPr="00F0406C" w:rsidRDefault="00F0406C" w:rsidP="00F0406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8" w:type="dxa"/>
          </w:tcPr>
          <w:p w14:paraId="00EF8A3B" w14:textId="77777777" w:rsidR="006B3F85" w:rsidRPr="001C2BAD" w:rsidRDefault="00F0406C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Outcomes not listed as included</w:t>
            </w:r>
          </w:p>
        </w:tc>
      </w:tr>
      <w:tr w:rsidR="006B3F85" w:rsidRPr="001C2BAD" w14:paraId="5C010880" w14:textId="77777777" w:rsidTr="00BA134A">
        <w:tc>
          <w:tcPr>
            <w:tcW w:w="1730" w:type="dxa"/>
          </w:tcPr>
          <w:p w14:paraId="2DFBA94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Timing </w:t>
            </w:r>
          </w:p>
        </w:tc>
        <w:tc>
          <w:tcPr>
            <w:tcW w:w="4408" w:type="dxa"/>
          </w:tcPr>
          <w:p w14:paraId="2A9930A4" w14:textId="77777777" w:rsidR="006B3F85" w:rsidRPr="001C2BAD" w:rsidRDefault="00800CE2" w:rsidP="00800CE2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Outcomes occurring or persisting beyond the first year of treatment </w:t>
            </w:r>
          </w:p>
        </w:tc>
        <w:tc>
          <w:tcPr>
            <w:tcW w:w="3438" w:type="dxa"/>
          </w:tcPr>
          <w:p w14:paraId="51EBBEB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follow-up; short-term follow-up (less than one year) </w:t>
            </w:r>
          </w:p>
        </w:tc>
      </w:tr>
      <w:tr w:rsidR="006B3F85" w:rsidRPr="001C2BAD" w14:paraId="071EA6FB" w14:textId="77777777" w:rsidTr="00BA134A">
        <w:tc>
          <w:tcPr>
            <w:tcW w:w="1730" w:type="dxa"/>
          </w:tcPr>
          <w:p w14:paraId="2EB002B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Setting </w:t>
            </w:r>
          </w:p>
        </w:tc>
        <w:tc>
          <w:tcPr>
            <w:tcW w:w="4408" w:type="dxa"/>
          </w:tcPr>
          <w:p w14:paraId="31644B98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Developed Countries</w:t>
            </w:r>
          </w:p>
        </w:tc>
        <w:tc>
          <w:tcPr>
            <w:tcW w:w="3438" w:type="dxa"/>
          </w:tcPr>
          <w:p w14:paraId="6FB4D364" w14:textId="77777777"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Non-developed countries </w:t>
            </w:r>
          </w:p>
        </w:tc>
      </w:tr>
      <w:tr w:rsidR="006B3F85" w:rsidRPr="001C2BAD" w14:paraId="6D568BE7" w14:textId="77777777" w:rsidTr="00BA134A">
        <w:tc>
          <w:tcPr>
            <w:tcW w:w="1730" w:type="dxa"/>
          </w:tcPr>
          <w:p w14:paraId="3DF8A434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Study Design</w:t>
            </w:r>
          </w:p>
        </w:tc>
        <w:tc>
          <w:tcPr>
            <w:tcW w:w="4408" w:type="dxa"/>
          </w:tcPr>
          <w:p w14:paraId="06C04180" w14:textId="7B959E20" w:rsidR="006B3F85" w:rsidRPr="001C2BAD" w:rsidRDefault="00BA134A" w:rsidP="00430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Randomized controlled trials (RCT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, cohort studies with concurrent control </w:t>
            </w:r>
            <w:r>
              <w:rPr>
                <w:rFonts w:ascii="Arial" w:hAnsi="Arial" w:cs="Arial"/>
                <w:sz w:val="20"/>
                <w:szCs w:val="20"/>
              </w:rPr>
              <w:t>groups,</w:t>
            </w:r>
            <w:r w:rsidR="0043052B">
              <w:rPr>
                <w:rFonts w:ascii="Arial" w:hAnsi="Arial" w:cs="Arial"/>
                <w:sz w:val="20"/>
                <w:szCs w:val="20"/>
              </w:rPr>
              <w:t xml:space="preserve"> meta-analyses,</w:t>
            </w:r>
            <w:r>
              <w:rPr>
                <w:rFonts w:ascii="Arial" w:hAnsi="Arial" w:cs="Arial"/>
                <w:sz w:val="20"/>
                <w:szCs w:val="20"/>
              </w:rPr>
              <w:t xml:space="preserve">  other cohort studies</w:t>
            </w:r>
            <w:r w:rsidR="0043052B">
              <w:rPr>
                <w:rFonts w:ascii="Arial" w:hAnsi="Arial" w:cs="Arial"/>
                <w:sz w:val="20"/>
                <w:szCs w:val="20"/>
              </w:rPr>
              <w:t>.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14:paraId="189D807A" w14:textId="35E03A38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Case reports</w:t>
            </w:r>
            <w:r w:rsidR="0043052B">
              <w:rPr>
                <w:rFonts w:ascii="Arial" w:hAnsi="Arial" w:cs="Arial"/>
                <w:sz w:val="20"/>
                <w:szCs w:val="20"/>
              </w:rPr>
              <w:t>, case series</w:t>
            </w:r>
          </w:p>
        </w:tc>
      </w:tr>
      <w:tr w:rsidR="006B3F85" w:rsidRPr="001C2BAD" w14:paraId="2E99BE79" w14:textId="77777777" w:rsidTr="00BA134A">
        <w:tc>
          <w:tcPr>
            <w:tcW w:w="1730" w:type="dxa"/>
          </w:tcPr>
          <w:p w14:paraId="2C4216FA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4408" w:type="dxa"/>
          </w:tcPr>
          <w:p w14:paraId="7E784A9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English-language abstracts (includes English-language abstracts of non-English papers) and papers</w:t>
            </w:r>
            <w:r w:rsidR="005853BC" w:rsidRPr="001C2B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14:paraId="67D3420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Non-English language papers</w:t>
            </w:r>
          </w:p>
        </w:tc>
      </w:tr>
      <w:tr w:rsidR="006B3F85" w:rsidRPr="001C2BAD" w14:paraId="58E87E68" w14:textId="77777777" w:rsidTr="00BA134A">
        <w:tc>
          <w:tcPr>
            <w:tcW w:w="1730" w:type="dxa"/>
          </w:tcPr>
          <w:p w14:paraId="5B2CE1F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Data Sources</w:t>
            </w:r>
          </w:p>
        </w:tc>
        <w:tc>
          <w:tcPr>
            <w:tcW w:w="4408" w:type="dxa"/>
          </w:tcPr>
          <w:p w14:paraId="63E517BE" w14:textId="44538592" w:rsidR="006B3F85" w:rsidRPr="001C2BAD" w:rsidRDefault="00470940" w:rsidP="004709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Pubmed, Embase,</w:t>
            </w:r>
            <w:r w:rsidR="00312A35">
              <w:rPr>
                <w:rFonts w:ascii="Arial" w:hAnsi="Arial" w:cs="Arial"/>
                <w:sz w:val="20"/>
                <w:szCs w:val="20"/>
              </w:rPr>
              <w:t xml:space="preserve"> Cochrane reviews,</w:t>
            </w:r>
            <w:r>
              <w:rPr>
                <w:rFonts w:ascii="Arial" w:hAnsi="Arial" w:cs="Arial"/>
                <w:sz w:val="20"/>
                <w:szCs w:val="20"/>
              </w:rPr>
              <w:t xml:space="preserve"> References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 identified </w:t>
            </w:r>
            <w:r>
              <w:rPr>
                <w:rFonts w:ascii="Arial" w:hAnsi="Arial" w:cs="Arial"/>
                <w:sz w:val="20"/>
                <w:szCs w:val="20"/>
              </w:rPr>
              <w:t xml:space="preserve">through handsearching selected 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>articles, B30 data, Early breast cancer clinical trialists group; Adjuvant breast cancer trial data registry (Cochrane)</w:t>
            </w:r>
          </w:p>
        </w:tc>
        <w:tc>
          <w:tcPr>
            <w:tcW w:w="3438" w:type="dxa"/>
          </w:tcPr>
          <w:p w14:paraId="66CCC683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Sources not listed as in</w:t>
            </w:r>
            <w:r w:rsidR="00131794">
              <w:rPr>
                <w:rFonts w:ascii="Arial" w:hAnsi="Arial" w:cs="Arial"/>
                <w:sz w:val="20"/>
                <w:szCs w:val="20"/>
              </w:rPr>
              <w:t>clu</w:t>
            </w:r>
            <w:r>
              <w:rPr>
                <w:rFonts w:ascii="Arial" w:hAnsi="Arial" w:cs="Arial"/>
                <w:sz w:val="20"/>
                <w:szCs w:val="20"/>
              </w:rPr>
              <w:t xml:space="preserve">ded </w:t>
            </w:r>
          </w:p>
        </w:tc>
      </w:tr>
      <w:tr w:rsidR="006B3F85" w:rsidRPr="001C2BAD" w14:paraId="2D2932D3" w14:textId="77777777" w:rsidTr="00BA134A">
        <w:tc>
          <w:tcPr>
            <w:tcW w:w="1730" w:type="dxa"/>
          </w:tcPr>
          <w:p w14:paraId="6A464E6B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Search Dates</w:t>
            </w:r>
          </w:p>
        </w:tc>
        <w:tc>
          <w:tcPr>
            <w:tcW w:w="4408" w:type="dxa"/>
          </w:tcPr>
          <w:p w14:paraId="263B5BA1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1990 - present</w:t>
            </w:r>
          </w:p>
        </w:tc>
        <w:tc>
          <w:tcPr>
            <w:tcW w:w="3438" w:type="dxa"/>
          </w:tcPr>
          <w:p w14:paraId="4E36F386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Pre-1990</w:t>
            </w:r>
          </w:p>
        </w:tc>
      </w:tr>
    </w:tbl>
    <w:p w14:paraId="208F85A5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06DF3C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BAEE7E6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033A00" w14:textId="77777777" w:rsidR="006914E7" w:rsidRPr="001C2BAD" w:rsidRDefault="006914E7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D4C480" w14:textId="77777777" w:rsidR="00AA337C" w:rsidRPr="001C2BAD" w:rsidRDefault="00AA337C" w:rsidP="00AA337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A337C" w:rsidRPr="001C2BAD" w:rsidSect="001C2BAD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54F67" w14:textId="77777777" w:rsidR="00F70BD2" w:rsidRDefault="00F70BD2" w:rsidP="001C2BAD">
      <w:pPr>
        <w:spacing w:after="0" w:line="240" w:lineRule="auto"/>
      </w:pPr>
      <w:r>
        <w:separator/>
      </w:r>
    </w:p>
  </w:endnote>
  <w:endnote w:type="continuationSeparator" w:id="0">
    <w:p w14:paraId="0E72047F" w14:textId="77777777" w:rsidR="00F70BD2" w:rsidRDefault="00F70BD2" w:rsidP="001C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51757" w14:textId="77777777" w:rsidR="00F70BD2" w:rsidRDefault="00F70BD2" w:rsidP="001C2BAD">
      <w:pPr>
        <w:spacing w:after="0" w:line="240" w:lineRule="auto"/>
      </w:pPr>
      <w:r>
        <w:separator/>
      </w:r>
    </w:p>
  </w:footnote>
  <w:footnote w:type="continuationSeparator" w:id="0">
    <w:p w14:paraId="19CEE43D" w14:textId="77777777" w:rsidR="00F70BD2" w:rsidRDefault="00F70BD2" w:rsidP="001C2BAD">
      <w:pPr>
        <w:spacing w:after="0" w:line="240" w:lineRule="auto"/>
      </w:pPr>
      <w:r>
        <w:continuationSeparator/>
      </w:r>
    </w:p>
  </w:footnote>
  <w:footnote w:id="1">
    <w:p w14:paraId="4DDFA3CA" w14:textId="77777777" w:rsidR="001C2BAD" w:rsidRPr="00312A35" w:rsidRDefault="001C2BAD">
      <w:pPr>
        <w:pStyle w:val="FootnoteText"/>
        <w:rPr>
          <w:rFonts w:cs="Arial"/>
          <w:sz w:val="18"/>
          <w:szCs w:val="18"/>
        </w:rPr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</w:t>
      </w:r>
      <w:r w:rsidR="00F0406C" w:rsidRPr="00312A35">
        <w:rPr>
          <w:rFonts w:cs="Arial"/>
          <w:sz w:val="18"/>
          <w:szCs w:val="18"/>
        </w:rPr>
        <w:t xml:space="preserve">Excludes men and women with advanced stage (IIIB-IV) breast cancer </w:t>
      </w:r>
    </w:p>
  </w:footnote>
  <w:footnote w:id="2">
    <w:p w14:paraId="179B5F84" w14:textId="458B1B08" w:rsidR="00F0406C" w:rsidRPr="00312A35" w:rsidRDefault="00F0406C">
      <w:pPr>
        <w:pStyle w:val="FootnoteText"/>
        <w:rPr>
          <w:rFonts w:cs="Arial"/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="00312A35" w:rsidRPr="00312A35">
        <w:rPr>
          <w:rFonts w:cs="Arial"/>
          <w:sz w:val="18"/>
          <w:szCs w:val="18"/>
        </w:rPr>
        <w:t xml:space="preserve"> Adjuvant chemo</w:t>
      </w:r>
      <w:r w:rsidRPr="00312A35">
        <w:rPr>
          <w:rFonts w:cs="Arial"/>
          <w:sz w:val="18"/>
          <w:szCs w:val="18"/>
        </w:rPr>
        <w:t>therapy regimens include anthracyclines (doxorubicin, epirubicin), cyclophosphamide,</w:t>
      </w:r>
      <w:r w:rsidR="00470940" w:rsidRPr="00312A35">
        <w:rPr>
          <w:rFonts w:cs="Arial"/>
          <w:sz w:val="18"/>
          <w:szCs w:val="18"/>
        </w:rPr>
        <w:t xml:space="preserve"> paclitaxel, docetaxel</w:t>
      </w:r>
      <w:r w:rsidRPr="00312A35">
        <w:rPr>
          <w:rFonts w:cs="Arial"/>
          <w:sz w:val="18"/>
          <w:szCs w:val="18"/>
        </w:rPr>
        <w:t xml:space="preserve">, and trastuzumab </w:t>
      </w:r>
    </w:p>
  </w:footnote>
  <w:footnote w:id="3">
    <w:p w14:paraId="3EAC0A58" w14:textId="7E455179" w:rsidR="001C2BAD" w:rsidRPr="00312A35" w:rsidRDefault="001C2BAD">
      <w:pPr>
        <w:pStyle w:val="FootnoteText"/>
        <w:rPr>
          <w:rFonts w:cs="Arial"/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Pr="00312A35">
        <w:rPr>
          <w:rFonts w:cs="Arial"/>
          <w:sz w:val="18"/>
          <w:szCs w:val="18"/>
        </w:rPr>
        <w:t xml:space="preserve"> Long term </w:t>
      </w:r>
      <w:r w:rsidR="00470940" w:rsidRPr="00312A35">
        <w:rPr>
          <w:rFonts w:cs="Arial"/>
          <w:sz w:val="18"/>
          <w:szCs w:val="18"/>
        </w:rPr>
        <w:t xml:space="preserve">is defined as persisting beyond 2 years from diagnosis; </w:t>
      </w:r>
      <w:r w:rsidRPr="00312A35">
        <w:rPr>
          <w:rFonts w:cs="Arial"/>
          <w:sz w:val="18"/>
          <w:szCs w:val="18"/>
        </w:rPr>
        <w:t xml:space="preserve">adverse health outcomes include </w:t>
      </w:r>
      <w:r w:rsidR="00312A35" w:rsidRPr="00312A35">
        <w:rPr>
          <w:rFonts w:cs="Arial"/>
          <w:sz w:val="18"/>
          <w:szCs w:val="18"/>
        </w:rPr>
        <w:t>congestive heart failure</w:t>
      </w:r>
      <w:r w:rsidRPr="00312A35">
        <w:rPr>
          <w:rFonts w:cs="Arial"/>
          <w:sz w:val="18"/>
          <w:szCs w:val="18"/>
        </w:rPr>
        <w:t xml:space="preserve">, ovarian failure, secondary malignancies, </w:t>
      </w:r>
      <w:r w:rsidR="00312A35" w:rsidRPr="00312A35">
        <w:rPr>
          <w:rFonts w:cs="Arial"/>
          <w:sz w:val="18"/>
          <w:szCs w:val="18"/>
        </w:rPr>
        <w:t>peripheral neuropathy</w:t>
      </w:r>
      <w:r w:rsidRPr="00312A35">
        <w:rPr>
          <w:rFonts w:cs="Arial"/>
          <w:sz w:val="18"/>
          <w:szCs w:val="18"/>
        </w:rPr>
        <w:t>,</w:t>
      </w:r>
      <w:r w:rsidR="00312A35">
        <w:rPr>
          <w:rFonts w:cs="Arial"/>
          <w:sz w:val="18"/>
          <w:szCs w:val="18"/>
        </w:rPr>
        <w:t xml:space="preserve"> and</w:t>
      </w:r>
      <w:r w:rsidRPr="00312A35">
        <w:rPr>
          <w:rFonts w:cs="Arial"/>
          <w:sz w:val="18"/>
          <w:szCs w:val="18"/>
        </w:rPr>
        <w:t xml:space="preserve"> cognitive dysfunction</w:t>
      </w:r>
      <w:r w:rsidR="00312A35">
        <w:rPr>
          <w:rFonts w:cs="Arial"/>
          <w:sz w:val="18"/>
          <w:szCs w:val="18"/>
        </w:rPr>
        <w:t>.</w:t>
      </w:r>
      <w:r w:rsidRPr="00312A35">
        <w:rPr>
          <w:rFonts w:cs="Arial"/>
          <w:sz w:val="18"/>
          <w:szCs w:val="18"/>
        </w:rPr>
        <w:t xml:space="preserve"> </w:t>
      </w:r>
    </w:p>
  </w:footnote>
  <w:footnote w:id="4">
    <w:p w14:paraId="69159F11" w14:textId="785965D7" w:rsidR="001C2BAD" w:rsidRPr="00312A35" w:rsidRDefault="001C2BAD">
      <w:pPr>
        <w:pStyle w:val="FootnoteText"/>
        <w:rPr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Pr="00312A35">
        <w:rPr>
          <w:rFonts w:cs="Arial"/>
          <w:sz w:val="18"/>
          <w:szCs w:val="18"/>
        </w:rPr>
        <w:t xml:space="preserve"> Risk factors include: age, race/ethnicity,</w:t>
      </w:r>
      <w:r w:rsidR="00187061" w:rsidRPr="00312A35">
        <w:rPr>
          <w:rFonts w:cs="Arial"/>
          <w:sz w:val="18"/>
          <w:szCs w:val="18"/>
        </w:rPr>
        <w:t xml:space="preserve"> </w:t>
      </w:r>
      <w:r w:rsidR="00312A35" w:rsidRPr="00312A35">
        <w:rPr>
          <w:rFonts w:cs="Arial"/>
          <w:sz w:val="18"/>
          <w:szCs w:val="18"/>
        </w:rPr>
        <w:t>use of other medications</w:t>
      </w:r>
      <w:r w:rsidR="00187061" w:rsidRPr="00312A35">
        <w:rPr>
          <w:rFonts w:cs="Arial"/>
          <w:sz w:val="18"/>
          <w:szCs w:val="18"/>
        </w:rPr>
        <w:t xml:space="preserve">, </w:t>
      </w:r>
      <w:r w:rsidR="008C0079" w:rsidRPr="00312A35">
        <w:rPr>
          <w:sz w:val="18"/>
          <w:szCs w:val="18"/>
        </w:rPr>
        <w:t>dose and side of radiation to chest, pre-existing chronic conditions: diabetes, depression, heart disease, dementia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F26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1B13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D6C9D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57DD1"/>
    <w:multiLevelType w:val="hybridMultilevel"/>
    <w:tmpl w:val="0BB6B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E47BE"/>
    <w:multiLevelType w:val="hybridMultilevel"/>
    <w:tmpl w:val="1DB0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B4DA3"/>
    <w:multiLevelType w:val="hybridMultilevel"/>
    <w:tmpl w:val="964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36FAF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4317E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E05B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E1E31"/>
    <w:multiLevelType w:val="hybridMultilevel"/>
    <w:tmpl w:val="C3EA8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1509E8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3478B"/>
    <w:multiLevelType w:val="hybridMultilevel"/>
    <w:tmpl w:val="A2F4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ED5DB6"/>
    <w:multiLevelType w:val="hybridMultilevel"/>
    <w:tmpl w:val="AA228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429F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2466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56B9E"/>
    <w:multiLevelType w:val="hybridMultilevel"/>
    <w:tmpl w:val="4B34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64695"/>
    <w:multiLevelType w:val="hybridMultilevel"/>
    <w:tmpl w:val="0D7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53B0E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FD4"/>
    <w:multiLevelType w:val="hybridMultilevel"/>
    <w:tmpl w:val="CD16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24EF8"/>
    <w:multiLevelType w:val="hybridMultilevel"/>
    <w:tmpl w:val="0124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05E5D"/>
    <w:multiLevelType w:val="hybridMultilevel"/>
    <w:tmpl w:val="10DAC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927422"/>
    <w:multiLevelType w:val="hybridMultilevel"/>
    <w:tmpl w:val="0AFCE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7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9"/>
  </w:num>
  <w:num w:numId="17">
    <w:abstractNumId w:val="3"/>
  </w:num>
  <w:num w:numId="18">
    <w:abstractNumId w:val="21"/>
  </w:num>
  <w:num w:numId="19">
    <w:abstractNumId w:val="20"/>
  </w:num>
  <w:num w:numId="20">
    <w:abstractNumId w:val="19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73"/>
    <w:rsid w:val="0005688A"/>
    <w:rsid w:val="000A1E4C"/>
    <w:rsid w:val="00131794"/>
    <w:rsid w:val="00157077"/>
    <w:rsid w:val="00187061"/>
    <w:rsid w:val="001A3971"/>
    <w:rsid w:val="001A5223"/>
    <w:rsid w:val="001C2BAD"/>
    <w:rsid w:val="001F7A75"/>
    <w:rsid w:val="00311D83"/>
    <w:rsid w:val="00312A35"/>
    <w:rsid w:val="00356723"/>
    <w:rsid w:val="003606A0"/>
    <w:rsid w:val="003F2A3F"/>
    <w:rsid w:val="0043052B"/>
    <w:rsid w:val="00470940"/>
    <w:rsid w:val="005853BC"/>
    <w:rsid w:val="005E651E"/>
    <w:rsid w:val="006914E7"/>
    <w:rsid w:val="006971FB"/>
    <w:rsid w:val="006B3F85"/>
    <w:rsid w:val="006C4F37"/>
    <w:rsid w:val="0070325E"/>
    <w:rsid w:val="00747CD5"/>
    <w:rsid w:val="007E5F7B"/>
    <w:rsid w:val="00800CE2"/>
    <w:rsid w:val="00820461"/>
    <w:rsid w:val="00835A63"/>
    <w:rsid w:val="008550F4"/>
    <w:rsid w:val="00857B70"/>
    <w:rsid w:val="008C0079"/>
    <w:rsid w:val="0095430F"/>
    <w:rsid w:val="009A1D2D"/>
    <w:rsid w:val="009F4073"/>
    <w:rsid w:val="00AA337C"/>
    <w:rsid w:val="00B271E3"/>
    <w:rsid w:val="00B32339"/>
    <w:rsid w:val="00BA134A"/>
    <w:rsid w:val="00C81E71"/>
    <w:rsid w:val="00D975C3"/>
    <w:rsid w:val="00DA160C"/>
    <w:rsid w:val="00E02905"/>
    <w:rsid w:val="00E7683A"/>
    <w:rsid w:val="00E76889"/>
    <w:rsid w:val="00F0406C"/>
    <w:rsid w:val="00F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B0190-05CE-4B27-85EA-8F877828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msoulsby</cp:lastModifiedBy>
  <cp:revision>2</cp:revision>
  <cp:lastPrinted>2014-02-04T17:34:00Z</cp:lastPrinted>
  <dcterms:created xsi:type="dcterms:W3CDTF">2014-08-08T22:16:00Z</dcterms:created>
  <dcterms:modified xsi:type="dcterms:W3CDTF">2014-08-08T22:16:00Z</dcterms:modified>
</cp:coreProperties>
</file>