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3A611D" w14:textId="77777777" w:rsidR="009235C8" w:rsidRPr="003D6585" w:rsidRDefault="00A37182" w:rsidP="00036A0C">
      <w:pPr>
        <w:pStyle w:val="C-TOCTitle"/>
        <w:pageBreakBefore/>
        <w:shd w:val="clear" w:color="auto" w:fill="FFFFFF" w:themeFill="background1"/>
        <w:rPr>
          <w:rFonts w:cs="Arial"/>
        </w:rPr>
      </w:pPr>
      <w:r w:rsidRPr="003D6585">
        <w:rPr>
          <w:rFonts w:cs="Arial"/>
        </w:rPr>
        <w:t>Table of Contents</w:t>
      </w:r>
    </w:p>
    <w:p w14:paraId="0C39EF39" w14:textId="237CE787" w:rsidR="00594B38" w:rsidRDefault="00594B38">
      <w:pPr>
        <w:pStyle w:val="TOC1"/>
        <w:rPr>
          <w:rFonts w:asciiTheme="minorHAnsi" w:eastAsiaTheme="minorEastAsia" w:hAnsiTheme="minorHAnsi" w:cstheme="minorBidi"/>
          <w:caps w:val="0"/>
          <w:noProof/>
          <w:color w:val="auto"/>
          <w:sz w:val="22"/>
          <w:szCs w:val="22"/>
        </w:rPr>
      </w:pPr>
      <w:r>
        <w:rPr>
          <w:caps w:val="0"/>
          <w:sz w:val="22"/>
        </w:rPr>
        <w:fldChar w:fldCharType="begin"/>
      </w:r>
      <w:r>
        <w:rPr>
          <w:caps w:val="0"/>
          <w:sz w:val="22"/>
        </w:rPr>
        <w:instrText xml:space="preserve"> TOC \o "1-4" \h \z </w:instrText>
      </w:r>
      <w:r>
        <w:rPr>
          <w:caps w:val="0"/>
          <w:sz w:val="22"/>
        </w:rPr>
        <w:fldChar w:fldCharType="separate"/>
      </w:r>
      <w:hyperlink w:anchor="_Toc482598578" w:history="1">
        <w:r w:rsidRPr="00B311CA">
          <w:rPr>
            <w:rStyle w:val="Hyperlink"/>
            <w:noProof/>
          </w:rPr>
          <w:t>de</w:t>
        </w:r>
        <w:bookmarkStart w:id="0" w:name="_GoBack"/>
        <w:bookmarkEnd w:id="0"/>
        <w:r w:rsidRPr="00B311CA">
          <w:rPr>
            <w:rStyle w:val="Hyperlink"/>
            <w:noProof/>
          </w:rPr>
          <w:t>clarations and signatures /SPONSORS DECLARATION</w:t>
        </w:r>
        <w:r>
          <w:rPr>
            <w:noProof/>
            <w:webHidden/>
          </w:rPr>
          <w:tab/>
        </w:r>
        <w:r>
          <w:rPr>
            <w:noProof/>
            <w:webHidden/>
          </w:rPr>
          <w:fldChar w:fldCharType="begin"/>
        </w:r>
        <w:r>
          <w:rPr>
            <w:noProof/>
            <w:webHidden/>
          </w:rPr>
          <w:instrText xml:space="preserve"> PAGEREF _Toc482598578 \h </w:instrText>
        </w:r>
        <w:r>
          <w:rPr>
            <w:noProof/>
            <w:webHidden/>
          </w:rPr>
        </w:r>
        <w:r>
          <w:rPr>
            <w:noProof/>
            <w:webHidden/>
          </w:rPr>
          <w:fldChar w:fldCharType="separate"/>
        </w:r>
        <w:r>
          <w:rPr>
            <w:noProof/>
            <w:webHidden/>
          </w:rPr>
          <w:t>4</w:t>
        </w:r>
        <w:r>
          <w:rPr>
            <w:noProof/>
            <w:webHidden/>
          </w:rPr>
          <w:fldChar w:fldCharType="end"/>
        </w:r>
      </w:hyperlink>
    </w:p>
    <w:p w14:paraId="259B2005" w14:textId="2FF86C42" w:rsidR="00594B38" w:rsidRDefault="00501F45">
      <w:pPr>
        <w:pStyle w:val="TOC1"/>
        <w:rPr>
          <w:rFonts w:asciiTheme="minorHAnsi" w:eastAsiaTheme="minorEastAsia" w:hAnsiTheme="minorHAnsi" w:cstheme="minorBidi"/>
          <w:caps w:val="0"/>
          <w:noProof/>
          <w:color w:val="auto"/>
          <w:sz w:val="22"/>
          <w:szCs w:val="22"/>
        </w:rPr>
      </w:pPr>
      <w:hyperlink w:anchor="_Toc482598579" w:history="1">
        <w:r w:rsidR="00594B38" w:rsidRPr="00B311CA">
          <w:rPr>
            <w:rStyle w:val="Hyperlink"/>
            <w:noProof/>
          </w:rPr>
          <w:t>LIST OF ABBREVIATIONS</w:t>
        </w:r>
        <w:r w:rsidR="00594B38">
          <w:rPr>
            <w:noProof/>
            <w:webHidden/>
          </w:rPr>
          <w:tab/>
        </w:r>
        <w:r w:rsidR="00594B38">
          <w:rPr>
            <w:noProof/>
            <w:webHidden/>
          </w:rPr>
          <w:fldChar w:fldCharType="begin"/>
        </w:r>
        <w:r w:rsidR="00594B38">
          <w:rPr>
            <w:noProof/>
            <w:webHidden/>
          </w:rPr>
          <w:instrText xml:space="preserve"> PAGEREF _Toc482598579 \h </w:instrText>
        </w:r>
        <w:r w:rsidR="00594B38">
          <w:rPr>
            <w:noProof/>
            <w:webHidden/>
          </w:rPr>
        </w:r>
        <w:r w:rsidR="00594B38">
          <w:rPr>
            <w:noProof/>
            <w:webHidden/>
          </w:rPr>
          <w:fldChar w:fldCharType="separate"/>
        </w:r>
        <w:r w:rsidR="00594B38">
          <w:rPr>
            <w:noProof/>
            <w:webHidden/>
          </w:rPr>
          <w:t>7</w:t>
        </w:r>
        <w:r w:rsidR="00594B38">
          <w:rPr>
            <w:noProof/>
            <w:webHidden/>
          </w:rPr>
          <w:fldChar w:fldCharType="end"/>
        </w:r>
      </w:hyperlink>
    </w:p>
    <w:p w14:paraId="4B283024" w14:textId="23D87D43" w:rsidR="00594B38" w:rsidRDefault="00501F45">
      <w:pPr>
        <w:pStyle w:val="TOC1"/>
        <w:rPr>
          <w:rFonts w:asciiTheme="minorHAnsi" w:eastAsiaTheme="minorEastAsia" w:hAnsiTheme="minorHAnsi" w:cstheme="minorBidi"/>
          <w:caps w:val="0"/>
          <w:noProof/>
          <w:color w:val="auto"/>
          <w:sz w:val="22"/>
          <w:szCs w:val="22"/>
        </w:rPr>
      </w:pPr>
      <w:hyperlink w:anchor="_Toc482598580" w:history="1">
        <w:r w:rsidR="00594B38" w:rsidRPr="00B311CA">
          <w:rPr>
            <w:rStyle w:val="Hyperlink"/>
            <w:noProof/>
          </w:rPr>
          <w:t>1</w:t>
        </w:r>
        <w:r w:rsidR="00594B38">
          <w:rPr>
            <w:rFonts w:asciiTheme="minorHAnsi" w:eastAsiaTheme="minorEastAsia" w:hAnsiTheme="minorHAnsi" w:cstheme="minorBidi"/>
            <w:caps w:val="0"/>
            <w:noProof/>
            <w:color w:val="auto"/>
            <w:sz w:val="22"/>
            <w:szCs w:val="22"/>
          </w:rPr>
          <w:tab/>
        </w:r>
        <w:r w:rsidR="00594B38" w:rsidRPr="00B311CA">
          <w:rPr>
            <w:rStyle w:val="Hyperlink"/>
            <w:noProof/>
          </w:rPr>
          <w:t>Executive summary</w:t>
        </w:r>
        <w:r w:rsidR="00594B38">
          <w:rPr>
            <w:noProof/>
            <w:webHidden/>
          </w:rPr>
          <w:tab/>
        </w:r>
        <w:r w:rsidR="00594B38">
          <w:rPr>
            <w:noProof/>
            <w:webHidden/>
          </w:rPr>
          <w:fldChar w:fldCharType="begin"/>
        </w:r>
        <w:r w:rsidR="00594B38">
          <w:rPr>
            <w:noProof/>
            <w:webHidden/>
          </w:rPr>
          <w:instrText xml:space="preserve"> PAGEREF _Toc482598580 \h </w:instrText>
        </w:r>
        <w:r w:rsidR="00594B38">
          <w:rPr>
            <w:noProof/>
            <w:webHidden/>
          </w:rPr>
        </w:r>
        <w:r w:rsidR="00594B38">
          <w:rPr>
            <w:noProof/>
            <w:webHidden/>
          </w:rPr>
          <w:fldChar w:fldCharType="separate"/>
        </w:r>
        <w:r w:rsidR="00594B38">
          <w:rPr>
            <w:noProof/>
            <w:webHidden/>
          </w:rPr>
          <w:t>8</w:t>
        </w:r>
        <w:r w:rsidR="00594B38">
          <w:rPr>
            <w:noProof/>
            <w:webHidden/>
          </w:rPr>
          <w:fldChar w:fldCharType="end"/>
        </w:r>
      </w:hyperlink>
    </w:p>
    <w:p w14:paraId="5FCBA420" w14:textId="21E97C47" w:rsidR="00594B38" w:rsidRDefault="00501F45">
      <w:pPr>
        <w:pStyle w:val="TOC1"/>
        <w:rPr>
          <w:rFonts w:asciiTheme="minorHAnsi" w:eastAsiaTheme="minorEastAsia" w:hAnsiTheme="minorHAnsi" w:cstheme="minorBidi"/>
          <w:caps w:val="0"/>
          <w:noProof/>
          <w:color w:val="auto"/>
          <w:sz w:val="22"/>
          <w:szCs w:val="22"/>
        </w:rPr>
      </w:pPr>
      <w:hyperlink w:anchor="_Toc482598581" w:history="1">
        <w:r w:rsidR="00594B38" w:rsidRPr="00B311CA">
          <w:rPr>
            <w:rStyle w:val="Hyperlink"/>
            <w:noProof/>
          </w:rPr>
          <w:t>2</w:t>
        </w:r>
        <w:r w:rsidR="00594B38">
          <w:rPr>
            <w:rFonts w:asciiTheme="minorHAnsi" w:eastAsiaTheme="minorEastAsia" w:hAnsiTheme="minorHAnsi" w:cstheme="minorBidi"/>
            <w:caps w:val="0"/>
            <w:noProof/>
            <w:color w:val="auto"/>
            <w:sz w:val="22"/>
            <w:szCs w:val="22"/>
          </w:rPr>
          <w:tab/>
        </w:r>
        <w:r w:rsidR="00594B38" w:rsidRPr="00B311CA">
          <w:rPr>
            <w:rStyle w:val="Hyperlink"/>
            <w:noProof/>
          </w:rPr>
          <w:t>milestones</w:t>
        </w:r>
        <w:r w:rsidR="00594B38">
          <w:rPr>
            <w:noProof/>
            <w:webHidden/>
          </w:rPr>
          <w:tab/>
        </w:r>
        <w:r w:rsidR="00594B38">
          <w:rPr>
            <w:noProof/>
            <w:webHidden/>
          </w:rPr>
          <w:fldChar w:fldCharType="begin"/>
        </w:r>
        <w:r w:rsidR="00594B38">
          <w:rPr>
            <w:noProof/>
            <w:webHidden/>
          </w:rPr>
          <w:instrText xml:space="preserve"> PAGEREF _Toc482598581 \h </w:instrText>
        </w:r>
        <w:r w:rsidR="00594B38">
          <w:rPr>
            <w:noProof/>
            <w:webHidden/>
          </w:rPr>
        </w:r>
        <w:r w:rsidR="00594B38">
          <w:rPr>
            <w:noProof/>
            <w:webHidden/>
          </w:rPr>
          <w:fldChar w:fldCharType="separate"/>
        </w:r>
        <w:r w:rsidR="00594B38">
          <w:rPr>
            <w:noProof/>
            <w:webHidden/>
          </w:rPr>
          <w:t>10</w:t>
        </w:r>
        <w:r w:rsidR="00594B38">
          <w:rPr>
            <w:noProof/>
            <w:webHidden/>
          </w:rPr>
          <w:fldChar w:fldCharType="end"/>
        </w:r>
      </w:hyperlink>
    </w:p>
    <w:p w14:paraId="226451AB" w14:textId="4417DC77" w:rsidR="00594B38" w:rsidRDefault="00501F45">
      <w:pPr>
        <w:pStyle w:val="TOC1"/>
        <w:rPr>
          <w:rFonts w:asciiTheme="minorHAnsi" w:eastAsiaTheme="minorEastAsia" w:hAnsiTheme="minorHAnsi" w:cstheme="minorBidi"/>
          <w:caps w:val="0"/>
          <w:noProof/>
          <w:color w:val="auto"/>
          <w:sz w:val="22"/>
          <w:szCs w:val="22"/>
        </w:rPr>
      </w:pPr>
      <w:hyperlink w:anchor="_Toc482598582" w:history="1">
        <w:r w:rsidR="00594B38" w:rsidRPr="00B311CA">
          <w:rPr>
            <w:rStyle w:val="Hyperlink"/>
            <w:noProof/>
          </w:rPr>
          <w:t>3</w:t>
        </w:r>
        <w:r w:rsidR="00594B38">
          <w:rPr>
            <w:rFonts w:asciiTheme="minorHAnsi" w:eastAsiaTheme="minorEastAsia" w:hAnsiTheme="minorHAnsi" w:cstheme="minorBidi"/>
            <w:caps w:val="0"/>
            <w:noProof/>
            <w:color w:val="auto"/>
            <w:sz w:val="22"/>
            <w:szCs w:val="22"/>
          </w:rPr>
          <w:tab/>
        </w:r>
        <w:r w:rsidR="00594B38" w:rsidRPr="00B311CA">
          <w:rPr>
            <w:rStyle w:val="Hyperlink"/>
            <w:noProof/>
          </w:rPr>
          <w:t>rationale and background</w:t>
        </w:r>
        <w:r w:rsidR="00594B38">
          <w:rPr>
            <w:noProof/>
            <w:webHidden/>
          </w:rPr>
          <w:tab/>
        </w:r>
        <w:r w:rsidR="00594B38">
          <w:rPr>
            <w:noProof/>
            <w:webHidden/>
          </w:rPr>
          <w:fldChar w:fldCharType="begin"/>
        </w:r>
        <w:r w:rsidR="00594B38">
          <w:rPr>
            <w:noProof/>
            <w:webHidden/>
          </w:rPr>
          <w:instrText xml:space="preserve"> PAGEREF _Toc482598582 \h </w:instrText>
        </w:r>
        <w:r w:rsidR="00594B38">
          <w:rPr>
            <w:noProof/>
            <w:webHidden/>
          </w:rPr>
        </w:r>
        <w:r w:rsidR="00594B38">
          <w:rPr>
            <w:noProof/>
            <w:webHidden/>
          </w:rPr>
          <w:fldChar w:fldCharType="separate"/>
        </w:r>
        <w:r w:rsidR="00594B38">
          <w:rPr>
            <w:noProof/>
            <w:webHidden/>
          </w:rPr>
          <w:t>10</w:t>
        </w:r>
        <w:r w:rsidR="00594B38">
          <w:rPr>
            <w:noProof/>
            <w:webHidden/>
          </w:rPr>
          <w:fldChar w:fldCharType="end"/>
        </w:r>
      </w:hyperlink>
    </w:p>
    <w:p w14:paraId="7D9DD220" w14:textId="1A40A00B" w:rsidR="00594B38" w:rsidRDefault="00501F45">
      <w:pPr>
        <w:pStyle w:val="TOC1"/>
        <w:rPr>
          <w:rFonts w:asciiTheme="minorHAnsi" w:eastAsiaTheme="minorEastAsia" w:hAnsiTheme="minorHAnsi" w:cstheme="minorBidi"/>
          <w:caps w:val="0"/>
          <w:noProof/>
          <w:color w:val="auto"/>
          <w:sz w:val="22"/>
          <w:szCs w:val="22"/>
        </w:rPr>
      </w:pPr>
      <w:hyperlink w:anchor="_Toc482598583" w:history="1">
        <w:r w:rsidR="00594B38" w:rsidRPr="00B311CA">
          <w:rPr>
            <w:rStyle w:val="Hyperlink"/>
            <w:noProof/>
          </w:rPr>
          <w:t>4</w:t>
        </w:r>
        <w:r w:rsidR="00594B38">
          <w:rPr>
            <w:rFonts w:asciiTheme="minorHAnsi" w:eastAsiaTheme="minorEastAsia" w:hAnsiTheme="minorHAnsi" w:cstheme="minorBidi"/>
            <w:caps w:val="0"/>
            <w:noProof/>
            <w:color w:val="auto"/>
            <w:sz w:val="22"/>
            <w:szCs w:val="22"/>
          </w:rPr>
          <w:tab/>
        </w:r>
        <w:r w:rsidR="00594B38" w:rsidRPr="00B311CA">
          <w:rPr>
            <w:rStyle w:val="Hyperlink"/>
            <w:noProof/>
          </w:rPr>
          <w:t>research question and objectives</w:t>
        </w:r>
        <w:r w:rsidR="00594B38">
          <w:rPr>
            <w:noProof/>
            <w:webHidden/>
          </w:rPr>
          <w:tab/>
        </w:r>
        <w:r w:rsidR="00594B38">
          <w:rPr>
            <w:noProof/>
            <w:webHidden/>
          </w:rPr>
          <w:fldChar w:fldCharType="begin"/>
        </w:r>
        <w:r w:rsidR="00594B38">
          <w:rPr>
            <w:noProof/>
            <w:webHidden/>
          </w:rPr>
          <w:instrText xml:space="preserve"> PAGEREF _Toc482598583 \h </w:instrText>
        </w:r>
        <w:r w:rsidR="00594B38">
          <w:rPr>
            <w:noProof/>
            <w:webHidden/>
          </w:rPr>
        </w:r>
        <w:r w:rsidR="00594B38">
          <w:rPr>
            <w:noProof/>
            <w:webHidden/>
          </w:rPr>
          <w:fldChar w:fldCharType="separate"/>
        </w:r>
        <w:r w:rsidR="00594B38">
          <w:rPr>
            <w:noProof/>
            <w:webHidden/>
          </w:rPr>
          <w:t>12</w:t>
        </w:r>
        <w:r w:rsidR="00594B38">
          <w:rPr>
            <w:noProof/>
            <w:webHidden/>
          </w:rPr>
          <w:fldChar w:fldCharType="end"/>
        </w:r>
      </w:hyperlink>
    </w:p>
    <w:p w14:paraId="2A9320FE" w14:textId="6E450516" w:rsidR="00594B38" w:rsidRDefault="00501F45">
      <w:pPr>
        <w:pStyle w:val="TOC1"/>
        <w:rPr>
          <w:rFonts w:asciiTheme="minorHAnsi" w:eastAsiaTheme="minorEastAsia" w:hAnsiTheme="minorHAnsi" w:cstheme="minorBidi"/>
          <w:caps w:val="0"/>
          <w:noProof/>
          <w:color w:val="auto"/>
          <w:sz w:val="22"/>
          <w:szCs w:val="22"/>
        </w:rPr>
      </w:pPr>
      <w:hyperlink w:anchor="_Toc482598584" w:history="1">
        <w:r w:rsidR="00594B38" w:rsidRPr="00B311CA">
          <w:rPr>
            <w:rStyle w:val="Hyperlink"/>
            <w:noProof/>
          </w:rPr>
          <w:t>5</w:t>
        </w:r>
        <w:r w:rsidR="00594B38">
          <w:rPr>
            <w:rFonts w:asciiTheme="minorHAnsi" w:eastAsiaTheme="minorEastAsia" w:hAnsiTheme="minorHAnsi" w:cstheme="minorBidi"/>
            <w:caps w:val="0"/>
            <w:noProof/>
            <w:color w:val="auto"/>
            <w:sz w:val="22"/>
            <w:szCs w:val="22"/>
          </w:rPr>
          <w:tab/>
        </w:r>
        <w:r w:rsidR="00594B38" w:rsidRPr="00B311CA">
          <w:rPr>
            <w:rStyle w:val="Hyperlink"/>
            <w:noProof/>
          </w:rPr>
          <w:t>methodology</w:t>
        </w:r>
        <w:r w:rsidR="00594B38">
          <w:rPr>
            <w:noProof/>
            <w:webHidden/>
          </w:rPr>
          <w:tab/>
        </w:r>
        <w:r w:rsidR="00594B38">
          <w:rPr>
            <w:noProof/>
            <w:webHidden/>
          </w:rPr>
          <w:fldChar w:fldCharType="begin"/>
        </w:r>
        <w:r w:rsidR="00594B38">
          <w:rPr>
            <w:noProof/>
            <w:webHidden/>
          </w:rPr>
          <w:instrText xml:space="preserve"> PAGEREF _Toc482598584 \h </w:instrText>
        </w:r>
        <w:r w:rsidR="00594B38">
          <w:rPr>
            <w:noProof/>
            <w:webHidden/>
          </w:rPr>
        </w:r>
        <w:r w:rsidR="00594B38">
          <w:rPr>
            <w:noProof/>
            <w:webHidden/>
          </w:rPr>
          <w:fldChar w:fldCharType="separate"/>
        </w:r>
        <w:r w:rsidR="00594B38">
          <w:rPr>
            <w:noProof/>
            <w:webHidden/>
          </w:rPr>
          <w:t>12</w:t>
        </w:r>
        <w:r w:rsidR="00594B38">
          <w:rPr>
            <w:noProof/>
            <w:webHidden/>
          </w:rPr>
          <w:fldChar w:fldCharType="end"/>
        </w:r>
      </w:hyperlink>
    </w:p>
    <w:p w14:paraId="6965846A" w14:textId="366BFDA8" w:rsidR="00594B38" w:rsidRDefault="00501F45">
      <w:pPr>
        <w:pStyle w:val="TOC2"/>
        <w:rPr>
          <w:rFonts w:asciiTheme="minorHAnsi" w:eastAsiaTheme="minorEastAsia" w:hAnsiTheme="minorHAnsi" w:cstheme="minorBidi"/>
          <w:noProof/>
          <w:color w:val="auto"/>
          <w:sz w:val="22"/>
          <w:szCs w:val="22"/>
        </w:rPr>
      </w:pPr>
      <w:hyperlink w:anchor="_Toc482598585" w:history="1">
        <w:r w:rsidR="00594B38" w:rsidRPr="00B311CA">
          <w:rPr>
            <w:rStyle w:val="Hyperlink"/>
            <w:noProof/>
          </w:rPr>
          <w:t>5.1</w:t>
        </w:r>
        <w:r w:rsidR="00594B38">
          <w:rPr>
            <w:rFonts w:asciiTheme="minorHAnsi" w:eastAsiaTheme="minorEastAsia" w:hAnsiTheme="minorHAnsi" w:cstheme="minorBidi"/>
            <w:noProof/>
            <w:color w:val="auto"/>
            <w:sz w:val="22"/>
            <w:szCs w:val="22"/>
          </w:rPr>
          <w:tab/>
        </w:r>
        <w:r w:rsidR="00594B38" w:rsidRPr="00B311CA">
          <w:rPr>
            <w:rStyle w:val="Hyperlink"/>
            <w:noProof/>
          </w:rPr>
          <w:t>Study design</w:t>
        </w:r>
        <w:r w:rsidR="00594B38">
          <w:rPr>
            <w:noProof/>
            <w:webHidden/>
          </w:rPr>
          <w:tab/>
        </w:r>
        <w:r w:rsidR="00594B38">
          <w:rPr>
            <w:noProof/>
            <w:webHidden/>
          </w:rPr>
          <w:fldChar w:fldCharType="begin"/>
        </w:r>
        <w:r w:rsidR="00594B38">
          <w:rPr>
            <w:noProof/>
            <w:webHidden/>
          </w:rPr>
          <w:instrText xml:space="preserve"> PAGEREF _Toc482598585 \h </w:instrText>
        </w:r>
        <w:r w:rsidR="00594B38">
          <w:rPr>
            <w:noProof/>
            <w:webHidden/>
          </w:rPr>
        </w:r>
        <w:r w:rsidR="00594B38">
          <w:rPr>
            <w:noProof/>
            <w:webHidden/>
          </w:rPr>
          <w:fldChar w:fldCharType="separate"/>
        </w:r>
        <w:r w:rsidR="00594B38">
          <w:rPr>
            <w:noProof/>
            <w:webHidden/>
          </w:rPr>
          <w:t>12</w:t>
        </w:r>
        <w:r w:rsidR="00594B38">
          <w:rPr>
            <w:noProof/>
            <w:webHidden/>
          </w:rPr>
          <w:fldChar w:fldCharType="end"/>
        </w:r>
      </w:hyperlink>
    </w:p>
    <w:p w14:paraId="7695D608" w14:textId="4BC241B7" w:rsidR="00594B38" w:rsidRDefault="00501F45">
      <w:pPr>
        <w:pStyle w:val="TOC2"/>
        <w:rPr>
          <w:rFonts w:asciiTheme="minorHAnsi" w:eastAsiaTheme="minorEastAsia" w:hAnsiTheme="minorHAnsi" w:cstheme="minorBidi"/>
          <w:noProof/>
          <w:color w:val="auto"/>
          <w:sz w:val="22"/>
          <w:szCs w:val="22"/>
        </w:rPr>
      </w:pPr>
      <w:hyperlink w:anchor="_Toc482598586" w:history="1">
        <w:r w:rsidR="00594B38" w:rsidRPr="00B311CA">
          <w:rPr>
            <w:rStyle w:val="Hyperlink"/>
            <w:noProof/>
          </w:rPr>
          <w:t>5.2</w:t>
        </w:r>
        <w:r w:rsidR="00594B38">
          <w:rPr>
            <w:rFonts w:asciiTheme="minorHAnsi" w:eastAsiaTheme="minorEastAsia" w:hAnsiTheme="minorHAnsi" w:cstheme="minorBidi"/>
            <w:noProof/>
            <w:color w:val="auto"/>
            <w:sz w:val="22"/>
            <w:szCs w:val="22"/>
          </w:rPr>
          <w:tab/>
        </w:r>
        <w:r w:rsidR="00594B38" w:rsidRPr="00B311CA">
          <w:rPr>
            <w:rStyle w:val="Hyperlink"/>
            <w:noProof/>
          </w:rPr>
          <w:t>Study population</w:t>
        </w:r>
        <w:r w:rsidR="00594B38">
          <w:rPr>
            <w:noProof/>
            <w:webHidden/>
          </w:rPr>
          <w:tab/>
        </w:r>
        <w:r w:rsidR="00594B38">
          <w:rPr>
            <w:noProof/>
            <w:webHidden/>
          </w:rPr>
          <w:fldChar w:fldCharType="begin"/>
        </w:r>
        <w:r w:rsidR="00594B38">
          <w:rPr>
            <w:noProof/>
            <w:webHidden/>
          </w:rPr>
          <w:instrText xml:space="preserve"> PAGEREF _Toc482598586 \h </w:instrText>
        </w:r>
        <w:r w:rsidR="00594B38">
          <w:rPr>
            <w:noProof/>
            <w:webHidden/>
          </w:rPr>
        </w:r>
        <w:r w:rsidR="00594B38">
          <w:rPr>
            <w:noProof/>
            <w:webHidden/>
          </w:rPr>
          <w:fldChar w:fldCharType="separate"/>
        </w:r>
        <w:r w:rsidR="00594B38">
          <w:rPr>
            <w:noProof/>
            <w:webHidden/>
          </w:rPr>
          <w:t>12</w:t>
        </w:r>
        <w:r w:rsidR="00594B38">
          <w:rPr>
            <w:noProof/>
            <w:webHidden/>
          </w:rPr>
          <w:fldChar w:fldCharType="end"/>
        </w:r>
      </w:hyperlink>
    </w:p>
    <w:p w14:paraId="6D40F6F3" w14:textId="2DF17A64" w:rsidR="00594B38" w:rsidRDefault="00501F45">
      <w:pPr>
        <w:pStyle w:val="TOC3"/>
        <w:rPr>
          <w:rFonts w:asciiTheme="minorHAnsi" w:eastAsiaTheme="minorEastAsia" w:hAnsiTheme="minorHAnsi" w:cstheme="minorBidi"/>
          <w:noProof/>
          <w:color w:val="auto"/>
          <w:sz w:val="22"/>
          <w:szCs w:val="22"/>
        </w:rPr>
      </w:pPr>
      <w:hyperlink w:anchor="_Toc482598587" w:history="1">
        <w:r w:rsidR="00594B38" w:rsidRPr="00B311CA">
          <w:rPr>
            <w:rStyle w:val="Hyperlink"/>
            <w:noProof/>
          </w:rPr>
          <w:t>5.2.1</w:t>
        </w:r>
        <w:r w:rsidR="00594B38">
          <w:rPr>
            <w:rFonts w:asciiTheme="minorHAnsi" w:eastAsiaTheme="minorEastAsia" w:hAnsiTheme="minorHAnsi" w:cstheme="minorBidi"/>
            <w:noProof/>
            <w:color w:val="auto"/>
            <w:sz w:val="22"/>
            <w:szCs w:val="22"/>
          </w:rPr>
          <w:tab/>
        </w:r>
        <w:r w:rsidR="00594B38" w:rsidRPr="00B311CA">
          <w:rPr>
            <w:rStyle w:val="Hyperlink"/>
            <w:noProof/>
          </w:rPr>
          <w:t>Planned number of patients and treatment groups</w:t>
        </w:r>
        <w:r w:rsidR="00594B38">
          <w:rPr>
            <w:noProof/>
            <w:webHidden/>
          </w:rPr>
          <w:tab/>
        </w:r>
        <w:r w:rsidR="00594B38">
          <w:rPr>
            <w:noProof/>
            <w:webHidden/>
          </w:rPr>
          <w:fldChar w:fldCharType="begin"/>
        </w:r>
        <w:r w:rsidR="00594B38">
          <w:rPr>
            <w:noProof/>
            <w:webHidden/>
          </w:rPr>
          <w:instrText xml:space="preserve"> PAGEREF _Toc482598587 \h </w:instrText>
        </w:r>
        <w:r w:rsidR="00594B38">
          <w:rPr>
            <w:noProof/>
            <w:webHidden/>
          </w:rPr>
        </w:r>
        <w:r w:rsidR="00594B38">
          <w:rPr>
            <w:noProof/>
            <w:webHidden/>
          </w:rPr>
          <w:fldChar w:fldCharType="separate"/>
        </w:r>
        <w:r w:rsidR="00594B38">
          <w:rPr>
            <w:noProof/>
            <w:webHidden/>
          </w:rPr>
          <w:t>13</w:t>
        </w:r>
        <w:r w:rsidR="00594B38">
          <w:rPr>
            <w:noProof/>
            <w:webHidden/>
          </w:rPr>
          <w:fldChar w:fldCharType="end"/>
        </w:r>
      </w:hyperlink>
    </w:p>
    <w:p w14:paraId="704EC6D4" w14:textId="0B4750E3" w:rsidR="00594B38" w:rsidRDefault="00501F45">
      <w:pPr>
        <w:pStyle w:val="TOC3"/>
        <w:rPr>
          <w:rFonts w:asciiTheme="minorHAnsi" w:eastAsiaTheme="minorEastAsia" w:hAnsiTheme="minorHAnsi" w:cstheme="minorBidi"/>
          <w:noProof/>
          <w:color w:val="auto"/>
          <w:sz w:val="22"/>
          <w:szCs w:val="22"/>
        </w:rPr>
      </w:pPr>
      <w:hyperlink w:anchor="_Toc482598588" w:history="1">
        <w:r w:rsidR="00594B38" w:rsidRPr="00B311CA">
          <w:rPr>
            <w:rStyle w:val="Hyperlink"/>
            <w:noProof/>
          </w:rPr>
          <w:t>5.2.2</w:t>
        </w:r>
        <w:r w:rsidR="00594B38">
          <w:rPr>
            <w:rFonts w:asciiTheme="minorHAnsi" w:eastAsiaTheme="minorEastAsia" w:hAnsiTheme="minorHAnsi" w:cstheme="minorBidi"/>
            <w:noProof/>
            <w:color w:val="auto"/>
            <w:sz w:val="22"/>
            <w:szCs w:val="22"/>
          </w:rPr>
          <w:tab/>
        </w:r>
        <w:r w:rsidR="00594B38" w:rsidRPr="00B311CA">
          <w:rPr>
            <w:rStyle w:val="Hyperlink"/>
            <w:noProof/>
          </w:rPr>
          <w:t>Methodological techniques for Patient selection</w:t>
        </w:r>
        <w:r w:rsidR="00594B38">
          <w:rPr>
            <w:noProof/>
            <w:webHidden/>
          </w:rPr>
          <w:tab/>
        </w:r>
        <w:r w:rsidR="00594B38">
          <w:rPr>
            <w:noProof/>
            <w:webHidden/>
          </w:rPr>
          <w:fldChar w:fldCharType="begin"/>
        </w:r>
        <w:r w:rsidR="00594B38">
          <w:rPr>
            <w:noProof/>
            <w:webHidden/>
          </w:rPr>
          <w:instrText xml:space="preserve"> PAGEREF _Toc482598588 \h </w:instrText>
        </w:r>
        <w:r w:rsidR="00594B38">
          <w:rPr>
            <w:noProof/>
            <w:webHidden/>
          </w:rPr>
        </w:r>
        <w:r w:rsidR="00594B38">
          <w:rPr>
            <w:noProof/>
            <w:webHidden/>
          </w:rPr>
          <w:fldChar w:fldCharType="separate"/>
        </w:r>
        <w:r w:rsidR="00594B38">
          <w:rPr>
            <w:noProof/>
            <w:webHidden/>
          </w:rPr>
          <w:t>13</w:t>
        </w:r>
        <w:r w:rsidR="00594B38">
          <w:rPr>
            <w:noProof/>
            <w:webHidden/>
          </w:rPr>
          <w:fldChar w:fldCharType="end"/>
        </w:r>
      </w:hyperlink>
    </w:p>
    <w:p w14:paraId="192EAB47" w14:textId="0DA7CB3B" w:rsidR="00594B38" w:rsidRDefault="00501F45">
      <w:pPr>
        <w:pStyle w:val="TOC3"/>
        <w:rPr>
          <w:rFonts w:asciiTheme="minorHAnsi" w:eastAsiaTheme="minorEastAsia" w:hAnsiTheme="minorHAnsi" w:cstheme="minorBidi"/>
          <w:noProof/>
          <w:color w:val="auto"/>
          <w:sz w:val="22"/>
          <w:szCs w:val="22"/>
        </w:rPr>
      </w:pPr>
      <w:hyperlink w:anchor="_Toc482598589" w:history="1">
        <w:r w:rsidR="00594B38" w:rsidRPr="00B311CA">
          <w:rPr>
            <w:rStyle w:val="Hyperlink"/>
            <w:noProof/>
          </w:rPr>
          <w:t>5.2.3</w:t>
        </w:r>
        <w:r w:rsidR="00594B38">
          <w:rPr>
            <w:rFonts w:asciiTheme="minorHAnsi" w:eastAsiaTheme="minorEastAsia" w:hAnsiTheme="minorHAnsi" w:cstheme="minorBidi"/>
            <w:noProof/>
            <w:color w:val="auto"/>
            <w:sz w:val="22"/>
            <w:szCs w:val="22"/>
          </w:rPr>
          <w:tab/>
        </w:r>
        <w:r w:rsidR="00594B38" w:rsidRPr="00B311CA">
          <w:rPr>
            <w:rStyle w:val="Hyperlink"/>
            <w:noProof/>
          </w:rPr>
          <w:t>Patient selection period</w:t>
        </w:r>
        <w:r w:rsidR="00594B38">
          <w:rPr>
            <w:noProof/>
            <w:webHidden/>
          </w:rPr>
          <w:tab/>
        </w:r>
        <w:r w:rsidR="00594B38">
          <w:rPr>
            <w:noProof/>
            <w:webHidden/>
          </w:rPr>
          <w:fldChar w:fldCharType="begin"/>
        </w:r>
        <w:r w:rsidR="00594B38">
          <w:rPr>
            <w:noProof/>
            <w:webHidden/>
          </w:rPr>
          <w:instrText xml:space="preserve"> PAGEREF _Toc482598589 \h </w:instrText>
        </w:r>
        <w:r w:rsidR="00594B38">
          <w:rPr>
            <w:noProof/>
            <w:webHidden/>
          </w:rPr>
        </w:r>
        <w:r w:rsidR="00594B38">
          <w:rPr>
            <w:noProof/>
            <w:webHidden/>
          </w:rPr>
          <w:fldChar w:fldCharType="separate"/>
        </w:r>
        <w:r w:rsidR="00594B38">
          <w:rPr>
            <w:noProof/>
            <w:webHidden/>
          </w:rPr>
          <w:t>14</w:t>
        </w:r>
        <w:r w:rsidR="00594B38">
          <w:rPr>
            <w:noProof/>
            <w:webHidden/>
          </w:rPr>
          <w:fldChar w:fldCharType="end"/>
        </w:r>
      </w:hyperlink>
    </w:p>
    <w:p w14:paraId="2E6D8ACD" w14:textId="26CDDC43" w:rsidR="00594B38" w:rsidRDefault="00501F45">
      <w:pPr>
        <w:pStyle w:val="TOC3"/>
        <w:rPr>
          <w:rFonts w:asciiTheme="minorHAnsi" w:eastAsiaTheme="minorEastAsia" w:hAnsiTheme="minorHAnsi" w:cstheme="minorBidi"/>
          <w:noProof/>
          <w:color w:val="auto"/>
          <w:sz w:val="22"/>
          <w:szCs w:val="22"/>
        </w:rPr>
      </w:pPr>
      <w:hyperlink w:anchor="_Toc482598590" w:history="1">
        <w:r w:rsidR="00594B38" w:rsidRPr="00B311CA">
          <w:rPr>
            <w:rStyle w:val="Hyperlink"/>
            <w:noProof/>
          </w:rPr>
          <w:t>5.2.4</w:t>
        </w:r>
        <w:r w:rsidR="00594B38">
          <w:rPr>
            <w:rFonts w:asciiTheme="minorHAnsi" w:eastAsiaTheme="minorEastAsia" w:hAnsiTheme="minorHAnsi" w:cstheme="minorBidi"/>
            <w:noProof/>
            <w:color w:val="auto"/>
            <w:sz w:val="22"/>
            <w:szCs w:val="22"/>
          </w:rPr>
          <w:tab/>
        </w:r>
        <w:r w:rsidR="00594B38" w:rsidRPr="00B311CA">
          <w:rPr>
            <w:rStyle w:val="Hyperlink"/>
            <w:noProof/>
          </w:rPr>
          <w:t>Baseline (pre-index) period</w:t>
        </w:r>
        <w:r w:rsidR="00594B38">
          <w:rPr>
            <w:noProof/>
            <w:webHidden/>
          </w:rPr>
          <w:tab/>
        </w:r>
        <w:r w:rsidR="00594B38">
          <w:rPr>
            <w:noProof/>
            <w:webHidden/>
          </w:rPr>
          <w:fldChar w:fldCharType="begin"/>
        </w:r>
        <w:r w:rsidR="00594B38">
          <w:rPr>
            <w:noProof/>
            <w:webHidden/>
          </w:rPr>
          <w:instrText xml:space="preserve"> PAGEREF _Toc482598590 \h </w:instrText>
        </w:r>
        <w:r w:rsidR="00594B38">
          <w:rPr>
            <w:noProof/>
            <w:webHidden/>
          </w:rPr>
        </w:r>
        <w:r w:rsidR="00594B38">
          <w:rPr>
            <w:noProof/>
            <w:webHidden/>
          </w:rPr>
          <w:fldChar w:fldCharType="separate"/>
        </w:r>
        <w:r w:rsidR="00594B38">
          <w:rPr>
            <w:noProof/>
            <w:webHidden/>
          </w:rPr>
          <w:t>14</w:t>
        </w:r>
        <w:r w:rsidR="00594B38">
          <w:rPr>
            <w:noProof/>
            <w:webHidden/>
          </w:rPr>
          <w:fldChar w:fldCharType="end"/>
        </w:r>
      </w:hyperlink>
    </w:p>
    <w:p w14:paraId="3B72A34E" w14:textId="631494B7" w:rsidR="00594B38" w:rsidRDefault="00501F45">
      <w:pPr>
        <w:pStyle w:val="TOC3"/>
        <w:rPr>
          <w:rFonts w:asciiTheme="minorHAnsi" w:eastAsiaTheme="minorEastAsia" w:hAnsiTheme="minorHAnsi" w:cstheme="minorBidi"/>
          <w:noProof/>
          <w:color w:val="auto"/>
          <w:sz w:val="22"/>
          <w:szCs w:val="22"/>
        </w:rPr>
      </w:pPr>
      <w:hyperlink w:anchor="_Toc482598591" w:history="1">
        <w:r w:rsidR="00594B38" w:rsidRPr="00B311CA">
          <w:rPr>
            <w:rStyle w:val="Hyperlink"/>
            <w:noProof/>
          </w:rPr>
          <w:t>5.2.5</w:t>
        </w:r>
        <w:r w:rsidR="00594B38">
          <w:rPr>
            <w:rFonts w:asciiTheme="minorHAnsi" w:eastAsiaTheme="minorEastAsia" w:hAnsiTheme="minorHAnsi" w:cstheme="minorBidi"/>
            <w:noProof/>
            <w:color w:val="auto"/>
            <w:sz w:val="22"/>
            <w:szCs w:val="22"/>
          </w:rPr>
          <w:tab/>
        </w:r>
        <w:r w:rsidR="00594B38" w:rsidRPr="00B311CA">
          <w:rPr>
            <w:rStyle w:val="Hyperlink"/>
            <w:noProof/>
          </w:rPr>
          <w:t>Follow-up (post-index) period</w:t>
        </w:r>
        <w:r w:rsidR="00594B38">
          <w:rPr>
            <w:noProof/>
            <w:webHidden/>
          </w:rPr>
          <w:tab/>
        </w:r>
        <w:r w:rsidR="00594B38">
          <w:rPr>
            <w:noProof/>
            <w:webHidden/>
          </w:rPr>
          <w:fldChar w:fldCharType="begin"/>
        </w:r>
        <w:r w:rsidR="00594B38">
          <w:rPr>
            <w:noProof/>
            <w:webHidden/>
          </w:rPr>
          <w:instrText xml:space="preserve"> PAGEREF _Toc482598591 \h </w:instrText>
        </w:r>
        <w:r w:rsidR="00594B38">
          <w:rPr>
            <w:noProof/>
            <w:webHidden/>
          </w:rPr>
        </w:r>
        <w:r w:rsidR="00594B38">
          <w:rPr>
            <w:noProof/>
            <w:webHidden/>
          </w:rPr>
          <w:fldChar w:fldCharType="separate"/>
        </w:r>
        <w:r w:rsidR="00594B38">
          <w:rPr>
            <w:noProof/>
            <w:webHidden/>
          </w:rPr>
          <w:t>14</w:t>
        </w:r>
        <w:r w:rsidR="00594B38">
          <w:rPr>
            <w:noProof/>
            <w:webHidden/>
          </w:rPr>
          <w:fldChar w:fldCharType="end"/>
        </w:r>
      </w:hyperlink>
    </w:p>
    <w:p w14:paraId="37EFB018" w14:textId="5F3A2C4C" w:rsidR="00594B38" w:rsidRDefault="00501F45">
      <w:pPr>
        <w:pStyle w:val="TOC3"/>
        <w:rPr>
          <w:rFonts w:asciiTheme="minorHAnsi" w:eastAsiaTheme="minorEastAsia" w:hAnsiTheme="minorHAnsi" w:cstheme="minorBidi"/>
          <w:noProof/>
          <w:color w:val="auto"/>
          <w:sz w:val="22"/>
          <w:szCs w:val="22"/>
        </w:rPr>
      </w:pPr>
      <w:hyperlink w:anchor="_Toc482598592" w:history="1">
        <w:r w:rsidR="00594B38" w:rsidRPr="00B311CA">
          <w:rPr>
            <w:rStyle w:val="Hyperlink"/>
            <w:noProof/>
          </w:rPr>
          <w:t>5.2.6</w:t>
        </w:r>
        <w:r w:rsidR="00594B38">
          <w:rPr>
            <w:rFonts w:asciiTheme="minorHAnsi" w:eastAsiaTheme="minorEastAsia" w:hAnsiTheme="minorHAnsi" w:cstheme="minorBidi"/>
            <w:noProof/>
            <w:color w:val="auto"/>
            <w:sz w:val="22"/>
            <w:szCs w:val="22"/>
          </w:rPr>
          <w:tab/>
        </w:r>
        <w:r w:rsidR="00594B38" w:rsidRPr="00B311CA">
          <w:rPr>
            <w:rStyle w:val="Hyperlink"/>
            <w:noProof/>
          </w:rPr>
          <w:t>Schematic diagram – Study period</w:t>
        </w:r>
        <w:r w:rsidR="00594B38">
          <w:rPr>
            <w:noProof/>
            <w:webHidden/>
          </w:rPr>
          <w:tab/>
        </w:r>
        <w:r w:rsidR="00594B38">
          <w:rPr>
            <w:noProof/>
            <w:webHidden/>
          </w:rPr>
          <w:fldChar w:fldCharType="begin"/>
        </w:r>
        <w:r w:rsidR="00594B38">
          <w:rPr>
            <w:noProof/>
            <w:webHidden/>
          </w:rPr>
          <w:instrText xml:space="preserve"> PAGEREF _Toc482598592 \h </w:instrText>
        </w:r>
        <w:r w:rsidR="00594B38">
          <w:rPr>
            <w:noProof/>
            <w:webHidden/>
          </w:rPr>
        </w:r>
        <w:r w:rsidR="00594B38">
          <w:rPr>
            <w:noProof/>
            <w:webHidden/>
          </w:rPr>
          <w:fldChar w:fldCharType="separate"/>
        </w:r>
        <w:r w:rsidR="00594B38">
          <w:rPr>
            <w:noProof/>
            <w:webHidden/>
          </w:rPr>
          <w:t>16</w:t>
        </w:r>
        <w:r w:rsidR="00594B38">
          <w:rPr>
            <w:noProof/>
            <w:webHidden/>
          </w:rPr>
          <w:fldChar w:fldCharType="end"/>
        </w:r>
      </w:hyperlink>
    </w:p>
    <w:p w14:paraId="01434A83" w14:textId="4BCEF935" w:rsidR="00594B38" w:rsidRDefault="00501F45">
      <w:pPr>
        <w:pStyle w:val="TOC2"/>
        <w:rPr>
          <w:rFonts w:asciiTheme="minorHAnsi" w:eastAsiaTheme="minorEastAsia" w:hAnsiTheme="minorHAnsi" w:cstheme="minorBidi"/>
          <w:noProof/>
          <w:color w:val="auto"/>
          <w:sz w:val="22"/>
          <w:szCs w:val="22"/>
        </w:rPr>
      </w:pPr>
      <w:hyperlink w:anchor="_Toc482598593" w:history="1">
        <w:r w:rsidR="00594B38">
          <w:rPr>
            <w:noProof/>
            <w:webHidden/>
          </w:rPr>
          <w:tab/>
        </w:r>
        <w:r w:rsidR="00594B38">
          <w:rPr>
            <w:noProof/>
            <w:webHidden/>
          </w:rPr>
          <w:fldChar w:fldCharType="begin"/>
        </w:r>
        <w:r w:rsidR="00594B38">
          <w:rPr>
            <w:noProof/>
            <w:webHidden/>
          </w:rPr>
          <w:instrText xml:space="preserve"> PAGEREF _Toc482598593 \h </w:instrText>
        </w:r>
        <w:r w:rsidR="00594B38">
          <w:rPr>
            <w:noProof/>
            <w:webHidden/>
          </w:rPr>
        </w:r>
        <w:r w:rsidR="00594B38">
          <w:rPr>
            <w:noProof/>
            <w:webHidden/>
          </w:rPr>
          <w:fldChar w:fldCharType="separate"/>
        </w:r>
        <w:r w:rsidR="00594B38">
          <w:rPr>
            <w:noProof/>
            <w:webHidden/>
          </w:rPr>
          <w:t>16</w:t>
        </w:r>
        <w:r w:rsidR="00594B38">
          <w:rPr>
            <w:noProof/>
            <w:webHidden/>
          </w:rPr>
          <w:fldChar w:fldCharType="end"/>
        </w:r>
      </w:hyperlink>
    </w:p>
    <w:p w14:paraId="0D8E2323" w14:textId="6DA40D5E" w:rsidR="00594B38" w:rsidRDefault="00501F45">
      <w:pPr>
        <w:pStyle w:val="TOC3"/>
        <w:rPr>
          <w:rFonts w:asciiTheme="minorHAnsi" w:eastAsiaTheme="minorEastAsia" w:hAnsiTheme="minorHAnsi" w:cstheme="minorBidi"/>
          <w:noProof/>
          <w:color w:val="auto"/>
          <w:sz w:val="22"/>
          <w:szCs w:val="22"/>
        </w:rPr>
      </w:pPr>
      <w:hyperlink w:anchor="_Toc482598594" w:history="1">
        <w:r w:rsidR="00594B38" w:rsidRPr="00B311CA">
          <w:rPr>
            <w:rStyle w:val="Hyperlink"/>
            <w:noProof/>
          </w:rPr>
          <w:t>5.2.7</w:t>
        </w:r>
        <w:r w:rsidR="00594B38">
          <w:rPr>
            <w:rFonts w:asciiTheme="minorHAnsi" w:eastAsiaTheme="minorEastAsia" w:hAnsiTheme="minorHAnsi" w:cstheme="minorBidi"/>
            <w:noProof/>
            <w:color w:val="auto"/>
            <w:sz w:val="22"/>
            <w:szCs w:val="22"/>
          </w:rPr>
          <w:tab/>
        </w:r>
        <w:r w:rsidR="00594B38" w:rsidRPr="00B311CA">
          <w:rPr>
            <w:rStyle w:val="Hyperlink"/>
            <w:noProof/>
          </w:rPr>
          <w:t>Inclusion criteria</w:t>
        </w:r>
        <w:r w:rsidR="00594B38">
          <w:rPr>
            <w:noProof/>
            <w:webHidden/>
          </w:rPr>
          <w:tab/>
        </w:r>
        <w:r w:rsidR="00594B38">
          <w:rPr>
            <w:noProof/>
            <w:webHidden/>
          </w:rPr>
          <w:fldChar w:fldCharType="begin"/>
        </w:r>
        <w:r w:rsidR="00594B38">
          <w:rPr>
            <w:noProof/>
            <w:webHidden/>
          </w:rPr>
          <w:instrText xml:space="preserve"> PAGEREF _Toc482598594 \h </w:instrText>
        </w:r>
        <w:r w:rsidR="00594B38">
          <w:rPr>
            <w:noProof/>
            <w:webHidden/>
          </w:rPr>
        </w:r>
        <w:r w:rsidR="00594B38">
          <w:rPr>
            <w:noProof/>
            <w:webHidden/>
          </w:rPr>
          <w:fldChar w:fldCharType="separate"/>
        </w:r>
        <w:r w:rsidR="00594B38">
          <w:rPr>
            <w:noProof/>
            <w:webHidden/>
          </w:rPr>
          <w:t>17</w:t>
        </w:r>
        <w:r w:rsidR="00594B38">
          <w:rPr>
            <w:noProof/>
            <w:webHidden/>
          </w:rPr>
          <w:fldChar w:fldCharType="end"/>
        </w:r>
      </w:hyperlink>
    </w:p>
    <w:p w14:paraId="20E6BB40" w14:textId="6DC6106C" w:rsidR="00594B38" w:rsidRDefault="00501F45">
      <w:pPr>
        <w:pStyle w:val="TOC3"/>
        <w:rPr>
          <w:rFonts w:asciiTheme="minorHAnsi" w:eastAsiaTheme="minorEastAsia" w:hAnsiTheme="minorHAnsi" w:cstheme="minorBidi"/>
          <w:noProof/>
          <w:color w:val="auto"/>
          <w:sz w:val="22"/>
          <w:szCs w:val="22"/>
        </w:rPr>
      </w:pPr>
      <w:hyperlink w:anchor="_Toc482598595" w:history="1">
        <w:r w:rsidR="00594B38" w:rsidRPr="00B311CA">
          <w:rPr>
            <w:rStyle w:val="Hyperlink"/>
            <w:noProof/>
          </w:rPr>
          <w:t>5.2.8</w:t>
        </w:r>
        <w:r w:rsidR="00594B38">
          <w:rPr>
            <w:rFonts w:asciiTheme="minorHAnsi" w:eastAsiaTheme="minorEastAsia" w:hAnsiTheme="minorHAnsi" w:cstheme="minorBidi"/>
            <w:noProof/>
            <w:color w:val="auto"/>
            <w:sz w:val="22"/>
            <w:szCs w:val="22"/>
          </w:rPr>
          <w:tab/>
        </w:r>
        <w:r w:rsidR="00594B38" w:rsidRPr="00B311CA">
          <w:rPr>
            <w:rStyle w:val="Hyperlink"/>
            <w:noProof/>
          </w:rPr>
          <w:t>Exclusion criteria</w:t>
        </w:r>
        <w:r w:rsidR="00594B38">
          <w:rPr>
            <w:noProof/>
            <w:webHidden/>
          </w:rPr>
          <w:tab/>
        </w:r>
        <w:r w:rsidR="00594B38">
          <w:rPr>
            <w:noProof/>
            <w:webHidden/>
          </w:rPr>
          <w:fldChar w:fldCharType="begin"/>
        </w:r>
        <w:r w:rsidR="00594B38">
          <w:rPr>
            <w:noProof/>
            <w:webHidden/>
          </w:rPr>
          <w:instrText xml:space="preserve"> PAGEREF _Toc482598595 \h </w:instrText>
        </w:r>
        <w:r w:rsidR="00594B38">
          <w:rPr>
            <w:noProof/>
            <w:webHidden/>
          </w:rPr>
        </w:r>
        <w:r w:rsidR="00594B38">
          <w:rPr>
            <w:noProof/>
            <w:webHidden/>
          </w:rPr>
          <w:fldChar w:fldCharType="separate"/>
        </w:r>
        <w:r w:rsidR="00594B38">
          <w:rPr>
            <w:noProof/>
            <w:webHidden/>
          </w:rPr>
          <w:t>18</w:t>
        </w:r>
        <w:r w:rsidR="00594B38">
          <w:rPr>
            <w:noProof/>
            <w:webHidden/>
          </w:rPr>
          <w:fldChar w:fldCharType="end"/>
        </w:r>
      </w:hyperlink>
    </w:p>
    <w:p w14:paraId="4EAA5ACE" w14:textId="725159BE" w:rsidR="00594B38" w:rsidRDefault="00501F45">
      <w:pPr>
        <w:pStyle w:val="TOC2"/>
        <w:rPr>
          <w:rFonts w:asciiTheme="minorHAnsi" w:eastAsiaTheme="minorEastAsia" w:hAnsiTheme="minorHAnsi" w:cstheme="minorBidi"/>
          <w:noProof/>
          <w:color w:val="auto"/>
          <w:sz w:val="22"/>
          <w:szCs w:val="22"/>
        </w:rPr>
      </w:pPr>
      <w:hyperlink w:anchor="_Toc482598596" w:history="1">
        <w:r w:rsidR="00594B38" w:rsidRPr="00B311CA">
          <w:rPr>
            <w:rStyle w:val="Hyperlink"/>
            <w:noProof/>
          </w:rPr>
          <w:t>5.3</w:t>
        </w:r>
        <w:r w:rsidR="00594B38">
          <w:rPr>
            <w:rFonts w:asciiTheme="minorHAnsi" w:eastAsiaTheme="minorEastAsia" w:hAnsiTheme="minorHAnsi" w:cstheme="minorBidi"/>
            <w:noProof/>
            <w:color w:val="auto"/>
            <w:sz w:val="22"/>
            <w:szCs w:val="22"/>
          </w:rPr>
          <w:tab/>
        </w:r>
        <w:r w:rsidR="00594B38" w:rsidRPr="00B311CA">
          <w:rPr>
            <w:rStyle w:val="Hyperlink"/>
            <w:noProof/>
          </w:rPr>
          <w:t>Variables</w:t>
        </w:r>
        <w:r w:rsidR="00594B38">
          <w:rPr>
            <w:noProof/>
            <w:webHidden/>
          </w:rPr>
          <w:tab/>
        </w:r>
        <w:r w:rsidR="00594B38">
          <w:rPr>
            <w:noProof/>
            <w:webHidden/>
          </w:rPr>
          <w:fldChar w:fldCharType="begin"/>
        </w:r>
        <w:r w:rsidR="00594B38">
          <w:rPr>
            <w:noProof/>
            <w:webHidden/>
          </w:rPr>
          <w:instrText xml:space="preserve"> PAGEREF _Toc482598596 \h </w:instrText>
        </w:r>
        <w:r w:rsidR="00594B38">
          <w:rPr>
            <w:noProof/>
            <w:webHidden/>
          </w:rPr>
        </w:r>
        <w:r w:rsidR="00594B38">
          <w:rPr>
            <w:noProof/>
            <w:webHidden/>
          </w:rPr>
          <w:fldChar w:fldCharType="separate"/>
        </w:r>
        <w:r w:rsidR="00594B38">
          <w:rPr>
            <w:noProof/>
            <w:webHidden/>
          </w:rPr>
          <w:t>18</w:t>
        </w:r>
        <w:r w:rsidR="00594B38">
          <w:rPr>
            <w:noProof/>
            <w:webHidden/>
          </w:rPr>
          <w:fldChar w:fldCharType="end"/>
        </w:r>
      </w:hyperlink>
    </w:p>
    <w:p w14:paraId="786A7D24" w14:textId="595DAEBD" w:rsidR="00594B38" w:rsidRDefault="00501F45">
      <w:pPr>
        <w:pStyle w:val="TOC3"/>
        <w:rPr>
          <w:rFonts w:asciiTheme="minorHAnsi" w:eastAsiaTheme="minorEastAsia" w:hAnsiTheme="minorHAnsi" w:cstheme="minorBidi"/>
          <w:noProof/>
          <w:color w:val="auto"/>
          <w:sz w:val="22"/>
          <w:szCs w:val="22"/>
        </w:rPr>
      </w:pPr>
      <w:hyperlink w:anchor="_Toc482598597" w:history="1">
        <w:r w:rsidR="00594B38" w:rsidRPr="00B311CA">
          <w:rPr>
            <w:rStyle w:val="Hyperlink"/>
            <w:noProof/>
          </w:rPr>
          <w:t>5.3.1</w:t>
        </w:r>
        <w:r w:rsidR="00594B38">
          <w:rPr>
            <w:rFonts w:asciiTheme="minorHAnsi" w:eastAsiaTheme="minorEastAsia" w:hAnsiTheme="minorHAnsi" w:cstheme="minorBidi"/>
            <w:noProof/>
            <w:color w:val="auto"/>
            <w:sz w:val="22"/>
            <w:szCs w:val="22"/>
          </w:rPr>
          <w:tab/>
        </w:r>
        <w:r w:rsidR="00594B38" w:rsidRPr="00B311CA">
          <w:rPr>
            <w:rStyle w:val="Hyperlink"/>
            <w:noProof/>
          </w:rPr>
          <w:t>Exposure Definition and Measurement</w:t>
        </w:r>
        <w:r w:rsidR="00594B38">
          <w:rPr>
            <w:noProof/>
            <w:webHidden/>
          </w:rPr>
          <w:tab/>
        </w:r>
        <w:r w:rsidR="00594B38">
          <w:rPr>
            <w:noProof/>
            <w:webHidden/>
          </w:rPr>
          <w:fldChar w:fldCharType="begin"/>
        </w:r>
        <w:r w:rsidR="00594B38">
          <w:rPr>
            <w:noProof/>
            <w:webHidden/>
          </w:rPr>
          <w:instrText xml:space="preserve"> PAGEREF _Toc482598597 \h </w:instrText>
        </w:r>
        <w:r w:rsidR="00594B38">
          <w:rPr>
            <w:noProof/>
            <w:webHidden/>
          </w:rPr>
        </w:r>
        <w:r w:rsidR="00594B38">
          <w:rPr>
            <w:noProof/>
            <w:webHidden/>
          </w:rPr>
          <w:fldChar w:fldCharType="separate"/>
        </w:r>
        <w:r w:rsidR="00594B38">
          <w:rPr>
            <w:noProof/>
            <w:webHidden/>
          </w:rPr>
          <w:t>18</w:t>
        </w:r>
        <w:r w:rsidR="00594B38">
          <w:rPr>
            <w:noProof/>
            <w:webHidden/>
          </w:rPr>
          <w:fldChar w:fldCharType="end"/>
        </w:r>
      </w:hyperlink>
    </w:p>
    <w:p w14:paraId="284FD09B" w14:textId="472B1AAC" w:rsidR="00594B38" w:rsidRDefault="00501F45">
      <w:pPr>
        <w:pStyle w:val="TOC3"/>
        <w:rPr>
          <w:rFonts w:asciiTheme="minorHAnsi" w:eastAsiaTheme="minorEastAsia" w:hAnsiTheme="minorHAnsi" w:cstheme="minorBidi"/>
          <w:noProof/>
          <w:color w:val="auto"/>
          <w:sz w:val="22"/>
          <w:szCs w:val="22"/>
        </w:rPr>
      </w:pPr>
      <w:hyperlink w:anchor="_Toc482598598" w:history="1">
        <w:r w:rsidR="00594B38" w:rsidRPr="00B311CA">
          <w:rPr>
            <w:rStyle w:val="Hyperlink"/>
            <w:noProof/>
          </w:rPr>
          <w:t>5.3.2</w:t>
        </w:r>
        <w:r w:rsidR="00594B38">
          <w:rPr>
            <w:rFonts w:asciiTheme="minorHAnsi" w:eastAsiaTheme="minorEastAsia" w:hAnsiTheme="minorHAnsi" w:cstheme="minorBidi"/>
            <w:noProof/>
            <w:color w:val="auto"/>
            <w:sz w:val="22"/>
            <w:szCs w:val="22"/>
          </w:rPr>
          <w:tab/>
        </w:r>
        <w:r w:rsidR="00594B38" w:rsidRPr="00B311CA">
          <w:rPr>
            <w:rStyle w:val="Hyperlink"/>
            <w:noProof/>
          </w:rPr>
          <w:t>Outcome Definitions and Measurement</w:t>
        </w:r>
        <w:r w:rsidR="00594B38">
          <w:rPr>
            <w:noProof/>
            <w:webHidden/>
          </w:rPr>
          <w:tab/>
        </w:r>
        <w:r w:rsidR="00594B38">
          <w:rPr>
            <w:noProof/>
            <w:webHidden/>
          </w:rPr>
          <w:fldChar w:fldCharType="begin"/>
        </w:r>
        <w:r w:rsidR="00594B38">
          <w:rPr>
            <w:noProof/>
            <w:webHidden/>
          </w:rPr>
          <w:instrText xml:space="preserve"> PAGEREF _Toc482598598 \h </w:instrText>
        </w:r>
        <w:r w:rsidR="00594B38">
          <w:rPr>
            <w:noProof/>
            <w:webHidden/>
          </w:rPr>
        </w:r>
        <w:r w:rsidR="00594B38">
          <w:rPr>
            <w:noProof/>
            <w:webHidden/>
          </w:rPr>
          <w:fldChar w:fldCharType="separate"/>
        </w:r>
        <w:r w:rsidR="00594B38">
          <w:rPr>
            <w:noProof/>
            <w:webHidden/>
          </w:rPr>
          <w:t>22</w:t>
        </w:r>
        <w:r w:rsidR="00594B38">
          <w:rPr>
            <w:noProof/>
            <w:webHidden/>
          </w:rPr>
          <w:fldChar w:fldCharType="end"/>
        </w:r>
      </w:hyperlink>
    </w:p>
    <w:p w14:paraId="19028DF9" w14:textId="708D7DA7" w:rsidR="00594B38" w:rsidRDefault="00501F45">
      <w:pPr>
        <w:pStyle w:val="TOC3"/>
        <w:rPr>
          <w:rFonts w:asciiTheme="minorHAnsi" w:eastAsiaTheme="minorEastAsia" w:hAnsiTheme="minorHAnsi" w:cstheme="minorBidi"/>
          <w:noProof/>
          <w:color w:val="auto"/>
          <w:sz w:val="22"/>
          <w:szCs w:val="22"/>
        </w:rPr>
      </w:pPr>
      <w:hyperlink w:anchor="_Toc482598599" w:history="1">
        <w:r w:rsidR="00594B38" w:rsidRPr="00B311CA">
          <w:rPr>
            <w:rStyle w:val="Hyperlink"/>
            <w:noProof/>
          </w:rPr>
          <w:t>5.3.3</w:t>
        </w:r>
        <w:r w:rsidR="00594B38">
          <w:rPr>
            <w:rFonts w:asciiTheme="minorHAnsi" w:eastAsiaTheme="minorEastAsia" w:hAnsiTheme="minorHAnsi" w:cstheme="minorBidi"/>
            <w:noProof/>
            <w:color w:val="auto"/>
            <w:sz w:val="22"/>
            <w:szCs w:val="22"/>
          </w:rPr>
          <w:tab/>
        </w:r>
        <w:r w:rsidR="00594B38" w:rsidRPr="00B311CA">
          <w:rPr>
            <w:rStyle w:val="Hyperlink"/>
            <w:noProof/>
          </w:rPr>
          <w:t>Covariates</w:t>
        </w:r>
        <w:r w:rsidR="00594B38">
          <w:rPr>
            <w:noProof/>
            <w:webHidden/>
          </w:rPr>
          <w:tab/>
        </w:r>
        <w:r w:rsidR="00594B38">
          <w:rPr>
            <w:noProof/>
            <w:webHidden/>
          </w:rPr>
          <w:fldChar w:fldCharType="begin"/>
        </w:r>
        <w:r w:rsidR="00594B38">
          <w:rPr>
            <w:noProof/>
            <w:webHidden/>
          </w:rPr>
          <w:instrText xml:space="preserve"> PAGEREF _Toc482598599 \h </w:instrText>
        </w:r>
        <w:r w:rsidR="00594B38">
          <w:rPr>
            <w:noProof/>
            <w:webHidden/>
          </w:rPr>
        </w:r>
        <w:r w:rsidR="00594B38">
          <w:rPr>
            <w:noProof/>
            <w:webHidden/>
          </w:rPr>
          <w:fldChar w:fldCharType="separate"/>
        </w:r>
        <w:r w:rsidR="00594B38">
          <w:rPr>
            <w:noProof/>
            <w:webHidden/>
          </w:rPr>
          <w:t>23</w:t>
        </w:r>
        <w:r w:rsidR="00594B38">
          <w:rPr>
            <w:noProof/>
            <w:webHidden/>
          </w:rPr>
          <w:fldChar w:fldCharType="end"/>
        </w:r>
      </w:hyperlink>
    </w:p>
    <w:p w14:paraId="120D3DC3" w14:textId="0D6452F0" w:rsidR="00594B38" w:rsidRDefault="00501F45">
      <w:pPr>
        <w:pStyle w:val="TOC2"/>
        <w:rPr>
          <w:rFonts w:asciiTheme="minorHAnsi" w:eastAsiaTheme="minorEastAsia" w:hAnsiTheme="minorHAnsi" w:cstheme="minorBidi"/>
          <w:noProof/>
          <w:color w:val="auto"/>
          <w:sz w:val="22"/>
          <w:szCs w:val="22"/>
        </w:rPr>
      </w:pPr>
      <w:hyperlink w:anchor="_Toc482598600" w:history="1">
        <w:r w:rsidR="00594B38" w:rsidRPr="00B311CA">
          <w:rPr>
            <w:rStyle w:val="Hyperlink"/>
            <w:noProof/>
          </w:rPr>
          <w:t>5.4</w:t>
        </w:r>
        <w:r w:rsidR="00594B38">
          <w:rPr>
            <w:rFonts w:asciiTheme="minorHAnsi" w:eastAsiaTheme="minorEastAsia" w:hAnsiTheme="minorHAnsi" w:cstheme="minorBidi"/>
            <w:noProof/>
            <w:color w:val="auto"/>
            <w:sz w:val="22"/>
            <w:szCs w:val="22"/>
          </w:rPr>
          <w:tab/>
        </w:r>
        <w:r w:rsidR="00594B38" w:rsidRPr="00B311CA">
          <w:rPr>
            <w:rStyle w:val="Hyperlink"/>
            <w:noProof/>
          </w:rPr>
          <w:t>Data source and data management</w:t>
        </w:r>
        <w:r w:rsidR="00594B38">
          <w:rPr>
            <w:noProof/>
            <w:webHidden/>
          </w:rPr>
          <w:tab/>
        </w:r>
        <w:r w:rsidR="00594B38">
          <w:rPr>
            <w:noProof/>
            <w:webHidden/>
          </w:rPr>
          <w:fldChar w:fldCharType="begin"/>
        </w:r>
        <w:r w:rsidR="00594B38">
          <w:rPr>
            <w:noProof/>
            <w:webHidden/>
          </w:rPr>
          <w:instrText xml:space="preserve"> PAGEREF _Toc482598600 \h </w:instrText>
        </w:r>
        <w:r w:rsidR="00594B38">
          <w:rPr>
            <w:noProof/>
            <w:webHidden/>
          </w:rPr>
        </w:r>
        <w:r w:rsidR="00594B38">
          <w:rPr>
            <w:noProof/>
            <w:webHidden/>
          </w:rPr>
          <w:fldChar w:fldCharType="separate"/>
        </w:r>
        <w:r w:rsidR="00594B38">
          <w:rPr>
            <w:noProof/>
            <w:webHidden/>
          </w:rPr>
          <w:t>23</w:t>
        </w:r>
        <w:r w:rsidR="00594B38">
          <w:rPr>
            <w:noProof/>
            <w:webHidden/>
          </w:rPr>
          <w:fldChar w:fldCharType="end"/>
        </w:r>
      </w:hyperlink>
    </w:p>
    <w:p w14:paraId="21070D13" w14:textId="18199DBF" w:rsidR="00594B38" w:rsidRDefault="00501F45">
      <w:pPr>
        <w:pStyle w:val="TOC3"/>
        <w:rPr>
          <w:rFonts w:asciiTheme="minorHAnsi" w:eastAsiaTheme="minorEastAsia" w:hAnsiTheme="minorHAnsi" w:cstheme="minorBidi"/>
          <w:noProof/>
          <w:color w:val="auto"/>
          <w:sz w:val="22"/>
          <w:szCs w:val="22"/>
        </w:rPr>
      </w:pPr>
      <w:hyperlink w:anchor="_Toc482598601" w:history="1">
        <w:r w:rsidR="00594B38" w:rsidRPr="00B311CA">
          <w:rPr>
            <w:rStyle w:val="Hyperlink"/>
            <w:noProof/>
          </w:rPr>
          <w:t>5.4.1</w:t>
        </w:r>
        <w:r w:rsidR="00594B38">
          <w:rPr>
            <w:rFonts w:asciiTheme="minorHAnsi" w:eastAsiaTheme="minorEastAsia" w:hAnsiTheme="minorHAnsi" w:cstheme="minorBidi"/>
            <w:noProof/>
            <w:color w:val="auto"/>
            <w:sz w:val="22"/>
            <w:szCs w:val="22"/>
          </w:rPr>
          <w:tab/>
        </w:r>
        <w:r w:rsidR="00594B38" w:rsidRPr="00B311CA">
          <w:rPr>
            <w:rStyle w:val="Hyperlink"/>
            <w:noProof/>
          </w:rPr>
          <w:t>Description of database (s)</w:t>
        </w:r>
        <w:r w:rsidR="00594B38">
          <w:rPr>
            <w:noProof/>
            <w:webHidden/>
          </w:rPr>
          <w:tab/>
        </w:r>
        <w:r w:rsidR="00594B38">
          <w:rPr>
            <w:noProof/>
            <w:webHidden/>
          </w:rPr>
          <w:fldChar w:fldCharType="begin"/>
        </w:r>
        <w:r w:rsidR="00594B38">
          <w:rPr>
            <w:noProof/>
            <w:webHidden/>
          </w:rPr>
          <w:instrText xml:space="preserve"> PAGEREF _Toc482598601 \h </w:instrText>
        </w:r>
        <w:r w:rsidR="00594B38">
          <w:rPr>
            <w:noProof/>
            <w:webHidden/>
          </w:rPr>
        </w:r>
        <w:r w:rsidR="00594B38">
          <w:rPr>
            <w:noProof/>
            <w:webHidden/>
          </w:rPr>
          <w:fldChar w:fldCharType="separate"/>
        </w:r>
        <w:r w:rsidR="00594B38">
          <w:rPr>
            <w:noProof/>
            <w:webHidden/>
          </w:rPr>
          <w:t>23</w:t>
        </w:r>
        <w:r w:rsidR="00594B38">
          <w:rPr>
            <w:noProof/>
            <w:webHidden/>
          </w:rPr>
          <w:fldChar w:fldCharType="end"/>
        </w:r>
      </w:hyperlink>
    </w:p>
    <w:p w14:paraId="268D6453" w14:textId="3BD95DEA" w:rsidR="00594B38" w:rsidRDefault="00501F45">
      <w:pPr>
        <w:pStyle w:val="TOC2"/>
        <w:rPr>
          <w:rFonts w:asciiTheme="minorHAnsi" w:eastAsiaTheme="minorEastAsia" w:hAnsiTheme="minorHAnsi" w:cstheme="minorBidi"/>
          <w:noProof/>
          <w:color w:val="auto"/>
          <w:sz w:val="22"/>
          <w:szCs w:val="22"/>
        </w:rPr>
      </w:pPr>
      <w:hyperlink w:anchor="_Toc482598602" w:history="1">
        <w:r w:rsidR="00594B38" w:rsidRPr="00B311CA">
          <w:rPr>
            <w:rStyle w:val="Hyperlink"/>
            <w:noProof/>
          </w:rPr>
          <w:t>5.5</w:t>
        </w:r>
        <w:r w:rsidR="00594B38">
          <w:rPr>
            <w:rFonts w:asciiTheme="minorHAnsi" w:eastAsiaTheme="minorEastAsia" w:hAnsiTheme="minorHAnsi" w:cstheme="minorBidi"/>
            <w:noProof/>
            <w:color w:val="auto"/>
            <w:sz w:val="22"/>
            <w:szCs w:val="22"/>
          </w:rPr>
          <w:tab/>
        </w:r>
        <w:r w:rsidR="00594B38" w:rsidRPr="00B311CA">
          <w:rPr>
            <w:rStyle w:val="Hyperlink"/>
            <w:noProof/>
          </w:rPr>
          <w:t>STATISTICS</w:t>
        </w:r>
        <w:r w:rsidR="00594B38">
          <w:rPr>
            <w:noProof/>
            <w:webHidden/>
          </w:rPr>
          <w:tab/>
        </w:r>
        <w:r w:rsidR="00594B38">
          <w:rPr>
            <w:noProof/>
            <w:webHidden/>
          </w:rPr>
          <w:fldChar w:fldCharType="begin"/>
        </w:r>
        <w:r w:rsidR="00594B38">
          <w:rPr>
            <w:noProof/>
            <w:webHidden/>
          </w:rPr>
          <w:instrText xml:space="preserve"> PAGEREF _Toc482598602 \h </w:instrText>
        </w:r>
        <w:r w:rsidR="00594B38">
          <w:rPr>
            <w:noProof/>
            <w:webHidden/>
          </w:rPr>
        </w:r>
        <w:r w:rsidR="00594B38">
          <w:rPr>
            <w:noProof/>
            <w:webHidden/>
          </w:rPr>
          <w:fldChar w:fldCharType="separate"/>
        </w:r>
        <w:r w:rsidR="00594B38">
          <w:rPr>
            <w:noProof/>
            <w:webHidden/>
          </w:rPr>
          <w:t>25</w:t>
        </w:r>
        <w:r w:rsidR="00594B38">
          <w:rPr>
            <w:noProof/>
            <w:webHidden/>
          </w:rPr>
          <w:fldChar w:fldCharType="end"/>
        </w:r>
      </w:hyperlink>
    </w:p>
    <w:p w14:paraId="194E9680" w14:textId="65874DF4" w:rsidR="00594B38" w:rsidRDefault="00501F45">
      <w:pPr>
        <w:pStyle w:val="TOC3"/>
        <w:rPr>
          <w:rFonts w:asciiTheme="minorHAnsi" w:eastAsiaTheme="minorEastAsia" w:hAnsiTheme="minorHAnsi" w:cstheme="minorBidi"/>
          <w:noProof/>
          <w:color w:val="auto"/>
          <w:sz w:val="22"/>
          <w:szCs w:val="22"/>
        </w:rPr>
      </w:pPr>
      <w:hyperlink w:anchor="_Toc482598603" w:history="1">
        <w:r w:rsidR="00594B38" w:rsidRPr="00B311CA">
          <w:rPr>
            <w:rStyle w:val="Hyperlink"/>
            <w:noProof/>
          </w:rPr>
          <w:t>5.5.1</w:t>
        </w:r>
        <w:r w:rsidR="00594B38">
          <w:rPr>
            <w:rFonts w:asciiTheme="minorHAnsi" w:eastAsiaTheme="minorEastAsia" w:hAnsiTheme="minorHAnsi" w:cstheme="minorBidi"/>
            <w:noProof/>
            <w:color w:val="auto"/>
            <w:sz w:val="22"/>
            <w:szCs w:val="22"/>
          </w:rPr>
          <w:tab/>
        </w:r>
        <w:r w:rsidR="00594B38" w:rsidRPr="00B311CA">
          <w:rPr>
            <w:rStyle w:val="Hyperlink"/>
            <w:noProof/>
          </w:rPr>
          <w:t>Definition of analysis set</w:t>
        </w:r>
        <w:r w:rsidR="00594B38">
          <w:rPr>
            <w:noProof/>
            <w:webHidden/>
          </w:rPr>
          <w:tab/>
        </w:r>
        <w:r w:rsidR="00594B38">
          <w:rPr>
            <w:noProof/>
            <w:webHidden/>
          </w:rPr>
          <w:fldChar w:fldCharType="begin"/>
        </w:r>
        <w:r w:rsidR="00594B38">
          <w:rPr>
            <w:noProof/>
            <w:webHidden/>
          </w:rPr>
          <w:instrText xml:space="preserve"> PAGEREF _Toc482598603 \h </w:instrText>
        </w:r>
        <w:r w:rsidR="00594B38">
          <w:rPr>
            <w:noProof/>
            <w:webHidden/>
          </w:rPr>
        </w:r>
        <w:r w:rsidR="00594B38">
          <w:rPr>
            <w:noProof/>
            <w:webHidden/>
          </w:rPr>
          <w:fldChar w:fldCharType="separate"/>
        </w:r>
        <w:r w:rsidR="00594B38">
          <w:rPr>
            <w:noProof/>
            <w:webHidden/>
          </w:rPr>
          <w:t>25</w:t>
        </w:r>
        <w:r w:rsidR="00594B38">
          <w:rPr>
            <w:noProof/>
            <w:webHidden/>
          </w:rPr>
          <w:fldChar w:fldCharType="end"/>
        </w:r>
      </w:hyperlink>
    </w:p>
    <w:p w14:paraId="76F077E0" w14:textId="7E4792ED" w:rsidR="00594B38" w:rsidRDefault="00501F45">
      <w:pPr>
        <w:pStyle w:val="TOC3"/>
        <w:rPr>
          <w:rFonts w:asciiTheme="minorHAnsi" w:eastAsiaTheme="minorEastAsia" w:hAnsiTheme="minorHAnsi" w:cstheme="minorBidi"/>
          <w:noProof/>
          <w:color w:val="auto"/>
          <w:sz w:val="22"/>
          <w:szCs w:val="22"/>
        </w:rPr>
      </w:pPr>
      <w:hyperlink w:anchor="_Toc482598604" w:history="1">
        <w:r w:rsidR="00594B38" w:rsidRPr="00B311CA">
          <w:rPr>
            <w:rStyle w:val="Hyperlink"/>
            <w:noProof/>
          </w:rPr>
          <w:t>5.5.2</w:t>
        </w:r>
        <w:r w:rsidR="00594B38">
          <w:rPr>
            <w:rFonts w:asciiTheme="minorHAnsi" w:eastAsiaTheme="minorEastAsia" w:hAnsiTheme="minorHAnsi" w:cstheme="minorBidi"/>
            <w:noProof/>
            <w:color w:val="auto"/>
            <w:sz w:val="22"/>
            <w:szCs w:val="22"/>
          </w:rPr>
          <w:tab/>
        </w:r>
        <w:r w:rsidR="00594B38" w:rsidRPr="00B311CA">
          <w:rPr>
            <w:rStyle w:val="Hyperlink"/>
            <w:noProof/>
          </w:rPr>
          <w:t>Planned analysis</w:t>
        </w:r>
        <w:r w:rsidR="00594B38">
          <w:rPr>
            <w:noProof/>
            <w:webHidden/>
          </w:rPr>
          <w:tab/>
        </w:r>
        <w:r w:rsidR="00594B38">
          <w:rPr>
            <w:noProof/>
            <w:webHidden/>
          </w:rPr>
          <w:fldChar w:fldCharType="begin"/>
        </w:r>
        <w:r w:rsidR="00594B38">
          <w:rPr>
            <w:noProof/>
            <w:webHidden/>
          </w:rPr>
          <w:instrText xml:space="preserve"> PAGEREF _Toc482598604 \h </w:instrText>
        </w:r>
        <w:r w:rsidR="00594B38">
          <w:rPr>
            <w:noProof/>
            <w:webHidden/>
          </w:rPr>
        </w:r>
        <w:r w:rsidR="00594B38">
          <w:rPr>
            <w:noProof/>
            <w:webHidden/>
          </w:rPr>
          <w:fldChar w:fldCharType="separate"/>
        </w:r>
        <w:r w:rsidR="00594B38">
          <w:rPr>
            <w:noProof/>
            <w:webHidden/>
          </w:rPr>
          <w:t>25</w:t>
        </w:r>
        <w:r w:rsidR="00594B38">
          <w:rPr>
            <w:noProof/>
            <w:webHidden/>
          </w:rPr>
          <w:fldChar w:fldCharType="end"/>
        </w:r>
      </w:hyperlink>
    </w:p>
    <w:p w14:paraId="0233C23E" w14:textId="482D38C0" w:rsidR="00594B38" w:rsidRDefault="00501F45">
      <w:pPr>
        <w:pStyle w:val="TOC4"/>
        <w:rPr>
          <w:rFonts w:asciiTheme="minorHAnsi" w:eastAsiaTheme="minorEastAsia" w:hAnsiTheme="minorHAnsi" w:cstheme="minorBidi"/>
          <w:noProof/>
          <w:color w:val="auto"/>
          <w:sz w:val="22"/>
          <w:szCs w:val="22"/>
        </w:rPr>
      </w:pPr>
      <w:hyperlink w:anchor="_Toc482598605" w:history="1">
        <w:r w:rsidR="00594B38" w:rsidRPr="00B311CA">
          <w:rPr>
            <w:rStyle w:val="Hyperlink"/>
            <w:noProof/>
          </w:rPr>
          <w:t>5.5.2.1</w:t>
        </w:r>
        <w:r w:rsidR="00594B38">
          <w:rPr>
            <w:rFonts w:asciiTheme="minorHAnsi" w:eastAsiaTheme="minorEastAsia" w:hAnsiTheme="minorHAnsi" w:cstheme="minorBidi"/>
            <w:noProof/>
            <w:color w:val="auto"/>
            <w:sz w:val="22"/>
            <w:szCs w:val="22"/>
          </w:rPr>
          <w:tab/>
        </w:r>
        <w:r w:rsidR="00594B38" w:rsidRPr="00B311CA">
          <w:rPr>
            <w:rStyle w:val="Hyperlink"/>
            <w:noProof/>
          </w:rPr>
          <w:t>Analysis of the primary outcome measures</w:t>
        </w:r>
        <w:r w:rsidR="00594B38">
          <w:rPr>
            <w:noProof/>
            <w:webHidden/>
          </w:rPr>
          <w:tab/>
        </w:r>
        <w:r w:rsidR="00594B38">
          <w:rPr>
            <w:noProof/>
            <w:webHidden/>
          </w:rPr>
          <w:fldChar w:fldCharType="begin"/>
        </w:r>
        <w:r w:rsidR="00594B38">
          <w:rPr>
            <w:noProof/>
            <w:webHidden/>
          </w:rPr>
          <w:instrText xml:space="preserve"> PAGEREF _Toc482598605 \h </w:instrText>
        </w:r>
        <w:r w:rsidR="00594B38">
          <w:rPr>
            <w:noProof/>
            <w:webHidden/>
          </w:rPr>
        </w:r>
        <w:r w:rsidR="00594B38">
          <w:rPr>
            <w:noProof/>
            <w:webHidden/>
          </w:rPr>
          <w:fldChar w:fldCharType="separate"/>
        </w:r>
        <w:r w:rsidR="00594B38">
          <w:rPr>
            <w:noProof/>
            <w:webHidden/>
          </w:rPr>
          <w:t>25</w:t>
        </w:r>
        <w:r w:rsidR="00594B38">
          <w:rPr>
            <w:noProof/>
            <w:webHidden/>
          </w:rPr>
          <w:fldChar w:fldCharType="end"/>
        </w:r>
      </w:hyperlink>
    </w:p>
    <w:p w14:paraId="16AF6D5D" w14:textId="0F577C08" w:rsidR="00594B38" w:rsidRDefault="00501F45">
      <w:pPr>
        <w:pStyle w:val="TOC4"/>
        <w:rPr>
          <w:rFonts w:asciiTheme="minorHAnsi" w:eastAsiaTheme="minorEastAsia" w:hAnsiTheme="minorHAnsi" w:cstheme="minorBidi"/>
          <w:noProof/>
          <w:color w:val="auto"/>
          <w:sz w:val="22"/>
          <w:szCs w:val="22"/>
        </w:rPr>
      </w:pPr>
      <w:hyperlink w:anchor="_Toc482598606" w:history="1">
        <w:r w:rsidR="00594B38" w:rsidRPr="00B311CA">
          <w:rPr>
            <w:rStyle w:val="Hyperlink"/>
            <w:noProof/>
          </w:rPr>
          <w:t>5.5.2.2</w:t>
        </w:r>
        <w:r w:rsidR="00594B38">
          <w:rPr>
            <w:rFonts w:asciiTheme="minorHAnsi" w:eastAsiaTheme="minorEastAsia" w:hAnsiTheme="minorHAnsi" w:cstheme="minorBidi"/>
            <w:noProof/>
            <w:color w:val="auto"/>
            <w:sz w:val="22"/>
            <w:szCs w:val="22"/>
          </w:rPr>
          <w:tab/>
        </w:r>
        <w:r w:rsidR="00594B38" w:rsidRPr="00B311CA">
          <w:rPr>
            <w:rStyle w:val="Hyperlink"/>
            <w:noProof/>
          </w:rPr>
          <w:t>Statistical Analysis for Aim 1</w:t>
        </w:r>
        <w:r w:rsidR="00594B38">
          <w:rPr>
            <w:noProof/>
            <w:webHidden/>
          </w:rPr>
          <w:tab/>
        </w:r>
        <w:r w:rsidR="00594B38">
          <w:rPr>
            <w:noProof/>
            <w:webHidden/>
          </w:rPr>
          <w:fldChar w:fldCharType="begin"/>
        </w:r>
        <w:r w:rsidR="00594B38">
          <w:rPr>
            <w:noProof/>
            <w:webHidden/>
          </w:rPr>
          <w:instrText xml:space="preserve"> PAGEREF _Toc482598606 \h </w:instrText>
        </w:r>
        <w:r w:rsidR="00594B38">
          <w:rPr>
            <w:noProof/>
            <w:webHidden/>
          </w:rPr>
        </w:r>
        <w:r w:rsidR="00594B38">
          <w:rPr>
            <w:noProof/>
            <w:webHidden/>
          </w:rPr>
          <w:fldChar w:fldCharType="separate"/>
        </w:r>
        <w:r w:rsidR="00594B38">
          <w:rPr>
            <w:noProof/>
            <w:webHidden/>
          </w:rPr>
          <w:t>27</w:t>
        </w:r>
        <w:r w:rsidR="00594B38">
          <w:rPr>
            <w:noProof/>
            <w:webHidden/>
          </w:rPr>
          <w:fldChar w:fldCharType="end"/>
        </w:r>
      </w:hyperlink>
    </w:p>
    <w:p w14:paraId="63033C09" w14:textId="227D4238" w:rsidR="00594B38" w:rsidRDefault="00501F45">
      <w:pPr>
        <w:pStyle w:val="TOC4"/>
        <w:rPr>
          <w:rFonts w:asciiTheme="minorHAnsi" w:eastAsiaTheme="minorEastAsia" w:hAnsiTheme="minorHAnsi" w:cstheme="minorBidi"/>
          <w:noProof/>
          <w:color w:val="auto"/>
          <w:sz w:val="22"/>
          <w:szCs w:val="22"/>
        </w:rPr>
      </w:pPr>
      <w:hyperlink w:anchor="_Toc482598607" w:history="1">
        <w:r w:rsidR="00594B38" w:rsidRPr="00B311CA">
          <w:rPr>
            <w:rStyle w:val="Hyperlink"/>
            <w:noProof/>
          </w:rPr>
          <w:t>5.5.2.3</w:t>
        </w:r>
        <w:r w:rsidR="00594B38">
          <w:rPr>
            <w:rFonts w:asciiTheme="minorHAnsi" w:eastAsiaTheme="minorEastAsia" w:hAnsiTheme="minorHAnsi" w:cstheme="minorBidi"/>
            <w:noProof/>
            <w:color w:val="auto"/>
            <w:sz w:val="22"/>
            <w:szCs w:val="22"/>
          </w:rPr>
          <w:tab/>
        </w:r>
        <w:r w:rsidR="00594B38" w:rsidRPr="00B311CA">
          <w:rPr>
            <w:rStyle w:val="Hyperlink"/>
            <w:noProof/>
          </w:rPr>
          <w:t>Statistical Analysis for Aim 2</w:t>
        </w:r>
        <w:r w:rsidR="00594B38">
          <w:rPr>
            <w:noProof/>
            <w:webHidden/>
          </w:rPr>
          <w:tab/>
        </w:r>
        <w:r w:rsidR="00594B38">
          <w:rPr>
            <w:noProof/>
            <w:webHidden/>
          </w:rPr>
          <w:fldChar w:fldCharType="begin"/>
        </w:r>
        <w:r w:rsidR="00594B38">
          <w:rPr>
            <w:noProof/>
            <w:webHidden/>
          </w:rPr>
          <w:instrText xml:space="preserve"> PAGEREF _Toc482598607 \h </w:instrText>
        </w:r>
        <w:r w:rsidR="00594B38">
          <w:rPr>
            <w:noProof/>
            <w:webHidden/>
          </w:rPr>
        </w:r>
        <w:r w:rsidR="00594B38">
          <w:rPr>
            <w:noProof/>
            <w:webHidden/>
          </w:rPr>
          <w:fldChar w:fldCharType="separate"/>
        </w:r>
        <w:r w:rsidR="00594B38">
          <w:rPr>
            <w:noProof/>
            <w:webHidden/>
          </w:rPr>
          <w:t>27</w:t>
        </w:r>
        <w:r w:rsidR="00594B38">
          <w:rPr>
            <w:noProof/>
            <w:webHidden/>
          </w:rPr>
          <w:fldChar w:fldCharType="end"/>
        </w:r>
      </w:hyperlink>
    </w:p>
    <w:p w14:paraId="0E231F68" w14:textId="58EBF46E" w:rsidR="00594B38" w:rsidRDefault="00501F45">
      <w:pPr>
        <w:pStyle w:val="TOC4"/>
        <w:rPr>
          <w:rFonts w:asciiTheme="minorHAnsi" w:eastAsiaTheme="minorEastAsia" w:hAnsiTheme="minorHAnsi" w:cstheme="minorBidi"/>
          <w:noProof/>
          <w:color w:val="auto"/>
          <w:sz w:val="22"/>
          <w:szCs w:val="22"/>
        </w:rPr>
      </w:pPr>
      <w:hyperlink w:anchor="_Toc482598608" w:history="1">
        <w:r w:rsidR="00594B38" w:rsidRPr="00B311CA">
          <w:rPr>
            <w:rStyle w:val="Hyperlink"/>
            <w:noProof/>
          </w:rPr>
          <w:t>5.5.2.4</w:t>
        </w:r>
        <w:r w:rsidR="00594B38">
          <w:rPr>
            <w:rFonts w:asciiTheme="minorHAnsi" w:eastAsiaTheme="minorEastAsia" w:hAnsiTheme="minorHAnsi" w:cstheme="minorBidi"/>
            <w:noProof/>
            <w:color w:val="auto"/>
            <w:sz w:val="22"/>
            <w:szCs w:val="22"/>
          </w:rPr>
          <w:tab/>
        </w:r>
        <w:r w:rsidR="00594B38" w:rsidRPr="00B311CA">
          <w:rPr>
            <w:rStyle w:val="Hyperlink"/>
            <w:noProof/>
          </w:rPr>
          <w:t>Propensity Score Methods to Balance AS Exposure Groups</w:t>
        </w:r>
        <w:r w:rsidR="00594B38">
          <w:rPr>
            <w:noProof/>
            <w:webHidden/>
          </w:rPr>
          <w:tab/>
        </w:r>
        <w:r w:rsidR="00594B38">
          <w:rPr>
            <w:noProof/>
            <w:webHidden/>
          </w:rPr>
          <w:fldChar w:fldCharType="begin"/>
        </w:r>
        <w:r w:rsidR="00594B38">
          <w:rPr>
            <w:noProof/>
            <w:webHidden/>
          </w:rPr>
          <w:instrText xml:space="preserve"> PAGEREF _Toc482598608 \h </w:instrText>
        </w:r>
        <w:r w:rsidR="00594B38">
          <w:rPr>
            <w:noProof/>
            <w:webHidden/>
          </w:rPr>
        </w:r>
        <w:r w:rsidR="00594B38">
          <w:rPr>
            <w:noProof/>
            <w:webHidden/>
          </w:rPr>
          <w:fldChar w:fldCharType="separate"/>
        </w:r>
        <w:r w:rsidR="00594B38">
          <w:rPr>
            <w:noProof/>
            <w:webHidden/>
          </w:rPr>
          <w:t>28</w:t>
        </w:r>
        <w:r w:rsidR="00594B38">
          <w:rPr>
            <w:noProof/>
            <w:webHidden/>
          </w:rPr>
          <w:fldChar w:fldCharType="end"/>
        </w:r>
      </w:hyperlink>
    </w:p>
    <w:p w14:paraId="74788F1A" w14:textId="746158BF" w:rsidR="00594B38" w:rsidRDefault="00501F45">
      <w:pPr>
        <w:pStyle w:val="TOC3"/>
        <w:rPr>
          <w:rFonts w:asciiTheme="minorHAnsi" w:eastAsiaTheme="minorEastAsia" w:hAnsiTheme="minorHAnsi" w:cstheme="minorBidi"/>
          <w:noProof/>
          <w:color w:val="auto"/>
          <w:sz w:val="22"/>
          <w:szCs w:val="22"/>
        </w:rPr>
      </w:pPr>
      <w:hyperlink w:anchor="_Toc482598609" w:history="1">
        <w:r w:rsidR="00594B38" w:rsidRPr="00B311CA">
          <w:rPr>
            <w:rStyle w:val="Hyperlink"/>
            <w:noProof/>
          </w:rPr>
          <w:t>5.5.3</w:t>
        </w:r>
        <w:r w:rsidR="00594B38">
          <w:rPr>
            <w:rFonts w:asciiTheme="minorHAnsi" w:eastAsiaTheme="minorEastAsia" w:hAnsiTheme="minorHAnsi" w:cstheme="minorBidi"/>
            <w:noProof/>
            <w:color w:val="auto"/>
            <w:sz w:val="22"/>
            <w:szCs w:val="22"/>
          </w:rPr>
          <w:tab/>
        </w:r>
        <w:r w:rsidR="00594B38" w:rsidRPr="00B311CA">
          <w:rPr>
            <w:rStyle w:val="Hyperlink"/>
            <w:noProof/>
          </w:rPr>
          <w:t>Handling of Missing Data</w:t>
        </w:r>
        <w:r w:rsidR="00594B38">
          <w:rPr>
            <w:noProof/>
            <w:webHidden/>
          </w:rPr>
          <w:tab/>
        </w:r>
        <w:r w:rsidR="00594B38">
          <w:rPr>
            <w:noProof/>
            <w:webHidden/>
          </w:rPr>
          <w:fldChar w:fldCharType="begin"/>
        </w:r>
        <w:r w:rsidR="00594B38">
          <w:rPr>
            <w:noProof/>
            <w:webHidden/>
          </w:rPr>
          <w:instrText xml:space="preserve"> PAGEREF _Toc482598609 \h </w:instrText>
        </w:r>
        <w:r w:rsidR="00594B38">
          <w:rPr>
            <w:noProof/>
            <w:webHidden/>
          </w:rPr>
        </w:r>
        <w:r w:rsidR="00594B38">
          <w:rPr>
            <w:noProof/>
            <w:webHidden/>
          </w:rPr>
          <w:fldChar w:fldCharType="separate"/>
        </w:r>
        <w:r w:rsidR="00594B38">
          <w:rPr>
            <w:noProof/>
            <w:webHidden/>
          </w:rPr>
          <w:t>28</w:t>
        </w:r>
        <w:r w:rsidR="00594B38">
          <w:rPr>
            <w:noProof/>
            <w:webHidden/>
          </w:rPr>
          <w:fldChar w:fldCharType="end"/>
        </w:r>
      </w:hyperlink>
    </w:p>
    <w:p w14:paraId="5016CCBC" w14:textId="66120F4A" w:rsidR="00594B38" w:rsidRDefault="00501F45">
      <w:pPr>
        <w:pStyle w:val="TOC3"/>
        <w:rPr>
          <w:rFonts w:asciiTheme="minorHAnsi" w:eastAsiaTheme="minorEastAsia" w:hAnsiTheme="minorHAnsi" w:cstheme="minorBidi"/>
          <w:noProof/>
          <w:color w:val="auto"/>
          <w:sz w:val="22"/>
          <w:szCs w:val="22"/>
        </w:rPr>
      </w:pPr>
      <w:hyperlink w:anchor="_Toc482598610" w:history="1">
        <w:r w:rsidR="00594B38" w:rsidRPr="00B311CA">
          <w:rPr>
            <w:rStyle w:val="Hyperlink"/>
            <w:noProof/>
            <w:lang w:val="en-GB"/>
          </w:rPr>
          <w:t>5.5.4</w:t>
        </w:r>
        <w:r w:rsidR="00594B38">
          <w:rPr>
            <w:rFonts w:asciiTheme="minorHAnsi" w:eastAsiaTheme="minorEastAsia" w:hAnsiTheme="minorHAnsi" w:cstheme="minorBidi"/>
            <w:noProof/>
            <w:color w:val="auto"/>
            <w:sz w:val="22"/>
            <w:szCs w:val="22"/>
          </w:rPr>
          <w:tab/>
        </w:r>
        <w:r w:rsidR="00594B38" w:rsidRPr="00B311CA">
          <w:rPr>
            <w:rStyle w:val="Hyperlink"/>
            <w:noProof/>
          </w:rPr>
          <w:t>Sample size</w:t>
        </w:r>
        <w:r w:rsidR="00594B38">
          <w:rPr>
            <w:noProof/>
            <w:webHidden/>
          </w:rPr>
          <w:tab/>
        </w:r>
        <w:r w:rsidR="00594B38">
          <w:rPr>
            <w:noProof/>
            <w:webHidden/>
          </w:rPr>
          <w:fldChar w:fldCharType="begin"/>
        </w:r>
        <w:r w:rsidR="00594B38">
          <w:rPr>
            <w:noProof/>
            <w:webHidden/>
          </w:rPr>
          <w:instrText xml:space="preserve"> PAGEREF _Toc482598610 \h </w:instrText>
        </w:r>
        <w:r w:rsidR="00594B38">
          <w:rPr>
            <w:noProof/>
            <w:webHidden/>
          </w:rPr>
        </w:r>
        <w:r w:rsidR="00594B38">
          <w:rPr>
            <w:noProof/>
            <w:webHidden/>
          </w:rPr>
          <w:fldChar w:fldCharType="separate"/>
        </w:r>
        <w:r w:rsidR="00594B38">
          <w:rPr>
            <w:noProof/>
            <w:webHidden/>
          </w:rPr>
          <w:t>29</w:t>
        </w:r>
        <w:r w:rsidR="00594B38">
          <w:rPr>
            <w:noProof/>
            <w:webHidden/>
          </w:rPr>
          <w:fldChar w:fldCharType="end"/>
        </w:r>
      </w:hyperlink>
    </w:p>
    <w:p w14:paraId="15B91E8B" w14:textId="3D3E499F" w:rsidR="00594B38" w:rsidRDefault="00501F45">
      <w:pPr>
        <w:pStyle w:val="TOC3"/>
        <w:rPr>
          <w:rFonts w:asciiTheme="minorHAnsi" w:eastAsiaTheme="minorEastAsia" w:hAnsiTheme="minorHAnsi" w:cstheme="minorBidi"/>
          <w:noProof/>
          <w:color w:val="auto"/>
          <w:sz w:val="22"/>
          <w:szCs w:val="22"/>
        </w:rPr>
      </w:pPr>
      <w:hyperlink w:anchor="_Toc482598611" w:history="1">
        <w:r w:rsidR="00594B38" w:rsidRPr="00B311CA">
          <w:rPr>
            <w:rStyle w:val="Hyperlink"/>
            <w:noProof/>
          </w:rPr>
          <w:t>5.5.5</w:t>
        </w:r>
        <w:r w:rsidR="00594B38">
          <w:rPr>
            <w:rFonts w:asciiTheme="minorHAnsi" w:eastAsiaTheme="minorEastAsia" w:hAnsiTheme="minorHAnsi" w:cstheme="minorBidi"/>
            <w:noProof/>
            <w:color w:val="auto"/>
            <w:sz w:val="22"/>
            <w:szCs w:val="22"/>
          </w:rPr>
          <w:tab/>
        </w:r>
        <w:r w:rsidR="00594B38" w:rsidRPr="00B311CA">
          <w:rPr>
            <w:rStyle w:val="Hyperlink"/>
            <w:noProof/>
          </w:rPr>
          <w:t>Strength and Limitations</w:t>
        </w:r>
        <w:r w:rsidR="00594B38">
          <w:rPr>
            <w:noProof/>
            <w:webHidden/>
          </w:rPr>
          <w:tab/>
        </w:r>
        <w:r w:rsidR="00594B38">
          <w:rPr>
            <w:noProof/>
            <w:webHidden/>
          </w:rPr>
          <w:fldChar w:fldCharType="begin"/>
        </w:r>
        <w:r w:rsidR="00594B38">
          <w:rPr>
            <w:noProof/>
            <w:webHidden/>
          </w:rPr>
          <w:instrText xml:space="preserve"> PAGEREF _Toc482598611 \h </w:instrText>
        </w:r>
        <w:r w:rsidR="00594B38">
          <w:rPr>
            <w:noProof/>
            <w:webHidden/>
          </w:rPr>
        </w:r>
        <w:r w:rsidR="00594B38">
          <w:rPr>
            <w:noProof/>
            <w:webHidden/>
          </w:rPr>
          <w:fldChar w:fldCharType="separate"/>
        </w:r>
        <w:r w:rsidR="00594B38">
          <w:rPr>
            <w:noProof/>
            <w:webHidden/>
          </w:rPr>
          <w:t>29</w:t>
        </w:r>
        <w:r w:rsidR="00594B38">
          <w:rPr>
            <w:noProof/>
            <w:webHidden/>
          </w:rPr>
          <w:fldChar w:fldCharType="end"/>
        </w:r>
      </w:hyperlink>
    </w:p>
    <w:p w14:paraId="79D57097" w14:textId="6B4E055A" w:rsidR="00594B38" w:rsidRDefault="00501F45">
      <w:pPr>
        <w:pStyle w:val="TOC4"/>
        <w:rPr>
          <w:rFonts w:asciiTheme="minorHAnsi" w:eastAsiaTheme="minorEastAsia" w:hAnsiTheme="minorHAnsi" w:cstheme="minorBidi"/>
          <w:noProof/>
          <w:color w:val="auto"/>
          <w:sz w:val="22"/>
          <w:szCs w:val="22"/>
        </w:rPr>
      </w:pPr>
      <w:hyperlink w:anchor="_Toc482598612" w:history="1">
        <w:r w:rsidR="00594B38" w:rsidRPr="00B311CA">
          <w:rPr>
            <w:rStyle w:val="Hyperlink"/>
            <w:noProof/>
          </w:rPr>
          <w:t>5.5.5.1</w:t>
        </w:r>
        <w:r w:rsidR="00594B38">
          <w:rPr>
            <w:rFonts w:asciiTheme="minorHAnsi" w:eastAsiaTheme="minorEastAsia" w:hAnsiTheme="minorHAnsi" w:cstheme="minorBidi"/>
            <w:noProof/>
            <w:color w:val="auto"/>
            <w:sz w:val="22"/>
            <w:szCs w:val="22"/>
          </w:rPr>
          <w:tab/>
        </w:r>
        <w:r w:rsidR="00594B38" w:rsidRPr="00B311CA">
          <w:rPr>
            <w:rStyle w:val="Hyperlink"/>
            <w:noProof/>
          </w:rPr>
          <w:t>Measurement Error(s)/Misclassification(s)</w:t>
        </w:r>
        <w:r w:rsidR="00594B38">
          <w:rPr>
            <w:noProof/>
            <w:webHidden/>
          </w:rPr>
          <w:tab/>
        </w:r>
        <w:r w:rsidR="00594B38">
          <w:rPr>
            <w:noProof/>
            <w:webHidden/>
          </w:rPr>
          <w:fldChar w:fldCharType="begin"/>
        </w:r>
        <w:r w:rsidR="00594B38">
          <w:rPr>
            <w:noProof/>
            <w:webHidden/>
          </w:rPr>
          <w:instrText xml:space="preserve"> PAGEREF _Toc482598612 \h </w:instrText>
        </w:r>
        <w:r w:rsidR="00594B38">
          <w:rPr>
            <w:noProof/>
            <w:webHidden/>
          </w:rPr>
        </w:r>
        <w:r w:rsidR="00594B38">
          <w:rPr>
            <w:noProof/>
            <w:webHidden/>
          </w:rPr>
          <w:fldChar w:fldCharType="separate"/>
        </w:r>
        <w:r w:rsidR="00594B38">
          <w:rPr>
            <w:noProof/>
            <w:webHidden/>
          </w:rPr>
          <w:t>29</w:t>
        </w:r>
        <w:r w:rsidR="00594B38">
          <w:rPr>
            <w:noProof/>
            <w:webHidden/>
          </w:rPr>
          <w:fldChar w:fldCharType="end"/>
        </w:r>
      </w:hyperlink>
    </w:p>
    <w:p w14:paraId="0C4D569B" w14:textId="5D0B76E9" w:rsidR="00594B38" w:rsidRDefault="00501F45">
      <w:pPr>
        <w:pStyle w:val="TOC4"/>
        <w:rPr>
          <w:rFonts w:asciiTheme="minorHAnsi" w:eastAsiaTheme="minorEastAsia" w:hAnsiTheme="minorHAnsi" w:cstheme="minorBidi"/>
          <w:noProof/>
          <w:color w:val="auto"/>
          <w:sz w:val="22"/>
          <w:szCs w:val="22"/>
        </w:rPr>
      </w:pPr>
      <w:hyperlink w:anchor="_Toc482598613" w:history="1">
        <w:r w:rsidR="00594B38" w:rsidRPr="00B311CA">
          <w:rPr>
            <w:rStyle w:val="Hyperlink"/>
            <w:noProof/>
          </w:rPr>
          <w:t>5.5.5.2</w:t>
        </w:r>
        <w:r w:rsidR="00594B38">
          <w:rPr>
            <w:rFonts w:asciiTheme="minorHAnsi" w:eastAsiaTheme="minorEastAsia" w:hAnsiTheme="minorHAnsi" w:cstheme="minorBidi"/>
            <w:noProof/>
            <w:color w:val="auto"/>
            <w:sz w:val="22"/>
            <w:szCs w:val="22"/>
          </w:rPr>
          <w:tab/>
        </w:r>
        <w:r w:rsidR="00594B38" w:rsidRPr="00B311CA">
          <w:rPr>
            <w:rStyle w:val="Hyperlink"/>
            <w:noProof/>
          </w:rPr>
          <w:t>Information Bias</w:t>
        </w:r>
        <w:r w:rsidR="00594B38">
          <w:rPr>
            <w:noProof/>
            <w:webHidden/>
          </w:rPr>
          <w:tab/>
        </w:r>
        <w:r w:rsidR="00594B38">
          <w:rPr>
            <w:noProof/>
            <w:webHidden/>
          </w:rPr>
          <w:fldChar w:fldCharType="begin"/>
        </w:r>
        <w:r w:rsidR="00594B38">
          <w:rPr>
            <w:noProof/>
            <w:webHidden/>
          </w:rPr>
          <w:instrText xml:space="preserve"> PAGEREF _Toc482598613 \h </w:instrText>
        </w:r>
        <w:r w:rsidR="00594B38">
          <w:rPr>
            <w:noProof/>
            <w:webHidden/>
          </w:rPr>
        </w:r>
        <w:r w:rsidR="00594B38">
          <w:rPr>
            <w:noProof/>
            <w:webHidden/>
          </w:rPr>
          <w:fldChar w:fldCharType="separate"/>
        </w:r>
        <w:r w:rsidR="00594B38">
          <w:rPr>
            <w:noProof/>
            <w:webHidden/>
          </w:rPr>
          <w:t>30</w:t>
        </w:r>
        <w:r w:rsidR="00594B38">
          <w:rPr>
            <w:noProof/>
            <w:webHidden/>
          </w:rPr>
          <w:fldChar w:fldCharType="end"/>
        </w:r>
      </w:hyperlink>
    </w:p>
    <w:p w14:paraId="0E0034A1" w14:textId="027B4DE5" w:rsidR="00594B38" w:rsidRDefault="00501F45">
      <w:pPr>
        <w:pStyle w:val="TOC4"/>
        <w:rPr>
          <w:rFonts w:asciiTheme="minorHAnsi" w:eastAsiaTheme="minorEastAsia" w:hAnsiTheme="minorHAnsi" w:cstheme="minorBidi"/>
          <w:noProof/>
          <w:color w:val="auto"/>
          <w:sz w:val="22"/>
          <w:szCs w:val="22"/>
        </w:rPr>
      </w:pPr>
      <w:hyperlink w:anchor="_Toc482598614" w:history="1">
        <w:r w:rsidR="00594B38" w:rsidRPr="00B311CA">
          <w:rPr>
            <w:rStyle w:val="Hyperlink"/>
            <w:noProof/>
          </w:rPr>
          <w:t>5.5.5.3</w:t>
        </w:r>
        <w:r w:rsidR="00594B38">
          <w:rPr>
            <w:rFonts w:asciiTheme="minorHAnsi" w:eastAsiaTheme="minorEastAsia" w:hAnsiTheme="minorHAnsi" w:cstheme="minorBidi"/>
            <w:noProof/>
            <w:color w:val="auto"/>
            <w:sz w:val="22"/>
            <w:szCs w:val="22"/>
          </w:rPr>
          <w:tab/>
        </w:r>
        <w:r w:rsidR="00594B38" w:rsidRPr="00B311CA">
          <w:rPr>
            <w:rStyle w:val="Hyperlink"/>
            <w:noProof/>
          </w:rPr>
          <w:t>Selection Bias</w:t>
        </w:r>
        <w:r w:rsidR="00594B38">
          <w:rPr>
            <w:noProof/>
            <w:webHidden/>
          </w:rPr>
          <w:tab/>
        </w:r>
        <w:r w:rsidR="00594B38">
          <w:rPr>
            <w:noProof/>
            <w:webHidden/>
          </w:rPr>
          <w:fldChar w:fldCharType="begin"/>
        </w:r>
        <w:r w:rsidR="00594B38">
          <w:rPr>
            <w:noProof/>
            <w:webHidden/>
          </w:rPr>
          <w:instrText xml:space="preserve"> PAGEREF _Toc482598614 \h </w:instrText>
        </w:r>
        <w:r w:rsidR="00594B38">
          <w:rPr>
            <w:noProof/>
            <w:webHidden/>
          </w:rPr>
        </w:r>
        <w:r w:rsidR="00594B38">
          <w:rPr>
            <w:noProof/>
            <w:webHidden/>
          </w:rPr>
          <w:fldChar w:fldCharType="separate"/>
        </w:r>
        <w:r w:rsidR="00594B38">
          <w:rPr>
            <w:noProof/>
            <w:webHidden/>
          </w:rPr>
          <w:t>30</w:t>
        </w:r>
        <w:r w:rsidR="00594B38">
          <w:rPr>
            <w:noProof/>
            <w:webHidden/>
          </w:rPr>
          <w:fldChar w:fldCharType="end"/>
        </w:r>
      </w:hyperlink>
    </w:p>
    <w:p w14:paraId="38EFC06F" w14:textId="68C2E2F8" w:rsidR="00594B38" w:rsidRDefault="00501F45">
      <w:pPr>
        <w:pStyle w:val="TOC4"/>
        <w:rPr>
          <w:rFonts w:asciiTheme="minorHAnsi" w:eastAsiaTheme="minorEastAsia" w:hAnsiTheme="minorHAnsi" w:cstheme="minorBidi"/>
          <w:noProof/>
          <w:color w:val="auto"/>
          <w:sz w:val="22"/>
          <w:szCs w:val="22"/>
        </w:rPr>
      </w:pPr>
      <w:hyperlink w:anchor="_Toc482598615" w:history="1">
        <w:r w:rsidR="00594B38" w:rsidRPr="00B311CA">
          <w:rPr>
            <w:rStyle w:val="Hyperlink"/>
            <w:noProof/>
          </w:rPr>
          <w:t>5.5.5.4</w:t>
        </w:r>
        <w:r w:rsidR="00594B38">
          <w:rPr>
            <w:rFonts w:asciiTheme="minorHAnsi" w:eastAsiaTheme="minorEastAsia" w:hAnsiTheme="minorHAnsi" w:cstheme="minorBidi"/>
            <w:noProof/>
            <w:color w:val="auto"/>
            <w:sz w:val="22"/>
            <w:szCs w:val="22"/>
          </w:rPr>
          <w:tab/>
        </w:r>
        <w:r w:rsidR="00594B38" w:rsidRPr="00B311CA">
          <w:rPr>
            <w:rStyle w:val="Hyperlink"/>
            <w:noProof/>
          </w:rPr>
          <w:t>Confounding</w:t>
        </w:r>
        <w:r w:rsidR="00594B38">
          <w:rPr>
            <w:noProof/>
            <w:webHidden/>
          </w:rPr>
          <w:tab/>
        </w:r>
        <w:r w:rsidR="00594B38">
          <w:rPr>
            <w:noProof/>
            <w:webHidden/>
          </w:rPr>
          <w:fldChar w:fldCharType="begin"/>
        </w:r>
        <w:r w:rsidR="00594B38">
          <w:rPr>
            <w:noProof/>
            <w:webHidden/>
          </w:rPr>
          <w:instrText xml:space="preserve"> PAGEREF _Toc482598615 \h </w:instrText>
        </w:r>
        <w:r w:rsidR="00594B38">
          <w:rPr>
            <w:noProof/>
            <w:webHidden/>
          </w:rPr>
        </w:r>
        <w:r w:rsidR="00594B38">
          <w:rPr>
            <w:noProof/>
            <w:webHidden/>
          </w:rPr>
          <w:fldChar w:fldCharType="separate"/>
        </w:r>
        <w:r w:rsidR="00594B38">
          <w:rPr>
            <w:noProof/>
            <w:webHidden/>
          </w:rPr>
          <w:t>30</w:t>
        </w:r>
        <w:r w:rsidR="00594B38">
          <w:rPr>
            <w:noProof/>
            <w:webHidden/>
          </w:rPr>
          <w:fldChar w:fldCharType="end"/>
        </w:r>
      </w:hyperlink>
    </w:p>
    <w:p w14:paraId="60B621C9" w14:textId="6820E094" w:rsidR="00594B38" w:rsidRDefault="00501F45">
      <w:pPr>
        <w:pStyle w:val="TOC4"/>
        <w:rPr>
          <w:rFonts w:asciiTheme="minorHAnsi" w:eastAsiaTheme="minorEastAsia" w:hAnsiTheme="minorHAnsi" w:cstheme="minorBidi"/>
          <w:noProof/>
          <w:color w:val="auto"/>
          <w:sz w:val="22"/>
          <w:szCs w:val="22"/>
        </w:rPr>
      </w:pPr>
      <w:hyperlink w:anchor="_Toc482598616" w:history="1">
        <w:r w:rsidR="00594B38" w:rsidRPr="00B311CA">
          <w:rPr>
            <w:rStyle w:val="Hyperlink"/>
            <w:noProof/>
          </w:rPr>
          <w:t>5.5.5.5</w:t>
        </w:r>
        <w:r w:rsidR="00594B38">
          <w:rPr>
            <w:rFonts w:asciiTheme="minorHAnsi" w:eastAsiaTheme="minorEastAsia" w:hAnsiTheme="minorHAnsi" w:cstheme="minorBidi"/>
            <w:noProof/>
            <w:color w:val="auto"/>
            <w:sz w:val="22"/>
            <w:szCs w:val="22"/>
          </w:rPr>
          <w:tab/>
        </w:r>
        <w:r w:rsidR="00594B38" w:rsidRPr="00B311CA">
          <w:rPr>
            <w:rStyle w:val="Hyperlink"/>
            <w:noProof/>
          </w:rPr>
          <w:t>External Validity of Study Design</w:t>
        </w:r>
        <w:r w:rsidR="00594B38">
          <w:rPr>
            <w:noProof/>
            <w:webHidden/>
          </w:rPr>
          <w:tab/>
        </w:r>
        <w:r w:rsidR="00594B38">
          <w:rPr>
            <w:noProof/>
            <w:webHidden/>
          </w:rPr>
          <w:fldChar w:fldCharType="begin"/>
        </w:r>
        <w:r w:rsidR="00594B38">
          <w:rPr>
            <w:noProof/>
            <w:webHidden/>
          </w:rPr>
          <w:instrText xml:space="preserve"> PAGEREF _Toc482598616 \h </w:instrText>
        </w:r>
        <w:r w:rsidR="00594B38">
          <w:rPr>
            <w:noProof/>
            <w:webHidden/>
          </w:rPr>
        </w:r>
        <w:r w:rsidR="00594B38">
          <w:rPr>
            <w:noProof/>
            <w:webHidden/>
          </w:rPr>
          <w:fldChar w:fldCharType="separate"/>
        </w:r>
        <w:r w:rsidR="00594B38">
          <w:rPr>
            <w:noProof/>
            <w:webHidden/>
          </w:rPr>
          <w:t>31</w:t>
        </w:r>
        <w:r w:rsidR="00594B38">
          <w:rPr>
            <w:noProof/>
            <w:webHidden/>
          </w:rPr>
          <w:fldChar w:fldCharType="end"/>
        </w:r>
      </w:hyperlink>
    </w:p>
    <w:p w14:paraId="463B1674" w14:textId="7B01D907" w:rsidR="00594B38" w:rsidRDefault="00501F45">
      <w:pPr>
        <w:pStyle w:val="TOC4"/>
        <w:rPr>
          <w:rFonts w:asciiTheme="minorHAnsi" w:eastAsiaTheme="minorEastAsia" w:hAnsiTheme="minorHAnsi" w:cstheme="minorBidi"/>
          <w:noProof/>
          <w:color w:val="auto"/>
          <w:sz w:val="22"/>
          <w:szCs w:val="22"/>
        </w:rPr>
      </w:pPr>
      <w:hyperlink w:anchor="_Toc482598617" w:history="1">
        <w:r w:rsidR="00594B38" w:rsidRPr="00B311CA">
          <w:rPr>
            <w:rStyle w:val="Hyperlink"/>
            <w:noProof/>
          </w:rPr>
          <w:t>5.5.5.6</w:t>
        </w:r>
        <w:r w:rsidR="00594B38">
          <w:rPr>
            <w:rFonts w:asciiTheme="minorHAnsi" w:eastAsiaTheme="minorEastAsia" w:hAnsiTheme="minorHAnsi" w:cstheme="minorBidi"/>
            <w:noProof/>
            <w:color w:val="auto"/>
            <w:sz w:val="22"/>
            <w:szCs w:val="22"/>
          </w:rPr>
          <w:tab/>
        </w:r>
        <w:r w:rsidR="00594B38" w:rsidRPr="00B311CA">
          <w:rPr>
            <w:rStyle w:val="Hyperlink"/>
            <w:noProof/>
          </w:rPr>
          <w:t>Analysis Limitations</w:t>
        </w:r>
        <w:r w:rsidR="00594B38">
          <w:rPr>
            <w:noProof/>
            <w:webHidden/>
          </w:rPr>
          <w:tab/>
        </w:r>
        <w:r w:rsidR="00594B38">
          <w:rPr>
            <w:noProof/>
            <w:webHidden/>
          </w:rPr>
          <w:fldChar w:fldCharType="begin"/>
        </w:r>
        <w:r w:rsidR="00594B38">
          <w:rPr>
            <w:noProof/>
            <w:webHidden/>
          </w:rPr>
          <w:instrText xml:space="preserve"> PAGEREF _Toc482598617 \h </w:instrText>
        </w:r>
        <w:r w:rsidR="00594B38">
          <w:rPr>
            <w:noProof/>
            <w:webHidden/>
          </w:rPr>
        </w:r>
        <w:r w:rsidR="00594B38">
          <w:rPr>
            <w:noProof/>
            <w:webHidden/>
          </w:rPr>
          <w:fldChar w:fldCharType="separate"/>
        </w:r>
        <w:r w:rsidR="00594B38">
          <w:rPr>
            <w:noProof/>
            <w:webHidden/>
          </w:rPr>
          <w:t>31</w:t>
        </w:r>
        <w:r w:rsidR="00594B38">
          <w:rPr>
            <w:noProof/>
            <w:webHidden/>
          </w:rPr>
          <w:fldChar w:fldCharType="end"/>
        </w:r>
      </w:hyperlink>
    </w:p>
    <w:p w14:paraId="63D93256" w14:textId="425082B7" w:rsidR="00594B38" w:rsidRDefault="00501F45">
      <w:pPr>
        <w:pStyle w:val="TOC1"/>
        <w:rPr>
          <w:rFonts w:asciiTheme="minorHAnsi" w:eastAsiaTheme="minorEastAsia" w:hAnsiTheme="minorHAnsi" w:cstheme="minorBidi"/>
          <w:caps w:val="0"/>
          <w:noProof/>
          <w:color w:val="auto"/>
          <w:sz w:val="22"/>
          <w:szCs w:val="22"/>
        </w:rPr>
      </w:pPr>
      <w:hyperlink w:anchor="_Toc482598618" w:history="1">
        <w:r w:rsidR="00594B38" w:rsidRPr="00B311CA">
          <w:rPr>
            <w:rStyle w:val="Hyperlink"/>
            <w:noProof/>
          </w:rPr>
          <w:t>6</w:t>
        </w:r>
        <w:r w:rsidR="00594B38">
          <w:rPr>
            <w:rFonts w:asciiTheme="minorHAnsi" w:eastAsiaTheme="minorEastAsia" w:hAnsiTheme="minorHAnsi" w:cstheme="minorBidi"/>
            <w:caps w:val="0"/>
            <w:noProof/>
            <w:color w:val="auto"/>
            <w:sz w:val="22"/>
            <w:szCs w:val="22"/>
          </w:rPr>
          <w:tab/>
        </w:r>
        <w:r w:rsidR="00594B38" w:rsidRPr="00B311CA">
          <w:rPr>
            <w:rStyle w:val="Hyperlink"/>
            <w:noProof/>
          </w:rPr>
          <w:t>Protection of human subjects</w:t>
        </w:r>
        <w:r w:rsidR="00594B38">
          <w:rPr>
            <w:noProof/>
            <w:webHidden/>
          </w:rPr>
          <w:tab/>
        </w:r>
        <w:r w:rsidR="00594B38">
          <w:rPr>
            <w:noProof/>
            <w:webHidden/>
          </w:rPr>
          <w:fldChar w:fldCharType="begin"/>
        </w:r>
        <w:r w:rsidR="00594B38">
          <w:rPr>
            <w:noProof/>
            <w:webHidden/>
          </w:rPr>
          <w:instrText xml:space="preserve"> PAGEREF _Toc482598618 \h </w:instrText>
        </w:r>
        <w:r w:rsidR="00594B38">
          <w:rPr>
            <w:noProof/>
            <w:webHidden/>
          </w:rPr>
        </w:r>
        <w:r w:rsidR="00594B38">
          <w:rPr>
            <w:noProof/>
            <w:webHidden/>
          </w:rPr>
          <w:fldChar w:fldCharType="separate"/>
        </w:r>
        <w:r w:rsidR="00594B38">
          <w:rPr>
            <w:noProof/>
            <w:webHidden/>
          </w:rPr>
          <w:t>31</w:t>
        </w:r>
        <w:r w:rsidR="00594B38">
          <w:rPr>
            <w:noProof/>
            <w:webHidden/>
          </w:rPr>
          <w:fldChar w:fldCharType="end"/>
        </w:r>
      </w:hyperlink>
    </w:p>
    <w:p w14:paraId="1E6CF10D" w14:textId="58C07220" w:rsidR="00594B38" w:rsidRDefault="00501F45">
      <w:pPr>
        <w:pStyle w:val="TOC2"/>
        <w:rPr>
          <w:rFonts w:asciiTheme="minorHAnsi" w:eastAsiaTheme="minorEastAsia" w:hAnsiTheme="minorHAnsi" w:cstheme="minorBidi"/>
          <w:noProof/>
          <w:color w:val="auto"/>
          <w:sz w:val="22"/>
          <w:szCs w:val="22"/>
        </w:rPr>
      </w:pPr>
      <w:hyperlink w:anchor="_Toc482598619" w:history="1">
        <w:r w:rsidR="00594B38" w:rsidRPr="00B311CA">
          <w:rPr>
            <w:rStyle w:val="Hyperlink"/>
            <w:noProof/>
          </w:rPr>
          <w:t>6.1</w:t>
        </w:r>
        <w:r w:rsidR="00594B38">
          <w:rPr>
            <w:rFonts w:asciiTheme="minorHAnsi" w:eastAsiaTheme="minorEastAsia" w:hAnsiTheme="minorHAnsi" w:cstheme="minorBidi"/>
            <w:noProof/>
            <w:color w:val="auto"/>
            <w:sz w:val="22"/>
            <w:szCs w:val="22"/>
          </w:rPr>
          <w:tab/>
        </w:r>
        <w:r w:rsidR="00594B38" w:rsidRPr="00B311CA">
          <w:rPr>
            <w:rStyle w:val="Hyperlink"/>
            <w:noProof/>
          </w:rPr>
          <w:t>Patient consent for data usage and processing</w:t>
        </w:r>
        <w:r w:rsidR="00594B38">
          <w:rPr>
            <w:noProof/>
            <w:webHidden/>
          </w:rPr>
          <w:tab/>
        </w:r>
        <w:r w:rsidR="00594B38">
          <w:rPr>
            <w:noProof/>
            <w:webHidden/>
          </w:rPr>
          <w:fldChar w:fldCharType="begin"/>
        </w:r>
        <w:r w:rsidR="00594B38">
          <w:rPr>
            <w:noProof/>
            <w:webHidden/>
          </w:rPr>
          <w:instrText xml:space="preserve"> PAGEREF _Toc482598619 \h </w:instrText>
        </w:r>
        <w:r w:rsidR="00594B38">
          <w:rPr>
            <w:noProof/>
            <w:webHidden/>
          </w:rPr>
        </w:r>
        <w:r w:rsidR="00594B38">
          <w:rPr>
            <w:noProof/>
            <w:webHidden/>
          </w:rPr>
          <w:fldChar w:fldCharType="separate"/>
        </w:r>
        <w:r w:rsidR="00594B38">
          <w:rPr>
            <w:noProof/>
            <w:webHidden/>
          </w:rPr>
          <w:t>31</w:t>
        </w:r>
        <w:r w:rsidR="00594B38">
          <w:rPr>
            <w:noProof/>
            <w:webHidden/>
          </w:rPr>
          <w:fldChar w:fldCharType="end"/>
        </w:r>
      </w:hyperlink>
    </w:p>
    <w:p w14:paraId="54683119" w14:textId="6421A33A" w:rsidR="00594B38" w:rsidRDefault="00501F45">
      <w:pPr>
        <w:pStyle w:val="TOC3"/>
        <w:rPr>
          <w:rFonts w:asciiTheme="minorHAnsi" w:eastAsiaTheme="minorEastAsia" w:hAnsiTheme="minorHAnsi" w:cstheme="minorBidi"/>
          <w:noProof/>
          <w:color w:val="auto"/>
          <w:sz w:val="22"/>
          <w:szCs w:val="22"/>
        </w:rPr>
      </w:pPr>
      <w:hyperlink w:anchor="_Toc482598620" w:history="1">
        <w:r w:rsidR="00594B38" w:rsidRPr="00B311CA">
          <w:rPr>
            <w:rStyle w:val="Hyperlink"/>
            <w:noProof/>
          </w:rPr>
          <w:t>6.1.1</w:t>
        </w:r>
        <w:r w:rsidR="00594B38">
          <w:rPr>
            <w:rFonts w:asciiTheme="minorHAnsi" w:eastAsiaTheme="minorEastAsia" w:hAnsiTheme="minorHAnsi" w:cstheme="minorBidi"/>
            <w:noProof/>
            <w:color w:val="auto"/>
            <w:sz w:val="22"/>
            <w:szCs w:val="22"/>
          </w:rPr>
          <w:tab/>
        </w:r>
        <w:r w:rsidR="00594B38" w:rsidRPr="00B311CA">
          <w:rPr>
            <w:rStyle w:val="Hyperlink"/>
            <w:noProof/>
          </w:rPr>
          <w:t>Non-Identifiable patient data</w:t>
        </w:r>
        <w:r w:rsidR="00594B38">
          <w:rPr>
            <w:noProof/>
            <w:webHidden/>
          </w:rPr>
          <w:tab/>
        </w:r>
        <w:r w:rsidR="00594B38">
          <w:rPr>
            <w:noProof/>
            <w:webHidden/>
          </w:rPr>
          <w:fldChar w:fldCharType="begin"/>
        </w:r>
        <w:r w:rsidR="00594B38">
          <w:rPr>
            <w:noProof/>
            <w:webHidden/>
          </w:rPr>
          <w:instrText xml:space="preserve"> PAGEREF _Toc482598620 \h </w:instrText>
        </w:r>
        <w:r w:rsidR="00594B38">
          <w:rPr>
            <w:noProof/>
            <w:webHidden/>
          </w:rPr>
        </w:r>
        <w:r w:rsidR="00594B38">
          <w:rPr>
            <w:noProof/>
            <w:webHidden/>
          </w:rPr>
          <w:fldChar w:fldCharType="separate"/>
        </w:r>
        <w:r w:rsidR="00594B38">
          <w:rPr>
            <w:noProof/>
            <w:webHidden/>
          </w:rPr>
          <w:t>31</w:t>
        </w:r>
        <w:r w:rsidR="00594B38">
          <w:rPr>
            <w:noProof/>
            <w:webHidden/>
          </w:rPr>
          <w:fldChar w:fldCharType="end"/>
        </w:r>
      </w:hyperlink>
    </w:p>
    <w:p w14:paraId="3C3080D2" w14:textId="79D14618" w:rsidR="00594B38" w:rsidRDefault="00501F45">
      <w:pPr>
        <w:pStyle w:val="TOC3"/>
        <w:rPr>
          <w:rFonts w:asciiTheme="minorHAnsi" w:eastAsiaTheme="minorEastAsia" w:hAnsiTheme="minorHAnsi" w:cstheme="minorBidi"/>
          <w:noProof/>
          <w:color w:val="auto"/>
          <w:sz w:val="22"/>
          <w:szCs w:val="22"/>
        </w:rPr>
      </w:pPr>
      <w:hyperlink w:anchor="_Toc482598621" w:history="1">
        <w:r w:rsidR="00594B38" w:rsidRPr="00B311CA">
          <w:rPr>
            <w:rStyle w:val="Hyperlink"/>
            <w:noProof/>
          </w:rPr>
          <w:t>6.1.2</w:t>
        </w:r>
        <w:r w:rsidR="00594B38">
          <w:rPr>
            <w:rFonts w:asciiTheme="minorHAnsi" w:eastAsiaTheme="minorEastAsia" w:hAnsiTheme="minorHAnsi" w:cstheme="minorBidi"/>
            <w:noProof/>
            <w:color w:val="auto"/>
            <w:sz w:val="22"/>
            <w:szCs w:val="22"/>
          </w:rPr>
          <w:tab/>
        </w:r>
        <w:r w:rsidR="00594B38" w:rsidRPr="00B311CA">
          <w:rPr>
            <w:rStyle w:val="Hyperlink"/>
            <w:noProof/>
          </w:rPr>
          <w:t>Patient identification</w:t>
        </w:r>
        <w:r w:rsidR="00594B38">
          <w:rPr>
            <w:noProof/>
            <w:webHidden/>
          </w:rPr>
          <w:tab/>
        </w:r>
        <w:r w:rsidR="00594B38">
          <w:rPr>
            <w:noProof/>
            <w:webHidden/>
          </w:rPr>
          <w:fldChar w:fldCharType="begin"/>
        </w:r>
        <w:r w:rsidR="00594B38">
          <w:rPr>
            <w:noProof/>
            <w:webHidden/>
          </w:rPr>
          <w:instrText xml:space="preserve"> PAGEREF _Toc482598621 \h </w:instrText>
        </w:r>
        <w:r w:rsidR="00594B38">
          <w:rPr>
            <w:noProof/>
            <w:webHidden/>
          </w:rPr>
        </w:r>
        <w:r w:rsidR="00594B38">
          <w:rPr>
            <w:noProof/>
            <w:webHidden/>
          </w:rPr>
          <w:fldChar w:fldCharType="separate"/>
        </w:r>
        <w:r w:rsidR="00594B38">
          <w:rPr>
            <w:noProof/>
            <w:webHidden/>
          </w:rPr>
          <w:t>32</w:t>
        </w:r>
        <w:r w:rsidR="00594B38">
          <w:rPr>
            <w:noProof/>
            <w:webHidden/>
          </w:rPr>
          <w:fldChar w:fldCharType="end"/>
        </w:r>
      </w:hyperlink>
    </w:p>
    <w:p w14:paraId="2BCAD1FB" w14:textId="1B7F5FB5" w:rsidR="00594B38" w:rsidRDefault="00501F45">
      <w:pPr>
        <w:pStyle w:val="TOC1"/>
        <w:rPr>
          <w:rFonts w:asciiTheme="minorHAnsi" w:eastAsiaTheme="minorEastAsia" w:hAnsiTheme="minorHAnsi" w:cstheme="minorBidi"/>
          <w:caps w:val="0"/>
          <w:noProof/>
          <w:color w:val="auto"/>
          <w:sz w:val="22"/>
          <w:szCs w:val="22"/>
        </w:rPr>
      </w:pPr>
      <w:hyperlink w:anchor="_Toc482598622" w:history="1">
        <w:r w:rsidR="00594B38" w:rsidRPr="00B311CA">
          <w:rPr>
            <w:rStyle w:val="Hyperlink"/>
            <w:noProof/>
            <w:lang w:val="en-GB"/>
          </w:rPr>
          <w:t>7</w:t>
        </w:r>
        <w:r w:rsidR="00594B38">
          <w:rPr>
            <w:rFonts w:asciiTheme="minorHAnsi" w:eastAsiaTheme="minorEastAsia" w:hAnsiTheme="minorHAnsi" w:cstheme="minorBidi"/>
            <w:caps w:val="0"/>
            <w:noProof/>
            <w:color w:val="auto"/>
            <w:sz w:val="22"/>
            <w:szCs w:val="22"/>
          </w:rPr>
          <w:tab/>
        </w:r>
        <w:r w:rsidR="00594B38" w:rsidRPr="00B311CA">
          <w:rPr>
            <w:rStyle w:val="Hyperlink"/>
            <w:noProof/>
          </w:rPr>
          <w:t>Termination of the study</w:t>
        </w:r>
        <w:r w:rsidR="00594B38">
          <w:rPr>
            <w:noProof/>
            <w:webHidden/>
          </w:rPr>
          <w:tab/>
        </w:r>
        <w:r w:rsidR="00594B38">
          <w:rPr>
            <w:noProof/>
            <w:webHidden/>
          </w:rPr>
          <w:fldChar w:fldCharType="begin"/>
        </w:r>
        <w:r w:rsidR="00594B38">
          <w:rPr>
            <w:noProof/>
            <w:webHidden/>
          </w:rPr>
          <w:instrText xml:space="preserve"> PAGEREF _Toc482598622 \h </w:instrText>
        </w:r>
        <w:r w:rsidR="00594B38">
          <w:rPr>
            <w:noProof/>
            <w:webHidden/>
          </w:rPr>
        </w:r>
        <w:r w:rsidR="00594B38">
          <w:rPr>
            <w:noProof/>
            <w:webHidden/>
          </w:rPr>
          <w:fldChar w:fldCharType="separate"/>
        </w:r>
        <w:r w:rsidR="00594B38">
          <w:rPr>
            <w:noProof/>
            <w:webHidden/>
          </w:rPr>
          <w:t>32</w:t>
        </w:r>
        <w:r w:rsidR="00594B38">
          <w:rPr>
            <w:noProof/>
            <w:webHidden/>
          </w:rPr>
          <w:fldChar w:fldCharType="end"/>
        </w:r>
      </w:hyperlink>
    </w:p>
    <w:p w14:paraId="1EE64DEC" w14:textId="5B4CA900" w:rsidR="00594B38" w:rsidRDefault="00501F45">
      <w:pPr>
        <w:pStyle w:val="TOC1"/>
        <w:rPr>
          <w:rFonts w:asciiTheme="minorHAnsi" w:eastAsiaTheme="minorEastAsia" w:hAnsiTheme="minorHAnsi" w:cstheme="minorBidi"/>
          <w:caps w:val="0"/>
          <w:noProof/>
          <w:color w:val="auto"/>
          <w:sz w:val="22"/>
          <w:szCs w:val="22"/>
        </w:rPr>
      </w:pPr>
      <w:hyperlink w:anchor="_Toc482598623" w:history="1">
        <w:r w:rsidR="00594B38" w:rsidRPr="00B311CA">
          <w:rPr>
            <w:rStyle w:val="Hyperlink"/>
            <w:noProof/>
          </w:rPr>
          <w:t>8</w:t>
        </w:r>
        <w:r w:rsidR="00594B38">
          <w:rPr>
            <w:rFonts w:asciiTheme="minorHAnsi" w:eastAsiaTheme="minorEastAsia" w:hAnsiTheme="minorHAnsi" w:cstheme="minorBidi"/>
            <w:caps w:val="0"/>
            <w:noProof/>
            <w:color w:val="auto"/>
            <w:sz w:val="22"/>
            <w:szCs w:val="22"/>
          </w:rPr>
          <w:tab/>
        </w:r>
        <w:r w:rsidR="00594B38" w:rsidRPr="00B311CA">
          <w:rPr>
            <w:rStyle w:val="Hyperlink"/>
            <w:noProof/>
          </w:rPr>
          <w:t>Good Pharmacoepidemiology Practices</w:t>
        </w:r>
        <w:r w:rsidR="00594B38">
          <w:rPr>
            <w:noProof/>
            <w:webHidden/>
          </w:rPr>
          <w:tab/>
        </w:r>
        <w:r w:rsidR="00594B38">
          <w:rPr>
            <w:noProof/>
            <w:webHidden/>
          </w:rPr>
          <w:fldChar w:fldCharType="begin"/>
        </w:r>
        <w:r w:rsidR="00594B38">
          <w:rPr>
            <w:noProof/>
            <w:webHidden/>
          </w:rPr>
          <w:instrText xml:space="preserve"> PAGEREF _Toc482598623 \h </w:instrText>
        </w:r>
        <w:r w:rsidR="00594B38">
          <w:rPr>
            <w:noProof/>
            <w:webHidden/>
          </w:rPr>
        </w:r>
        <w:r w:rsidR="00594B38">
          <w:rPr>
            <w:noProof/>
            <w:webHidden/>
          </w:rPr>
          <w:fldChar w:fldCharType="separate"/>
        </w:r>
        <w:r w:rsidR="00594B38">
          <w:rPr>
            <w:noProof/>
            <w:webHidden/>
          </w:rPr>
          <w:t>32</w:t>
        </w:r>
        <w:r w:rsidR="00594B38">
          <w:rPr>
            <w:noProof/>
            <w:webHidden/>
          </w:rPr>
          <w:fldChar w:fldCharType="end"/>
        </w:r>
      </w:hyperlink>
    </w:p>
    <w:p w14:paraId="04481202" w14:textId="64A0E5B3" w:rsidR="00594B38" w:rsidRDefault="00501F45">
      <w:pPr>
        <w:pStyle w:val="TOC1"/>
        <w:rPr>
          <w:rFonts w:asciiTheme="minorHAnsi" w:eastAsiaTheme="minorEastAsia" w:hAnsiTheme="minorHAnsi" w:cstheme="minorBidi"/>
          <w:caps w:val="0"/>
          <w:noProof/>
          <w:color w:val="auto"/>
          <w:sz w:val="22"/>
          <w:szCs w:val="22"/>
        </w:rPr>
      </w:pPr>
      <w:hyperlink w:anchor="_Toc482598624" w:history="1">
        <w:r w:rsidR="00594B38" w:rsidRPr="00B311CA">
          <w:rPr>
            <w:rStyle w:val="Hyperlink"/>
            <w:noProof/>
          </w:rPr>
          <w:t>9</w:t>
        </w:r>
        <w:r w:rsidR="00594B38">
          <w:rPr>
            <w:rFonts w:asciiTheme="minorHAnsi" w:eastAsiaTheme="minorEastAsia" w:hAnsiTheme="minorHAnsi" w:cstheme="minorBidi"/>
            <w:caps w:val="0"/>
            <w:noProof/>
            <w:color w:val="auto"/>
            <w:sz w:val="22"/>
            <w:szCs w:val="22"/>
          </w:rPr>
          <w:tab/>
        </w:r>
        <w:r w:rsidR="00594B38" w:rsidRPr="00B311CA">
          <w:rPr>
            <w:rStyle w:val="Hyperlink"/>
            <w:noProof/>
          </w:rPr>
          <w:t>Audit and inspection</w:t>
        </w:r>
        <w:r w:rsidR="00594B38">
          <w:rPr>
            <w:noProof/>
            <w:webHidden/>
          </w:rPr>
          <w:tab/>
        </w:r>
        <w:r w:rsidR="00594B38">
          <w:rPr>
            <w:noProof/>
            <w:webHidden/>
          </w:rPr>
          <w:fldChar w:fldCharType="begin"/>
        </w:r>
        <w:r w:rsidR="00594B38">
          <w:rPr>
            <w:noProof/>
            <w:webHidden/>
          </w:rPr>
          <w:instrText xml:space="preserve"> PAGEREF _Toc482598624 \h </w:instrText>
        </w:r>
        <w:r w:rsidR="00594B38">
          <w:rPr>
            <w:noProof/>
            <w:webHidden/>
          </w:rPr>
        </w:r>
        <w:r w:rsidR="00594B38">
          <w:rPr>
            <w:noProof/>
            <w:webHidden/>
          </w:rPr>
          <w:fldChar w:fldCharType="separate"/>
        </w:r>
        <w:r w:rsidR="00594B38">
          <w:rPr>
            <w:noProof/>
            <w:webHidden/>
          </w:rPr>
          <w:t>32</w:t>
        </w:r>
        <w:r w:rsidR="00594B38">
          <w:rPr>
            <w:noProof/>
            <w:webHidden/>
          </w:rPr>
          <w:fldChar w:fldCharType="end"/>
        </w:r>
      </w:hyperlink>
    </w:p>
    <w:p w14:paraId="5BE77DD6" w14:textId="0DF5CDFB" w:rsidR="00594B38" w:rsidRDefault="00501F45">
      <w:pPr>
        <w:pStyle w:val="TOC1"/>
        <w:rPr>
          <w:rFonts w:asciiTheme="minorHAnsi" w:eastAsiaTheme="minorEastAsia" w:hAnsiTheme="minorHAnsi" w:cstheme="minorBidi"/>
          <w:caps w:val="0"/>
          <w:noProof/>
          <w:color w:val="auto"/>
          <w:sz w:val="22"/>
          <w:szCs w:val="22"/>
        </w:rPr>
      </w:pPr>
      <w:hyperlink w:anchor="_Toc482598625" w:history="1">
        <w:r w:rsidR="00594B38" w:rsidRPr="00B311CA">
          <w:rPr>
            <w:rStyle w:val="Hyperlink"/>
            <w:noProof/>
          </w:rPr>
          <w:t>10</w:t>
        </w:r>
        <w:r w:rsidR="00594B38">
          <w:rPr>
            <w:rFonts w:asciiTheme="minorHAnsi" w:eastAsiaTheme="minorEastAsia" w:hAnsiTheme="minorHAnsi" w:cstheme="minorBidi"/>
            <w:caps w:val="0"/>
            <w:noProof/>
            <w:color w:val="auto"/>
            <w:sz w:val="22"/>
            <w:szCs w:val="22"/>
          </w:rPr>
          <w:tab/>
        </w:r>
        <w:r w:rsidR="00594B38" w:rsidRPr="00B311CA">
          <w:rPr>
            <w:rStyle w:val="Hyperlink"/>
            <w:noProof/>
          </w:rPr>
          <w:t>Ethics and regulatory REQUIREMENTS</w:t>
        </w:r>
        <w:r w:rsidR="00594B38">
          <w:rPr>
            <w:noProof/>
            <w:webHidden/>
          </w:rPr>
          <w:tab/>
        </w:r>
        <w:r w:rsidR="00594B38">
          <w:rPr>
            <w:noProof/>
            <w:webHidden/>
          </w:rPr>
          <w:fldChar w:fldCharType="begin"/>
        </w:r>
        <w:r w:rsidR="00594B38">
          <w:rPr>
            <w:noProof/>
            <w:webHidden/>
          </w:rPr>
          <w:instrText xml:space="preserve"> PAGEREF _Toc482598625 \h </w:instrText>
        </w:r>
        <w:r w:rsidR="00594B38">
          <w:rPr>
            <w:noProof/>
            <w:webHidden/>
          </w:rPr>
        </w:r>
        <w:r w:rsidR="00594B38">
          <w:rPr>
            <w:noProof/>
            <w:webHidden/>
          </w:rPr>
          <w:fldChar w:fldCharType="separate"/>
        </w:r>
        <w:r w:rsidR="00594B38">
          <w:rPr>
            <w:noProof/>
            <w:webHidden/>
          </w:rPr>
          <w:t>32</w:t>
        </w:r>
        <w:r w:rsidR="00594B38">
          <w:rPr>
            <w:noProof/>
            <w:webHidden/>
          </w:rPr>
          <w:fldChar w:fldCharType="end"/>
        </w:r>
      </w:hyperlink>
    </w:p>
    <w:p w14:paraId="5AD373E6" w14:textId="4DBC14D2" w:rsidR="00594B38" w:rsidRDefault="00501F45">
      <w:pPr>
        <w:pStyle w:val="TOC2"/>
        <w:rPr>
          <w:rFonts w:asciiTheme="minorHAnsi" w:eastAsiaTheme="minorEastAsia" w:hAnsiTheme="minorHAnsi" w:cstheme="minorBidi"/>
          <w:noProof/>
          <w:color w:val="auto"/>
          <w:sz w:val="22"/>
          <w:szCs w:val="22"/>
        </w:rPr>
      </w:pPr>
      <w:hyperlink w:anchor="_Toc482598626" w:history="1">
        <w:r w:rsidR="00594B38" w:rsidRPr="00B311CA">
          <w:rPr>
            <w:rStyle w:val="Hyperlink"/>
            <w:noProof/>
          </w:rPr>
          <w:t>10.1</w:t>
        </w:r>
        <w:r w:rsidR="00594B38">
          <w:rPr>
            <w:rFonts w:asciiTheme="minorHAnsi" w:eastAsiaTheme="minorEastAsia" w:hAnsiTheme="minorHAnsi" w:cstheme="minorBidi"/>
            <w:noProof/>
            <w:color w:val="auto"/>
            <w:sz w:val="22"/>
            <w:szCs w:val="22"/>
          </w:rPr>
          <w:tab/>
        </w:r>
        <w:r w:rsidR="00594B38" w:rsidRPr="00B311CA">
          <w:rPr>
            <w:rStyle w:val="Hyperlink"/>
            <w:noProof/>
          </w:rPr>
          <w:t>Institutional Review Boards and Independent Ethics Committees</w:t>
        </w:r>
        <w:r w:rsidR="00594B38">
          <w:rPr>
            <w:noProof/>
            <w:webHidden/>
          </w:rPr>
          <w:tab/>
        </w:r>
        <w:r w:rsidR="00594B38">
          <w:rPr>
            <w:noProof/>
            <w:webHidden/>
          </w:rPr>
          <w:fldChar w:fldCharType="begin"/>
        </w:r>
        <w:r w:rsidR="00594B38">
          <w:rPr>
            <w:noProof/>
            <w:webHidden/>
          </w:rPr>
          <w:instrText xml:space="preserve"> PAGEREF _Toc482598626 \h </w:instrText>
        </w:r>
        <w:r w:rsidR="00594B38">
          <w:rPr>
            <w:noProof/>
            <w:webHidden/>
          </w:rPr>
        </w:r>
        <w:r w:rsidR="00594B38">
          <w:rPr>
            <w:noProof/>
            <w:webHidden/>
          </w:rPr>
          <w:fldChar w:fldCharType="separate"/>
        </w:r>
        <w:r w:rsidR="00594B38">
          <w:rPr>
            <w:noProof/>
            <w:webHidden/>
          </w:rPr>
          <w:t>32</w:t>
        </w:r>
        <w:r w:rsidR="00594B38">
          <w:rPr>
            <w:noProof/>
            <w:webHidden/>
          </w:rPr>
          <w:fldChar w:fldCharType="end"/>
        </w:r>
      </w:hyperlink>
    </w:p>
    <w:p w14:paraId="7D1233BD" w14:textId="0F44E0DB" w:rsidR="00594B38" w:rsidRDefault="00501F45">
      <w:pPr>
        <w:pStyle w:val="TOC1"/>
        <w:rPr>
          <w:rFonts w:asciiTheme="minorHAnsi" w:eastAsiaTheme="minorEastAsia" w:hAnsiTheme="minorHAnsi" w:cstheme="minorBidi"/>
          <w:caps w:val="0"/>
          <w:noProof/>
          <w:color w:val="auto"/>
          <w:sz w:val="22"/>
          <w:szCs w:val="22"/>
        </w:rPr>
      </w:pPr>
      <w:hyperlink w:anchor="_Toc482598627" w:history="1">
        <w:r w:rsidR="00594B38" w:rsidRPr="00B311CA">
          <w:rPr>
            <w:rStyle w:val="Hyperlink"/>
            <w:noProof/>
          </w:rPr>
          <w:t>11</w:t>
        </w:r>
        <w:r w:rsidR="00594B38">
          <w:rPr>
            <w:rFonts w:asciiTheme="minorHAnsi" w:eastAsiaTheme="minorEastAsia" w:hAnsiTheme="minorHAnsi" w:cstheme="minorBidi"/>
            <w:caps w:val="0"/>
            <w:noProof/>
            <w:color w:val="auto"/>
            <w:sz w:val="22"/>
            <w:szCs w:val="22"/>
          </w:rPr>
          <w:tab/>
        </w:r>
        <w:r w:rsidR="00594B38" w:rsidRPr="00B311CA">
          <w:rPr>
            <w:rStyle w:val="Hyperlink"/>
            <w:noProof/>
          </w:rPr>
          <w:t>Listing of appendix tables provided as separate resources</w:t>
        </w:r>
        <w:r w:rsidR="00594B38">
          <w:rPr>
            <w:noProof/>
            <w:webHidden/>
          </w:rPr>
          <w:tab/>
        </w:r>
        <w:r w:rsidR="00594B38">
          <w:rPr>
            <w:noProof/>
            <w:webHidden/>
          </w:rPr>
          <w:fldChar w:fldCharType="begin"/>
        </w:r>
        <w:r w:rsidR="00594B38">
          <w:rPr>
            <w:noProof/>
            <w:webHidden/>
          </w:rPr>
          <w:instrText xml:space="preserve"> PAGEREF _Toc482598627 \h </w:instrText>
        </w:r>
        <w:r w:rsidR="00594B38">
          <w:rPr>
            <w:noProof/>
            <w:webHidden/>
          </w:rPr>
        </w:r>
        <w:r w:rsidR="00594B38">
          <w:rPr>
            <w:noProof/>
            <w:webHidden/>
          </w:rPr>
          <w:fldChar w:fldCharType="separate"/>
        </w:r>
        <w:r w:rsidR="00594B38">
          <w:rPr>
            <w:noProof/>
            <w:webHidden/>
          </w:rPr>
          <w:t>32</w:t>
        </w:r>
        <w:r w:rsidR="00594B38">
          <w:rPr>
            <w:noProof/>
            <w:webHidden/>
          </w:rPr>
          <w:fldChar w:fldCharType="end"/>
        </w:r>
      </w:hyperlink>
    </w:p>
    <w:p w14:paraId="3E57DD29" w14:textId="2B69A8BE" w:rsidR="00594B38" w:rsidRDefault="00501F45">
      <w:pPr>
        <w:pStyle w:val="TOC1"/>
        <w:rPr>
          <w:rFonts w:asciiTheme="minorHAnsi" w:eastAsiaTheme="minorEastAsia" w:hAnsiTheme="minorHAnsi" w:cstheme="minorBidi"/>
          <w:caps w:val="0"/>
          <w:noProof/>
          <w:color w:val="auto"/>
          <w:sz w:val="22"/>
          <w:szCs w:val="22"/>
        </w:rPr>
      </w:pPr>
      <w:hyperlink w:anchor="_Toc482598628" w:history="1">
        <w:r w:rsidR="00594B38" w:rsidRPr="00B311CA">
          <w:rPr>
            <w:rStyle w:val="Hyperlink"/>
            <w:noProof/>
          </w:rPr>
          <w:t>12</w:t>
        </w:r>
        <w:r w:rsidR="00594B38">
          <w:rPr>
            <w:rFonts w:asciiTheme="minorHAnsi" w:eastAsiaTheme="minorEastAsia" w:hAnsiTheme="minorHAnsi" w:cstheme="minorBidi"/>
            <w:caps w:val="0"/>
            <w:noProof/>
            <w:color w:val="auto"/>
            <w:sz w:val="22"/>
            <w:szCs w:val="22"/>
          </w:rPr>
          <w:tab/>
        </w:r>
        <w:r w:rsidR="00594B38" w:rsidRPr="00B311CA">
          <w:rPr>
            <w:rStyle w:val="Hyperlink"/>
            <w:noProof/>
          </w:rPr>
          <w:t>Protocol Amendment</w:t>
        </w:r>
        <w:r w:rsidR="00594B38">
          <w:rPr>
            <w:noProof/>
            <w:webHidden/>
          </w:rPr>
          <w:tab/>
        </w:r>
        <w:r w:rsidR="00594B38">
          <w:rPr>
            <w:noProof/>
            <w:webHidden/>
          </w:rPr>
          <w:fldChar w:fldCharType="begin"/>
        </w:r>
        <w:r w:rsidR="00594B38">
          <w:rPr>
            <w:noProof/>
            <w:webHidden/>
          </w:rPr>
          <w:instrText xml:space="preserve"> PAGEREF _Toc482598628 \h </w:instrText>
        </w:r>
        <w:r w:rsidR="00594B38">
          <w:rPr>
            <w:noProof/>
            <w:webHidden/>
          </w:rPr>
        </w:r>
        <w:r w:rsidR="00594B38">
          <w:rPr>
            <w:noProof/>
            <w:webHidden/>
          </w:rPr>
          <w:fldChar w:fldCharType="separate"/>
        </w:r>
        <w:r w:rsidR="00594B38">
          <w:rPr>
            <w:noProof/>
            <w:webHidden/>
          </w:rPr>
          <w:t>33</w:t>
        </w:r>
        <w:r w:rsidR="00594B38">
          <w:rPr>
            <w:noProof/>
            <w:webHidden/>
          </w:rPr>
          <w:fldChar w:fldCharType="end"/>
        </w:r>
      </w:hyperlink>
    </w:p>
    <w:p w14:paraId="4BCC3F57" w14:textId="3FCF66F7" w:rsidR="00594B38" w:rsidRDefault="00501F45">
      <w:pPr>
        <w:pStyle w:val="TOC1"/>
        <w:rPr>
          <w:rFonts w:asciiTheme="minorHAnsi" w:eastAsiaTheme="minorEastAsia" w:hAnsiTheme="minorHAnsi" w:cstheme="minorBidi"/>
          <w:caps w:val="0"/>
          <w:noProof/>
          <w:color w:val="auto"/>
          <w:sz w:val="22"/>
          <w:szCs w:val="22"/>
        </w:rPr>
      </w:pPr>
      <w:hyperlink w:anchor="_Toc482598629" w:history="1">
        <w:r w:rsidR="00594B38" w:rsidRPr="00B311CA">
          <w:rPr>
            <w:rStyle w:val="Hyperlink"/>
            <w:noProof/>
          </w:rPr>
          <w:t>13</w:t>
        </w:r>
        <w:r w:rsidR="00594B38">
          <w:rPr>
            <w:rFonts w:asciiTheme="minorHAnsi" w:eastAsiaTheme="minorEastAsia" w:hAnsiTheme="minorHAnsi" w:cstheme="minorBidi"/>
            <w:caps w:val="0"/>
            <w:noProof/>
            <w:color w:val="auto"/>
            <w:sz w:val="22"/>
            <w:szCs w:val="22"/>
          </w:rPr>
          <w:tab/>
        </w:r>
        <w:r w:rsidR="00594B38" w:rsidRPr="00B311CA">
          <w:rPr>
            <w:rStyle w:val="Hyperlink"/>
            <w:noProof/>
          </w:rPr>
          <w:t>REFERENCES</w:t>
        </w:r>
        <w:r w:rsidR="00594B38">
          <w:rPr>
            <w:noProof/>
            <w:webHidden/>
          </w:rPr>
          <w:tab/>
        </w:r>
        <w:r w:rsidR="00594B38">
          <w:rPr>
            <w:noProof/>
            <w:webHidden/>
          </w:rPr>
          <w:fldChar w:fldCharType="begin"/>
        </w:r>
        <w:r w:rsidR="00594B38">
          <w:rPr>
            <w:noProof/>
            <w:webHidden/>
          </w:rPr>
          <w:instrText xml:space="preserve"> PAGEREF _Toc482598629 \h </w:instrText>
        </w:r>
        <w:r w:rsidR="00594B38">
          <w:rPr>
            <w:noProof/>
            <w:webHidden/>
          </w:rPr>
        </w:r>
        <w:r w:rsidR="00594B38">
          <w:rPr>
            <w:noProof/>
            <w:webHidden/>
          </w:rPr>
          <w:fldChar w:fldCharType="separate"/>
        </w:r>
        <w:r w:rsidR="00594B38">
          <w:rPr>
            <w:noProof/>
            <w:webHidden/>
          </w:rPr>
          <w:t>34</w:t>
        </w:r>
        <w:r w:rsidR="00594B38">
          <w:rPr>
            <w:noProof/>
            <w:webHidden/>
          </w:rPr>
          <w:fldChar w:fldCharType="end"/>
        </w:r>
      </w:hyperlink>
    </w:p>
    <w:p w14:paraId="06CD35B0" w14:textId="57A53DC7" w:rsidR="00A37182" w:rsidRPr="00594B38" w:rsidRDefault="00594B38" w:rsidP="00594B38">
      <w:pPr>
        <w:pStyle w:val="TOC1"/>
      </w:pPr>
      <w:r>
        <w:rPr>
          <w:caps w:val="0"/>
          <w:sz w:val="22"/>
        </w:rPr>
        <w:fldChar w:fldCharType="end"/>
      </w:r>
      <w:r w:rsidR="00A37182" w:rsidRPr="00594B38">
        <w:t xml:space="preserve"> </w:t>
      </w:r>
    </w:p>
    <w:p w14:paraId="0991650D" w14:textId="77777777" w:rsidR="009235C8" w:rsidRPr="003D6585" w:rsidRDefault="00A37182" w:rsidP="00036A0C">
      <w:pPr>
        <w:pStyle w:val="C-Heading1non-numbered"/>
        <w:pageBreakBefore/>
        <w:shd w:val="clear" w:color="auto" w:fill="FFFFFF" w:themeFill="background1"/>
        <w:rPr>
          <w:rFonts w:cs="Arial"/>
        </w:rPr>
      </w:pPr>
      <w:bookmarkStart w:id="1" w:name="_Toc404258842"/>
      <w:bookmarkStart w:id="2" w:name="_Toc482598579"/>
      <w:r w:rsidRPr="003D6585">
        <w:rPr>
          <w:rFonts w:cs="Arial"/>
        </w:rPr>
        <w:lastRenderedPageBreak/>
        <w:t>L</w:t>
      </w:r>
      <w:r w:rsidR="009235C8" w:rsidRPr="003D6585">
        <w:rPr>
          <w:rFonts w:cs="Arial"/>
        </w:rPr>
        <w:t>IST OF ABBREVIATIONS</w:t>
      </w:r>
      <w:bookmarkEnd w:id="1"/>
      <w:bookmarkEnd w:id="2"/>
    </w:p>
    <w:tbl>
      <w:tblPr>
        <w:tblW w:w="4778" w:type="pct"/>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3454"/>
        <w:gridCol w:w="5475"/>
      </w:tblGrid>
      <w:tr w:rsidR="00B6428C" w:rsidRPr="003D6585" w14:paraId="77823EAE" w14:textId="77777777" w:rsidTr="00B6428C">
        <w:tc>
          <w:tcPr>
            <w:tcW w:w="1934" w:type="pct"/>
          </w:tcPr>
          <w:p w14:paraId="29DE5B79" w14:textId="77777777" w:rsidR="00B6428C" w:rsidRPr="003D6585" w:rsidRDefault="00B6428C" w:rsidP="00036A0C">
            <w:pPr>
              <w:pStyle w:val="Paragraph"/>
              <w:shd w:val="clear" w:color="auto" w:fill="FFFFFF" w:themeFill="background1"/>
              <w:rPr>
                <w:rFonts w:ascii="Arial" w:hAnsi="Arial" w:cs="Arial"/>
              </w:rPr>
            </w:pPr>
            <w:r w:rsidRPr="003D6585">
              <w:rPr>
                <w:rFonts w:ascii="Arial" w:hAnsi="Arial" w:cs="Arial"/>
              </w:rPr>
              <w:t>AE</w:t>
            </w:r>
          </w:p>
        </w:tc>
        <w:tc>
          <w:tcPr>
            <w:tcW w:w="3066" w:type="pct"/>
          </w:tcPr>
          <w:p w14:paraId="5267E9D4" w14:textId="77777777" w:rsidR="00B6428C" w:rsidRPr="003D6585" w:rsidRDefault="00B6428C" w:rsidP="00036A0C">
            <w:pPr>
              <w:pStyle w:val="Paragraph"/>
              <w:shd w:val="clear" w:color="auto" w:fill="FFFFFF" w:themeFill="background1"/>
              <w:rPr>
                <w:rFonts w:ascii="Arial" w:hAnsi="Arial" w:cs="Arial"/>
              </w:rPr>
            </w:pPr>
            <w:r w:rsidRPr="003D6585">
              <w:rPr>
                <w:rFonts w:ascii="Arial" w:hAnsi="Arial" w:cs="Arial"/>
              </w:rPr>
              <w:t>Adverse Event</w:t>
            </w:r>
          </w:p>
        </w:tc>
      </w:tr>
      <w:tr w:rsidR="00B6428C" w:rsidRPr="003D6585" w14:paraId="3EADE8C2" w14:textId="77777777" w:rsidTr="00B6428C">
        <w:tc>
          <w:tcPr>
            <w:tcW w:w="1934" w:type="pct"/>
          </w:tcPr>
          <w:p w14:paraId="5AABA327" w14:textId="77777777" w:rsidR="00B6428C" w:rsidRPr="003D6585" w:rsidRDefault="00B6428C" w:rsidP="00036A0C">
            <w:pPr>
              <w:pStyle w:val="Paragraph"/>
              <w:shd w:val="clear" w:color="auto" w:fill="FFFFFF" w:themeFill="background1"/>
              <w:rPr>
                <w:rFonts w:ascii="Arial" w:hAnsi="Arial" w:cs="Arial"/>
              </w:rPr>
            </w:pPr>
            <w:r w:rsidRPr="003D6585">
              <w:rPr>
                <w:rFonts w:ascii="Arial" w:hAnsi="Arial" w:cs="Arial"/>
              </w:rPr>
              <w:t>AS</w:t>
            </w:r>
          </w:p>
        </w:tc>
        <w:tc>
          <w:tcPr>
            <w:tcW w:w="3066" w:type="pct"/>
          </w:tcPr>
          <w:p w14:paraId="059EF872" w14:textId="77777777" w:rsidR="00B6428C" w:rsidRPr="003D6585" w:rsidRDefault="00B6428C" w:rsidP="00036A0C">
            <w:pPr>
              <w:pStyle w:val="Paragraph"/>
              <w:shd w:val="clear" w:color="auto" w:fill="FFFFFF" w:themeFill="background1"/>
              <w:rPr>
                <w:rFonts w:ascii="Arial" w:hAnsi="Arial" w:cs="Arial"/>
              </w:rPr>
            </w:pPr>
            <w:r w:rsidRPr="003D6585">
              <w:rPr>
                <w:rFonts w:ascii="Arial" w:hAnsi="Arial" w:cs="Arial"/>
              </w:rPr>
              <w:t>Ankylosing Spondylitis</w:t>
            </w:r>
          </w:p>
        </w:tc>
      </w:tr>
      <w:tr w:rsidR="00B6428C" w:rsidRPr="003D6585" w14:paraId="4D7DA558" w14:textId="77777777" w:rsidTr="00B6428C">
        <w:tc>
          <w:tcPr>
            <w:tcW w:w="1934" w:type="pct"/>
          </w:tcPr>
          <w:p w14:paraId="30C72EEC"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ATC</w:t>
            </w:r>
          </w:p>
        </w:tc>
        <w:tc>
          <w:tcPr>
            <w:tcW w:w="3066" w:type="pct"/>
          </w:tcPr>
          <w:p w14:paraId="645FE268"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Anatomical Therapeutic Chemical classification</w:t>
            </w:r>
          </w:p>
        </w:tc>
      </w:tr>
      <w:tr w:rsidR="00227222" w:rsidRPr="003D6585" w14:paraId="137E0EBB" w14:textId="77777777" w:rsidTr="00B6428C">
        <w:tc>
          <w:tcPr>
            <w:tcW w:w="1934" w:type="pct"/>
          </w:tcPr>
          <w:p w14:paraId="683CFA95" w14:textId="77777777" w:rsidR="00227222" w:rsidRPr="003D6585" w:rsidRDefault="00227222"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CMS</w:t>
            </w:r>
          </w:p>
        </w:tc>
        <w:tc>
          <w:tcPr>
            <w:tcW w:w="3066" w:type="pct"/>
          </w:tcPr>
          <w:p w14:paraId="06660943" w14:textId="77777777" w:rsidR="00227222" w:rsidRPr="003D6585" w:rsidRDefault="00227222"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Center for Medicare and Medicaid Services</w:t>
            </w:r>
          </w:p>
        </w:tc>
      </w:tr>
      <w:tr w:rsidR="00B6428C" w:rsidRPr="003D6585" w14:paraId="547F61EC" w14:textId="77777777" w:rsidTr="00B6428C">
        <w:tc>
          <w:tcPr>
            <w:tcW w:w="1934" w:type="pct"/>
          </w:tcPr>
          <w:p w14:paraId="6607E908"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DMARDs</w:t>
            </w:r>
          </w:p>
        </w:tc>
        <w:tc>
          <w:tcPr>
            <w:tcW w:w="3066" w:type="pct"/>
          </w:tcPr>
          <w:p w14:paraId="5883D496" w14:textId="7B603185"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Disease Modifying Anti-</w:t>
            </w:r>
            <w:r w:rsidR="001F4B96" w:rsidRPr="003D6585">
              <w:rPr>
                <w:rFonts w:cs="Arial"/>
                <w:b w:val="0"/>
                <w:sz w:val="24"/>
                <w:szCs w:val="24"/>
              </w:rPr>
              <w:t>Rheumatic</w:t>
            </w:r>
            <w:r w:rsidRPr="003D6585">
              <w:rPr>
                <w:rFonts w:cs="Arial"/>
                <w:b w:val="0"/>
                <w:sz w:val="24"/>
                <w:szCs w:val="24"/>
              </w:rPr>
              <w:t xml:space="preserve"> Drugs</w:t>
            </w:r>
          </w:p>
        </w:tc>
      </w:tr>
      <w:tr w:rsidR="00227222" w:rsidRPr="003D6585" w14:paraId="69E37736" w14:textId="77777777" w:rsidTr="00B6428C">
        <w:tc>
          <w:tcPr>
            <w:tcW w:w="1934" w:type="pct"/>
          </w:tcPr>
          <w:p w14:paraId="35DC75FF" w14:textId="77777777" w:rsidR="00227222" w:rsidRPr="003D6585" w:rsidRDefault="00227222" w:rsidP="00036A0C">
            <w:pPr>
              <w:pStyle w:val="TableLeftAlign"/>
              <w:shd w:val="clear" w:color="auto" w:fill="FFFFFF" w:themeFill="background1"/>
              <w:rPr>
                <w:rFonts w:cs="Arial"/>
                <w:sz w:val="24"/>
                <w:szCs w:val="24"/>
              </w:rPr>
            </w:pPr>
            <w:r w:rsidRPr="003D6585">
              <w:rPr>
                <w:rFonts w:cs="Arial"/>
                <w:sz w:val="24"/>
                <w:szCs w:val="24"/>
              </w:rPr>
              <w:t>DUA</w:t>
            </w:r>
          </w:p>
        </w:tc>
        <w:tc>
          <w:tcPr>
            <w:tcW w:w="3066" w:type="pct"/>
          </w:tcPr>
          <w:p w14:paraId="65A79A9D" w14:textId="77777777" w:rsidR="00227222" w:rsidRPr="003D6585" w:rsidRDefault="00227222" w:rsidP="00036A0C">
            <w:pPr>
              <w:pStyle w:val="TableLeftAlign"/>
              <w:shd w:val="clear" w:color="auto" w:fill="FFFFFF" w:themeFill="background1"/>
              <w:rPr>
                <w:rFonts w:cs="Arial"/>
                <w:sz w:val="24"/>
                <w:szCs w:val="24"/>
              </w:rPr>
            </w:pPr>
            <w:r w:rsidRPr="003D6585">
              <w:rPr>
                <w:rFonts w:cs="Arial"/>
                <w:sz w:val="24"/>
                <w:szCs w:val="24"/>
              </w:rPr>
              <w:t>Data Use Agreement</w:t>
            </w:r>
          </w:p>
        </w:tc>
      </w:tr>
      <w:tr w:rsidR="00B6428C" w:rsidRPr="003D6585" w14:paraId="0E90CC52" w14:textId="77777777" w:rsidTr="00B6428C">
        <w:tc>
          <w:tcPr>
            <w:tcW w:w="1934" w:type="pct"/>
          </w:tcPr>
          <w:p w14:paraId="56614E53" w14:textId="77777777" w:rsidR="00B6428C" w:rsidRPr="003D6585" w:rsidRDefault="00B6428C" w:rsidP="00036A0C">
            <w:pPr>
              <w:pStyle w:val="TableLeftAlign"/>
              <w:shd w:val="clear" w:color="auto" w:fill="FFFFFF" w:themeFill="background1"/>
              <w:rPr>
                <w:rFonts w:cs="Arial"/>
                <w:sz w:val="24"/>
                <w:szCs w:val="24"/>
              </w:rPr>
            </w:pPr>
            <w:r w:rsidRPr="003D6585">
              <w:rPr>
                <w:rFonts w:cs="Arial"/>
                <w:sz w:val="24"/>
                <w:szCs w:val="24"/>
              </w:rPr>
              <w:t>EU</w:t>
            </w:r>
          </w:p>
        </w:tc>
        <w:tc>
          <w:tcPr>
            <w:tcW w:w="3066" w:type="pct"/>
          </w:tcPr>
          <w:p w14:paraId="6E069BB8" w14:textId="77777777" w:rsidR="00B6428C" w:rsidRPr="003D6585" w:rsidRDefault="00B6428C" w:rsidP="00036A0C">
            <w:pPr>
              <w:pStyle w:val="TableLeftAlign"/>
              <w:shd w:val="clear" w:color="auto" w:fill="FFFFFF" w:themeFill="background1"/>
              <w:rPr>
                <w:rFonts w:cs="Arial"/>
                <w:sz w:val="24"/>
                <w:szCs w:val="24"/>
              </w:rPr>
            </w:pPr>
            <w:r w:rsidRPr="003D6585">
              <w:rPr>
                <w:rFonts w:cs="Arial"/>
                <w:sz w:val="24"/>
                <w:szCs w:val="24"/>
              </w:rPr>
              <w:t>Europe</w:t>
            </w:r>
          </w:p>
        </w:tc>
      </w:tr>
      <w:tr w:rsidR="00B6428C" w:rsidRPr="003D6585" w14:paraId="615294EC" w14:textId="77777777" w:rsidTr="00B6428C">
        <w:tc>
          <w:tcPr>
            <w:tcW w:w="1934" w:type="pct"/>
          </w:tcPr>
          <w:p w14:paraId="63FB1D9C"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EMR</w:t>
            </w:r>
          </w:p>
        </w:tc>
        <w:tc>
          <w:tcPr>
            <w:tcW w:w="3066" w:type="pct"/>
          </w:tcPr>
          <w:p w14:paraId="33ABCFE0"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Electronic Medical Record</w:t>
            </w:r>
          </w:p>
        </w:tc>
      </w:tr>
      <w:tr w:rsidR="00B6428C" w:rsidRPr="003D6585" w14:paraId="2AC37188" w14:textId="77777777" w:rsidTr="00B6428C">
        <w:tc>
          <w:tcPr>
            <w:tcW w:w="1934" w:type="pct"/>
          </w:tcPr>
          <w:p w14:paraId="382805B1"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ER</w:t>
            </w:r>
          </w:p>
        </w:tc>
        <w:tc>
          <w:tcPr>
            <w:tcW w:w="3066" w:type="pct"/>
          </w:tcPr>
          <w:p w14:paraId="726F169D"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Emergency Room</w:t>
            </w:r>
          </w:p>
        </w:tc>
      </w:tr>
      <w:tr w:rsidR="00B6428C" w:rsidRPr="003D6585" w14:paraId="35F71877" w14:textId="77777777" w:rsidTr="00B6428C">
        <w:tc>
          <w:tcPr>
            <w:tcW w:w="1934" w:type="pct"/>
          </w:tcPr>
          <w:p w14:paraId="26E748D9"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FDA</w:t>
            </w:r>
          </w:p>
        </w:tc>
        <w:tc>
          <w:tcPr>
            <w:tcW w:w="3066" w:type="pct"/>
          </w:tcPr>
          <w:p w14:paraId="11E26987"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US Food and Drug Administration</w:t>
            </w:r>
          </w:p>
        </w:tc>
      </w:tr>
      <w:tr w:rsidR="00B6428C" w:rsidRPr="003D6585" w14:paraId="178C3295" w14:textId="77777777" w:rsidTr="00B6428C">
        <w:tc>
          <w:tcPr>
            <w:tcW w:w="1934" w:type="pct"/>
          </w:tcPr>
          <w:p w14:paraId="63725E73"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FFS</w:t>
            </w:r>
          </w:p>
        </w:tc>
        <w:tc>
          <w:tcPr>
            <w:tcW w:w="3066" w:type="pct"/>
          </w:tcPr>
          <w:p w14:paraId="359E5E16"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Fee for Service</w:t>
            </w:r>
          </w:p>
        </w:tc>
      </w:tr>
      <w:tr w:rsidR="00B6428C" w:rsidRPr="003D6585" w14:paraId="0C428A6E" w14:textId="77777777" w:rsidTr="00B6428C">
        <w:tc>
          <w:tcPr>
            <w:tcW w:w="1934" w:type="pct"/>
          </w:tcPr>
          <w:p w14:paraId="787D47A1" w14:textId="77777777" w:rsidR="00B6428C" w:rsidRPr="003D6585" w:rsidRDefault="00B6428C" w:rsidP="00036A0C">
            <w:pPr>
              <w:pStyle w:val="TableLeftAlign"/>
              <w:shd w:val="clear" w:color="auto" w:fill="FFFFFF" w:themeFill="background1"/>
              <w:rPr>
                <w:rFonts w:cs="Arial"/>
                <w:sz w:val="24"/>
                <w:szCs w:val="24"/>
              </w:rPr>
            </w:pPr>
            <w:r w:rsidRPr="003D6585">
              <w:rPr>
                <w:rFonts w:cs="Arial"/>
                <w:sz w:val="24"/>
                <w:szCs w:val="24"/>
              </w:rPr>
              <w:t>HCPCS</w:t>
            </w:r>
          </w:p>
        </w:tc>
        <w:tc>
          <w:tcPr>
            <w:tcW w:w="3066" w:type="pct"/>
          </w:tcPr>
          <w:p w14:paraId="7931F2F5" w14:textId="77777777" w:rsidR="00B6428C" w:rsidRPr="003D6585" w:rsidRDefault="00B6428C" w:rsidP="00036A0C">
            <w:pPr>
              <w:pStyle w:val="TableLeftAlign"/>
              <w:shd w:val="clear" w:color="auto" w:fill="FFFFFF" w:themeFill="background1"/>
              <w:rPr>
                <w:rFonts w:cs="Arial"/>
                <w:sz w:val="24"/>
                <w:szCs w:val="24"/>
              </w:rPr>
            </w:pPr>
            <w:r w:rsidRPr="003D6585">
              <w:rPr>
                <w:rFonts w:cs="Arial"/>
                <w:sz w:val="24"/>
                <w:szCs w:val="24"/>
              </w:rPr>
              <w:t>Healthcare Common Procedure Coding System</w:t>
            </w:r>
          </w:p>
        </w:tc>
      </w:tr>
      <w:tr w:rsidR="00B6428C" w:rsidRPr="003D6585" w14:paraId="7FC1F608" w14:textId="77777777" w:rsidTr="00B6428C">
        <w:tc>
          <w:tcPr>
            <w:tcW w:w="1934" w:type="pct"/>
          </w:tcPr>
          <w:p w14:paraId="6FC56750" w14:textId="77777777" w:rsidR="00B6428C" w:rsidRPr="003D6585" w:rsidRDefault="00B6428C" w:rsidP="00036A0C">
            <w:pPr>
              <w:pStyle w:val="TableLeftAlign"/>
              <w:shd w:val="clear" w:color="auto" w:fill="FFFFFF" w:themeFill="background1"/>
              <w:rPr>
                <w:rFonts w:cs="Arial"/>
                <w:sz w:val="24"/>
                <w:szCs w:val="24"/>
              </w:rPr>
            </w:pPr>
            <w:r w:rsidRPr="003D6585">
              <w:rPr>
                <w:rFonts w:cs="Arial"/>
                <w:sz w:val="24"/>
                <w:szCs w:val="24"/>
              </w:rPr>
              <w:t>HMO</w:t>
            </w:r>
          </w:p>
        </w:tc>
        <w:tc>
          <w:tcPr>
            <w:tcW w:w="3066" w:type="pct"/>
          </w:tcPr>
          <w:p w14:paraId="0319619A" w14:textId="77777777" w:rsidR="00B6428C" w:rsidRPr="003D6585" w:rsidRDefault="00B6428C" w:rsidP="00036A0C">
            <w:pPr>
              <w:pStyle w:val="TableLeftAlign"/>
              <w:shd w:val="clear" w:color="auto" w:fill="FFFFFF" w:themeFill="background1"/>
              <w:rPr>
                <w:rFonts w:cs="Arial"/>
                <w:sz w:val="24"/>
                <w:szCs w:val="24"/>
              </w:rPr>
            </w:pPr>
            <w:r w:rsidRPr="003D6585">
              <w:rPr>
                <w:rFonts w:cs="Arial"/>
                <w:sz w:val="24"/>
                <w:szCs w:val="24"/>
              </w:rPr>
              <w:t>Health Maintenance Organization</w:t>
            </w:r>
          </w:p>
        </w:tc>
      </w:tr>
      <w:tr w:rsidR="00B6428C" w:rsidRPr="003D6585" w14:paraId="27A8E2F3" w14:textId="77777777" w:rsidTr="00B6428C">
        <w:tc>
          <w:tcPr>
            <w:tcW w:w="1934" w:type="pct"/>
          </w:tcPr>
          <w:p w14:paraId="4F088DBD" w14:textId="77777777" w:rsidR="00B6428C" w:rsidRPr="003D6585" w:rsidRDefault="00B6428C" w:rsidP="00036A0C">
            <w:pPr>
              <w:pStyle w:val="TableLeftAlign"/>
              <w:shd w:val="clear" w:color="auto" w:fill="FFFFFF" w:themeFill="background1"/>
              <w:rPr>
                <w:rFonts w:cs="Arial"/>
                <w:sz w:val="24"/>
                <w:szCs w:val="24"/>
              </w:rPr>
            </w:pPr>
            <w:r w:rsidRPr="003D6585">
              <w:rPr>
                <w:rFonts w:cs="Arial"/>
                <w:sz w:val="24"/>
                <w:szCs w:val="24"/>
              </w:rPr>
              <w:t>ICD-10</w:t>
            </w:r>
          </w:p>
        </w:tc>
        <w:tc>
          <w:tcPr>
            <w:tcW w:w="3066" w:type="pct"/>
          </w:tcPr>
          <w:p w14:paraId="16326DBF" w14:textId="77777777" w:rsidR="00B6428C" w:rsidRPr="003D6585" w:rsidRDefault="00B6428C" w:rsidP="00036A0C">
            <w:pPr>
              <w:pStyle w:val="TableLeftAlign"/>
              <w:shd w:val="clear" w:color="auto" w:fill="FFFFFF" w:themeFill="background1"/>
              <w:rPr>
                <w:rFonts w:cs="Arial"/>
                <w:sz w:val="24"/>
                <w:szCs w:val="24"/>
              </w:rPr>
            </w:pPr>
            <w:r w:rsidRPr="003D6585">
              <w:rPr>
                <w:rFonts w:cs="Arial"/>
                <w:sz w:val="24"/>
                <w:szCs w:val="24"/>
              </w:rPr>
              <w:t>International Classification of Diseases – 10</w:t>
            </w:r>
            <w:r w:rsidRPr="003D6585">
              <w:rPr>
                <w:rFonts w:cs="Arial"/>
                <w:sz w:val="24"/>
                <w:szCs w:val="24"/>
                <w:vertAlign w:val="superscript"/>
              </w:rPr>
              <w:t>th</w:t>
            </w:r>
            <w:r w:rsidRPr="003D6585">
              <w:rPr>
                <w:rFonts w:cs="Arial"/>
                <w:sz w:val="24"/>
                <w:szCs w:val="24"/>
              </w:rPr>
              <w:t xml:space="preserve"> Revision</w:t>
            </w:r>
          </w:p>
        </w:tc>
      </w:tr>
      <w:tr w:rsidR="00B6428C" w:rsidRPr="003D6585" w14:paraId="4F6C36C9" w14:textId="77777777" w:rsidTr="00B6428C">
        <w:tc>
          <w:tcPr>
            <w:tcW w:w="1934" w:type="pct"/>
          </w:tcPr>
          <w:p w14:paraId="15173E5A" w14:textId="77777777" w:rsidR="00B6428C" w:rsidRPr="003D6585" w:rsidRDefault="00B6428C" w:rsidP="00036A0C">
            <w:pPr>
              <w:pStyle w:val="TableLeftAlign"/>
              <w:shd w:val="clear" w:color="auto" w:fill="FFFFFF" w:themeFill="background1"/>
              <w:rPr>
                <w:rFonts w:cs="Arial"/>
                <w:sz w:val="24"/>
                <w:szCs w:val="24"/>
              </w:rPr>
            </w:pPr>
            <w:r w:rsidRPr="003D6585">
              <w:rPr>
                <w:rFonts w:cs="Arial"/>
                <w:sz w:val="24"/>
                <w:szCs w:val="24"/>
              </w:rPr>
              <w:t>ICD-9-CM</w:t>
            </w:r>
          </w:p>
        </w:tc>
        <w:tc>
          <w:tcPr>
            <w:tcW w:w="3066" w:type="pct"/>
          </w:tcPr>
          <w:p w14:paraId="37BFAD68" w14:textId="77777777" w:rsidR="00B6428C" w:rsidRPr="003D6585" w:rsidRDefault="00B6428C" w:rsidP="00036A0C">
            <w:pPr>
              <w:pStyle w:val="TableLeftAlign"/>
              <w:shd w:val="clear" w:color="auto" w:fill="FFFFFF" w:themeFill="background1"/>
              <w:rPr>
                <w:rFonts w:cs="Arial"/>
                <w:sz w:val="24"/>
                <w:szCs w:val="24"/>
              </w:rPr>
            </w:pPr>
            <w:r w:rsidRPr="003D6585">
              <w:rPr>
                <w:rFonts w:cs="Arial"/>
                <w:sz w:val="24"/>
                <w:szCs w:val="24"/>
              </w:rPr>
              <w:t>International Classification of Diseases – 9</w:t>
            </w:r>
            <w:r w:rsidRPr="003D6585">
              <w:rPr>
                <w:rFonts w:cs="Arial"/>
                <w:sz w:val="24"/>
                <w:szCs w:val="24"/>
                <w:vertAlign w:val="superscript"/>
              </w:rPr>
              <w:t>th</w:t>
            </w:r>
            <w:r w:rsidRPr="003D6585">
              <w:rPr>
                <w:rFonts w:cs="Arial"/>
                <w:sz w:val="24"/>
                <w:szCs w:val="24"/>
              </w:rPr>
              <w:t xml:space="preserve"> Revision, Clinical Modification</w:t>
            </w:r>
          </w:p>
        </w:tc>
      </w:tr>
      <w:tr w:rsidR="00227222" w:rsidRPr="003D6585" w14:paraId="3A214E73" w14:textId="77777777" w:rsidTr="00B6428C">
        <w:tc>
          <w:tcPr>
            <w:tcW w:w="1934" w:type="pct"/>
          </w:tcPr>
          <w:p w14:paraId="057EAC38" w14:textId="77777777" w:rsidR="00227222" w:rsidRPr="003D6585" w:rsidRDefault="00227222" w:rsidP="00036A0C">
            <w:pPr>
              <w:pStyle w:val="TableLeftAlign"/>
              <w:shd w:val="clear" w:color="auto" w:fill="FFFFFF" w:themeFill="background1"/>
              <w:rPr>
                <w:rFonts w:cs="Arial"/>
                <w:sz w:val="24"/>
                <w:szCs w:val="24"/>
              </w:rPr>
            </w:pPr>
            <w:r w:rsidRPr="003D6585">
              <w:rPr>
                <w:rFonts w:cs="Arial"/>
                <w:sz w:val="24"/>
                <w:szCs w:val="24"/>
              </w:rPr>
              <w:t>IRB</w:t>
            </w:r>
          </w:p>
        </w:tc>
        <w:tc>
          <w:tcPr>
            <w:tcW w:w="3066" w:type="pct"/>
          </w:tcPr>
          <w:p w14:paraId="67A182BC" w14:textId="77777777" w:rsidR="00227222" w:rsidRPr="003D6585" w:rsidRDefault="00227222" w:rsidP="00036A0C">
            <w:pPr>
              <w:pStyle w:val="TableLeftAlign"/>
              <w:shd w:val="clear" w:color="auto" w:fill="FFFFFF" w:themeFill="background1"/>
              <w:rPr>
                <w:rFonts w:cs="Arial"/>
                <w:sz w:val="24"/>
                <w:szCs w:val="24"/>
              </w:rPr>
            </w:pPr>
            <w:r w:rsidRPr="003D6585">
              <w:rPr>
                <w:rFonts w:cs="Arial"/>
                <w:sz w:val="24"/>
                <w:szCs w:val="24"/>
              </w:rPr>
              <w:t>Institutional Review Board</w:t>
            </w:r>
          </w:p>
        </w:tc>
      </w:tr>
      <w:tr w:rsidR="00227222" w:rsidRPr="003D6585" w14:paraId="69B7AB03" w14:textId="77777777" w:rsidTr="00B6428C">
        <w:tc>
          <w:tcPr>
            <w:tcW w:w="1934" w:type="pct"/>
          </w:tcPr>
          <w:p w14:paraId="2ACB57B0" w14:textId="77777777" w:rsidR="00227222" w:rsidRPr="003D6585" w:rsidRDefault="00227222" w:rsidP="00036A0C">
            <w:pPr>
              <w:pStyle w:val="TableLeftAlign"/>
              <w:shd w:val="clear" w:color="auto" w:fill="FFFFFF" w:themeFill="background1"/>
              <w:rPr>
                <w:rFonts w:cs="Arial"/>
                <w:sz w:val="24"/>
                <w:szCs w:val="24"/>
              </w:rPr>
            </w:pPr>
            <w:r w:rsidRPr="003D6585">
              <w:rPr>
                <w:rFonts w:cs="Arial"/>
                <w:sz w:val="24"/>
                <w:szCs w:val="24"/>
              </w:rPr>
              <w:t>N/A</w:t>
            </w:r>
          </w:p>
        </w:tc>
        <w:tc>
          <w:tcPr>
            <w:tcW w:w="3066" w:type="pct"/>
          </w:tcPr>
          <w:p w14:paraId="55EFC078" w14:textId="77777777" w:rsidR="00227222" w:rsidRPr="003D6585" w:rsidRDefault="00227222" w:rsidP="00036A0C">
            <w:pPr>
              <w:pStyle w:val="TableLeftAlign"/>
              <w:shd w:val="clear" w:color="auto" w:fill="FFFFFF" w:themeFill="background1"/>
              <w:rPr>
                <w:rFonts w:cs="Arial"/>
                <w:sz w:val="24"/>
                <w:szCs w:val="24"/>
              </w:rPr>
            </w:pPr>
            <w:r w:rsidRPr="003D6585">
              <w:rPr>
                <w:rFonts w:cs="Arial"/>
                <w:sz w:val="24"/>
                <w:szCs w:val="24"/>
              </w:rPr>
              <w:t>Not Applicable</w:t>
            </w:r>
          </w:p>
        </w:tc>
      </w:tr>
      <w:tr w:rsidR="00B6428C" w:rsidRPr="003D6585" w14:paraId="67D9192A" w14:textId="77777777" w:rsidTr="00B6428C">
        <w:tc>
          <w:tcPr>
            <w:tcW w:w="1934" w:type="pct"/>
          </w:tcPr>
          <w:p w14:paraId="46286FC0" w14:textId="77777777" w:rsidR="00B6428C" w:rsidRPr="003D6585" w:rsidRDefault="00B6428C" w:rsidP="00036A0C">
            <w:pPr>
              <w:pStyle w:val="TableLeftAlign"/>
              <w:shd w:val="clear" w:color="auto" w:fill="FFFFFF" w:themeFill="background1"/>
              <w:rPr>
                <w:rFonts w:cs="Arial"/>
                <w:sz w:val="24"/>
                <w:szCs w:val="24"/>
              </w:rPr>
            </w:pPr>
            <w:r w:rsidRPr="003D6585">
              <w:rPr>
                <w:rFonts w:cs="Arial"/>
                <w:sz w:val="24"/>
                <w:szCs w:val="24"/>
              </w:rPr>
              <w:t>NDC</w:t>
            </w:r>
          </w:p>
        </w:tc>
        <w:tc>
          <w:tcPr>
            <w:tcW w:w="3066" w:type="pct"/>
          </w:tcPr>
          <w:p w14:paraId="1853F48A" w14:textId="77777777" w:rsidR="00B6428C" w:rsidRPr="003D6585" w:rsidRDefault="00B6428C" w:rsidP="00036A0C">
            <w:pPr>
              <w:pStyle w:val="TableLeftAlign"/>
              <w:shd w:val="clear" w:color="auto" w:fill="FFFFFF" w:themeFill="background1"/>
              <w:rPr>
                <w:rFonts w:cs="Arial"/>
                <w:sz w:val="24"/>
                <w:szCs w:val="24"/>
              </w:rPr>
            </w:pPr>
            <w:r w:rsidRPr="003D6585">
              <w:rPr>
                <w:rFonts w:cs="Arial"/>
                <w:sz w:val="24"/>
                <w:szCs w:val="24"/>
              </w:rPr>
              <w:t>National Drug Code</w:t>
            </w:r>
          </w:p>
        </w:tc>
      </w:tr>
      <w:tr w:rsidR="00B6428C" w:rsidRPr="003D6585" w14:paraId="362DFC92" w14:textId="77777777" w:rsidTr="00B6428C">
        <w:tc>
          <w:tcPr>
            <w:tcW w:w="1934" w:type="pct"/>
          </w:tcPr>
          <w:p w14:paraId="0EA74198"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PS</w:t>
            </w:r>
          </w:p>
        </w:tc>
        <w:tc>
          <w:tcPr>
            <w:tcW w:w="3066" w:type="pct"/>
          </w:tcPr>
          <w:p w14:paraId="418C15D2"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Propensity Score</w:t>
            </w:r>
          </w:p>
        </w:tc>
      </w:tr>
      <w:tr w:rsidR="00B6428C" w:rsidRPr="003D6585" w14:paraId="5AC73CCB" w14:textId="77777777" w:rsidTr="00B6428C">
        <w:tc>
          <w:tcPr>
            <w:tcW w:w="1934" w:type="pct"/>
          </w:tcPr>
          <w:p w14:paraId="1D3F3A5E"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SAP</w:t>
            </w:r>
          </w:p>
        </w:tc>
        <w:tc>
          <w:tcPr>
            <w:tcW w:w="3066" w:type="pct"/>
          </w:tcPr>
          <w:p w14:paraId="1DAEED03"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Statistical Analysis Plan</w:t>
            </w:r>
            <w:r w:rsidRPr="003D6585">
              <w:rPr>
                <w:rFonts w:cs="Arial"/>
                <w:sz w:val="24"/>
                <w:szCs w:val="24"/>
              </w:rPr>
              <w:t xml:space="preserve"> </w:t>
            </w:r>
          </w:p>
        </w:tc>
      </w:tr>
      <w:tr w:rsidR="00B6428C" w:rsidRPr="003D6585" w14:paraId="7C3629ED" w14:textId="77777777" w:rsidTr="00B6428C">
        <w:tc>
          <w:tcPr>
            <w:tcW w:w="1934" w:type="pct"/>
          </w:tcPr>
          <w:p w14:paraId="28741422"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SOP</w:t>
            </w:r>
          </w:p>
        </w:tc>
        <w:tc>
          <w:tcPr>
            <w:tcW w:w="3066" w:type="pct"/>
          </w:tcPr>
          <w:p w14:paraId="083534C5"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Standard Operating Procedures</w:t>
            </w:r>
          </w:p>
        </w:tc>
      </w:tr>
      <w:tr w:rsidR="00B6428C" w:rsidRPr="003D6585" w14:paraId="3549076F" w14:textId="77777777" w:rsidTr="00B6428C">
        <w:tc>
          <w:tcPr>
            <w:tcW w:w="1934" w:type="pct"/>
          </w:tcPr>
          <w:p w14:paraId="44F36A6D"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TNFi</w:t>
            </w:r>
          </w:p>
        </w:tc>
        <w:tc>
          <w:tcPr>
            <w:tcW w:w="3066" w:type="pct"/>
          </w:tcPr>
          <w:p w14:paraId="49469EDB"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Tumor Necrosis Factor Inhibitor</w:t>
            </w:r>
          </w:p>
        </w:tc>
      </w:tr>
      <w:tr w:rsidR="00B6428C" w:rsidRPr="003D6585" w14:paraId="5E9E979F" w14:textId="77777777" w:rsidTr="00B6428C">
        <w:tc>
          <w:tcPr>
            <w:tcW w:w="1934" w:type="pct"/>
          </w:tcPr>
          <w:p w14:paraId="4DAEF8ED"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US</w:t>
            </w:r>
          </w:p>
        </w:tc>
        <w:tc>
          <w:tcPr>
            <w:tcW w:w="3066" w:type="pct"/>
          </w:tcPr>
          <w:p w14:paraId="4C908080" w14:textId="77777777" w:rsidR="00B6428C" w:rsidRPr="003D6585" w:rsidRDefault="00B6428C" w:rsidP="00036A0C">
            <w:pPr>
              <w:pStyle w:val="clientname"/>
              <w:shd w:val="clear" w:color="auto" w:fill="FFFFFF" w:themeFill="background1"/>
              <w:spacing w:before="60" w:after="60" w:line="240" w:lineRule="auto"/>
              <w:jc w:val="left"/>
              <w:rPr>
                <w:rFonts w:cs="Arial"/>
                <w:b w:val="0"/>
                <w:sz w:val="24"/>
                <w:szCs w:val="24"/>
              </w:rPr>
            </w:pPr>
            <w:r w:rsidRPr="003D6585">
              <w:rPr>
                <w:rFonts w:cs="Arial"/>
                <w:b w:val="0"/>
                <w:sz w:val="24"/>
                <w:szCs w:val="24"/>
              </w:rPr>
              <w:t>United States</w:t>
            </w:r>
          </w:p>
        </w:tc>
      </w:tr>
    </w:tbl>
    <w:p w14:paraId="052BA8E6" w14:textId="77777777" w:rsidR="00B6428C" w:rsidRPr="003D6585" w:rsidRDefault="00B6428C" w:rsidP="00036A0C">
      <w:pPr>
        <w:pStyle w:val="C-BodyText"/>
        <w:shd w:val="clear" w:color="auto" w:fill="FFFFFF" w:themeFill="background1"/>
        <w:rPr>
          <w:rFonts w:ascii="Arial" w:hAnsi="Arial" w:cs="Arial"/>
        </w:rPr>
      </w:pPr>
    </w:p>
    <w:p w14:paraId="76FB35E0" w14:textId="77777777" w:rsidR="009235C8" w:rsidRPr="003D6585" w:rsidRDefault="009235C8" w:rsidP="00036A0C">
      <w:pPr>
        <w:pStyle w:val="C-InstructionText"/>
        <w:numPr>
          <w:ilvl w:val="0"/>
          <w:numId w:val="27"/>
        </w:numPr>
        <w:shd w:val="clear" w:color="auto" w:fill="FFFFFF" w:themeFill="background1"/>
        <w:rPr>
          <w:rFonts w:ascii="Arial" w:hAnsi="Arial" w:cs="Arial"/>
          <w:lang w:val="en-GB"/>
        </w:rPr>
      </w:pPr>
      <w:r w:rsidRPr="003D6585">
        <w:rPr>
          <w:rFonts w:ascii="Arial" w:hAnsi="Arial" w:cs="Arial"/>
          <w:lang w:val="en-GB"/>
        </w:rPr>
        <w:t xml:space="preserve">Include a list of all abbreviations and associated terms used in the protocol. Do not abbreviate a term that appears only once in a document. </w:t>
      </w:r>
    </w:p>
    <w:p w14:paraId="1E4EC6AB" w14:textId="77777777" w:rsidR="009235C8" w:rsidRPr="003D6585" w:rsidRDefault="009235C8" w:rsidP="00036A0C">
      <w:pPr>
        <w:pStyle w:val="C-InstructionText"/>
        <w:numPr>
          <w:ilvl w:val="0"/>
          <w:numId w:val="27"/>
        </w:numPr>
        <w:shd w:val="clear" w:color="auto" w:fill="FFFFFF" w:themeFill="background1"/>
        <w:rPr>
          <w:rFonts w:ascii="Arial" w:hAnsi="Arial" w:cs="Arial"/>
          <w:lang w:val="en-GB"/>
        </w:rPr>
      </w:pPr>
      <w:r w:rsidRPr="003D6585">
        <w:rPr>
          <w:rFonts w:ascii="Arial" w:hAnsi="Arial" w:cs="Arial"/>
          <w:lang w:val="en-GB"/>
        </w:rPr>
        <w:t xml:space="preserve">Spell out abbreviated terms and indicate the abbreviation in parentheses at the first appearance in the protocol text. </w:t>
      </w:r>
    </w:p>
    <w:p w14:paraId="4F283E00" w14:textId="77777777" w:rsidR="009235C8" w:rsidRPr="003D6585" w:rsidRDefault="009235C8" w:rsidP="00036A0C">
      <w:pPr>
        <w:pStyle w:val="C-InstructionText"/>
        <w:numPr>
          <w:ilvl w:val="0"/>
          <w:numId w:val="27"/>
        </w:numPr>
        <w:shd w:val="clear" w:color="auto" w:fill="FFFFFF" w:themeFill="background1"/>
        <w:rPr>
          <w:rFonts w:ascii="Arial" w:hAnsi="Arial" w:cs="Arial"/>
          <w:lang w:val="en-GB"/>
        </w:rPr>
      </w:pPr>
      <w:r w:rsidRPr="003D6585">
        <w:rPr>
          <w:rFonts w:ascii="Arial" w:hAnsi="Arial" w:cs="Arial"/>
          <w:lang w:val="en-GB"/>
        </w:rPr>
        <w:t>Abbreviations should not be defined in headings but can be used in headings once defined in text.</w:t>
      </w:r>
    </w:p>
    <w:p w14:paraId="55DF6276" w14:textId="77777777" w:rsidR="009235C8" w:rsidRPr="003D6585" w:rsidRDefault="009235C8" w:rsidP="00036A0C">
      <w:pPr>
        <w:pStyle w:val="C-InstructionText"/>
        <w:numPr>
          <w:ilvl w:val="0"/>
          <w:numId w:val="27"/>
        </w:numPr>
        <w:shd w:val="clear" w:color="auto" w:fill="FFFFFF" w:themeFill="background1"/>
        <w:rPr>
          <w:rFonts w:ascii="Arial" w:hAnsi="Arial" w:cs="Arial"/>
          <w:lang w:val="en-GB"/>
        </w:rPr>
      </w:pPr>
      <w:r w:rsidRPr="003D6585">
        <w:rPr>
          <w:rFonts w:ascii="Arial" w:hAnsi="Arial" w:cs="Arial"/>
          <w:lang w:val="en-GB"/>
        </w:rPr>
        <w:t>Do not begin sentences with abbreviations; instead, spell words out in full.</w:t>
      </w:r>
    </w:p>
    <w:p w14:paraId="75D1283F" w14:textId="77777777" w:rsidR="009235C8" w:rsidRPr="003D6585" w:rsidRDefault="009235C8" w:rsidP="00036A0C">
      <w:pPr>
        <w:pStyle w:val="C-InstructionText"/>
        <w:numPr>
          <w:ilvl w:val="0"/>
          <w:numId w:val="27"/>
        </w:numPr>
        <w:shd w:val="clear" w:color="auto" w:fill="FFFFFF" w:themeFill="background1"/>
        <w:rPr>
          <w:rFonts w:ascii="Arial" w:hAnsi="Arial" w:cs="Arial"/>
          <w:lang w:val="en-GB"/>
        </w:rPr>
      </w:pPr>
      <w:r w:rsidRPr="003D6585">
        <w:rPr>
          <w:rFonts w:ascii="Arial" w:hAnsi="Arial" w:cs="Arial"/>
          <w:lang w:val="en-GB"/>
        </w:rPr>
        <w:t>In the List of Abbreviations, do not capitalize the spelled out definitions unless they are proper nouns.</w:t>
      </w:r>
    </w:p>
    <w:p w14:paraId="740201DA" w14:textId="77777777" w:rsidR="009235C8" w:rsidRPr="003D6585" w:rsidRDefault="009235C8" w:rsidP="00036A0C">
      <w:pPr>
        <w:pStyle w:val="C-InstructionText"/>
        <w:shd w:val="clear" w:color="auto" w:fill="FFFFFF" w:themeFill="background1"/>
        <w:rPr>
          <w:rFonts w:ascii="Arial" w:hAnsi="Arial" w:cs="Arial"/>
          <w:lang w:val="en-GB"/>
        </w:rPr>
      </w:pPr>
      <w:r w:rsidRPr="003D6585">
        <w:rPr>
          <w:rFonts w:ascii="Arial" w:hAnsi="Arial" w:cs="Arial"/>
          <w:lang w:val="en-GB"/>
        </w:rPr>
        <w:t>Refer to the UCB Submissions Style Guide for detailed information regarding the use of abbreviations.</w:t>
      </w:r>
    </w:p>
    <w:p w14:paraId="0C0E09E6" w14:textId="77777777" w:rsidR="009235C8" w:rsidRPr="003D6585" w:rsidRDefault="009235C8" w:rsidP="00036A0C">
      <w:pPr>
        <w:pStyle w:val="C-Heading1"/>
        <w:pageBreakBefore/>
        <w:shd w:val="clear" w:color="auto" w:fill="FFFFFF" w:themeFill="background1"/>
        <w:rPr>
          <w:rFonts w:cs="Arial"/>
        </w:rPr>
      </w:pPr>
      <w:bookmarkStart w:id="3" w:name="_Toc404258843"/>
      <w:bookmarkStart w:id="4" w:name="_Toc482598580"/>
      <w:r w:rsidRPr="003D6585">
        <w:rPr>
          <w:rFonts w:cs="Arial"/>
        </w:rPr>
        <w:lastRenderedPageBreak/>
        <w:t>Executive summary</w:t>
      </w:r>
      <w:bookmarkEnd w:id="3"/>
      <w:bookmarkEnd w:id="4"/>
      <w:r w:rsidRPr="003D6585">
        <w:rPr>
          <w:rFonts w:cs="Arial"/>
        </w:rPr>
        <w:t xml:space="preserve"> </w:t>
      </w:r>
    </w:p>
    <w:p w14:paraId="119E8038" w14:textId="77777777" w:rsidR="009235C8" w:rsidRPr="003D6585" w:rsidRDefault="009235C8" w:rsidP="00036A0C">
      <w:pPr>
        <w:pStyle w:val="C-InstructionText"/>
        <w:numPr>
          <w:ilvl w:val="0"/>
          <w:numId w:val="59"/>
        </w:numPr>
        <w:shd w:val="clear" w:color="auto" w:fill="FFFFFF" w:themeFill="background1"/>
        <w:rPr>
          <w:rFonts w:ascii="Arial" w:hAnsi="Arial" w:cs="Arial"/>
          <w:color w:val="339966"/>
        </w:rPr>
      </w:pPr>
      <w:r w:rsidRPr="003D6585">
        <w:rPr>
          <w:rFonts w:ascii="Arial" w:hAnsi="Arial" w:cs="Arial"/>
        </w:rPr>
        <w:t>External parties (e.g. EC; regulatory authorities) should have a clear understanding of the main features of the study after having read this summary, which should include the following elements</w:t>
      </w:r>
      <w:r w:rsidRPr="003D6585">
        <w:rPr>
          <w:rFonts w:ascii="Arial" w:hAnsi="Arial" w:cs="Arial"/>
          <w:color w:val="339966"/>
        </w:rPr>
        <w:t xml:space="preserve"> </w:t>
      </w:r>
    </w:p>
    <w:p w14:paraId="08A998A6" w14:textId="7D8C2790" w:rsidR="00FC6DCC" w:rsidRPr="001E4357" w:rsidRDefault="003C7F06" w:rsidP="00036A0C">
      <w:pPr>
        <w:pStyle w:val="C-Bullet"/>
        <w:numPr>
          <w:ilvl w:val="0"/>
          <w:numId w:val="0"/>
        </w:numPr>
        <w:shd w:val="clear" w:color="auto" w:fill="FFFFFF" w:themeFill="background1"/>
        <w:tabs>
          <w:tab w:val="left" w:pos="90"/>
          <w:tab w:val="left" w:pos="180"/>
        </w:tabs>
        <w:spacing w:after="240" w:line="360" w:lineRule="auto"/>
        <w:ind w:left="90"/>
        <w:rPr>
          <w:rFonts w:ascii="Arial" w:hAnsi="Arial" w:cs="Arial"/>
          <w:szCs w:val="24"/>
        </w:rPr>
      </w:pPr>
      <w:r>
        <w:rPr>
          <w:rFonts w:ascii="Arial" w:hAnsi="Arial" w:cs="Arial"/>
          <w:b/>
        </w:rPr>
        <w:t>Rationale and B</w:t>
      </w:r>
      <w:r w:rsidR="009235C8" w:rsidRPr="003C7F06">
        <w:rPr>
          <w:rFonts w:ascii="Arial" w:hAnsi="Arial" w:cs="Arial"/>
          <w:b/>
        </w:rPr>
        <w:t>ackground</w:t>
      </w:r>
      <w:r w:rsidR="008B5CF2" w:rsidRPr="003C7F06">
        <w:rPr>
          <w:rFonts w:ascii="Arial" w:hAnsi="Arial" w:cs="Arial"/>
          <w:b/>
        </w:rPr>
        <w:t>:</w:t>
      </w:r>
      <w:r w:rsidR="001E4357" w:rsidRPr="003C7F06">
        <w:rPr>
          <w:rFonts w:ascii="Arial" w:hAnsi="Arial" w:cs="Arial"/>
          <w:b/>
        </w:rPr>
        <w:br/>
      </w:r>
      <w:r w:rsidR="00FC6DCC" w:rsidRPr="001E4357">
        <w:rPr>
          <w:rFonts w:ascii="Arial" w:hAnsi="Arial" w:cs="Arial"/>
        </w:rPr>
        <w:t xml:space="preserve">Ankylosing Spondylitis (AS) </w:t>
      </w:r>
      <w:r w:rsidR="00FC6DCC" w:rsidRPr="001E4357">
        <w:rPr>
          <w:rFonts w:ascii="Arial" w:hAnsi="Arial" w:cs="Arial"/>
          <w:szCs w:val="24"/>
        </w:rPr>
        <w:t>is a multi-system</w:t>
      </w:r>
      <w:r w:rsidR="00BB6964" w:rsidRPr="001E4357">
        <w:rPr>
          <w:rFonts w:ascii="Arial" w:hAnsi="Arial" w:cs="Arial"/>
          <w:szCs w:val="24"/>
        </w:rPr>
        <w:t>,</w:t>
      </w:r>
      <w:r w:rsidR="00FC6DCC" w:rsidRPr="001E4357">
        <w:rPr>
          <w:rFonts w:ascii="Arial" w:hAnsi="Arial" w:cs="Arial"/>
          <w:szCs w:val="24"/>
        </w:rPr>
        <w:t xml:space="preserve"> immune-mediated</w:t>
      </w:r>
      <w:r w:rsidR="00BB6964" w:rsidRPr="001E4357">
        <w:rPr>
          <w:rFonts w:ascii="Arial" w:hAnsi="Arial" w:cs="Arial"/>
          <w:szCs w:val="24"/>
        </w:rPr>
        <w:t>,</w:t>
      </w:r>
      <w:r w:rsidR="00FC6DCC" w:rsidRPr="001E4357">
        <w:rPr>
          <w:rFonts w:ascii="Arial" w:hAnsi="Arial" w:cs="Arial"/>
          <w:szCs w:val="24"/>
        </w:rPr>
        <w:t xml:space="preserve"> chronic inflammatory disease</w:t>
      </w:r>
      <w:r w:rsidR="00BB6964" w:rsidRPr="00F21982">
        <w:rPr>
          <w:rFonts w:ascii="Arial" w:hAnsi="Arial" w:cs="Arial"/>
          <w:szCs w:val="24"/>
        </w:rPr>
        <w:t xml:space="preserve"> that predominantly affects the axial skeleton, </w:t>
      </w:r>
      <w:r w:rsidR="00AE3A64" w:rsidRPr="00461CDF">
        <w:rPr>
          <w:rFonts w:ascii="Arial" w:hAnsi="Arial" w:cs="Arial"/>
          <w:szCs w:val="24"/>
        </w:rPr>
        <w:t>and commonly</w:t>
      </w:r>
      <w:r w:rsidR="00BB6964" w:rsidRPr="00561F19">
        <w:rPr>
          <w:rFonts w:ascii="Arial" w:hAnsi="Arial" w:cs="Arial"/>
          <w:szCs w:val="24"/>
        </w:rPr>
        <w:t xml:space="preserve"> affect</w:t>
      </w:r>
      <w:r w:rsidR="00350032" w:rsidRPr="00A71E89">
        <w:rPr>
          <w:rFonts w:ascii="Arial" w:hAnsi="Arial" w:cs="Arial"/>
          <w:szCs w:val="24"/>
        </w:rPr>
        <w:t>s</w:t>
      </w:r>
      <w:r w:rsidR="00BB6964" w:rsidRPr="00A71E89">
        <w:rPr>
          <w:rFonts w:ascii="Arial" w:hAnsi="Arial" w:cs="Arial"/>
          <w:szCs w:val="24"/>
        </w:rPr>
        <w:t xml:space="preserve"> the peripheral skeleton as well as non-articular organ systems. The extra-articular manifestations of the disease</w:t>
      </w:r>
      <w:r w:rsidR="00BB6964" w:rsidRPr="00C64BB6">
        <w:rPr>
          <w:rFonts w:ascii="Arial" w:hAnsi="Arial" w:cs="Arial"/>
          <w:szCs w:val="24"/>
        </w:rPr>
        <w:t xml:space="preserve"> and comorbidities</w:t>
      </w:r>
      <w:r w:rsidR="00725555">
        <w:rPr>
          <w:rFonts w:ascii="Arial" w:hAnsi="Arial" w:cs="Arial"/>
          <w:szCs w:val="24"/>
        </w:rPr>
        <w:t xml:space="preserve"> (henceforth combined to call ‘comorbidities’) lead to increased morbidity and mortality in AS patients compared to the general population. With the advent of novel therapies, especially tumor necrosis factor inhibitors (TNFi), AS patients have experienced reduction in signs and symptoms, improvement in physical function and quality of life.  Whether these new mod</w:t>
      </w:r>
      <w:r w:rsidR="00D745D8">
        <w:rPr>
          <w:rFonts w:ascii="Arial" w:hAnsi="Arial" w:cs="Arial"/>
          <w:szCs w:val="24"/>
        </w:rPr>
        <w:t>al</w:t>
      </w:r>
      <w:r w:rsidR="00725555">
        <w:rPr>
          <w:rFonts w:ascii="Arial" w:hAnsi="Arial" w:cs="Arial"/>
          <w:szCs w:val="24"/>
        </w:rPr>
        <w:t xml:space="preserve">ities of treatment have altered the incidence of comorbidities is not known.    </w:t>
      </w:r>
    </w:p>
    <w:p w14:paraId="6D51C389" w14:textId="0A1353F3" w:rsidR="009235C8" w:rsidRPr="00112250" w:rsidRDefault="003C7F06" w:rsidP="00036A0C">
      <w:pPr>
        <w:pStyle w:val="C-Bullet"/>
        <w:numPr>
          <w:ilvl w:val="0"/>
          <w:numId w:val="0"/>
        </w:numPr>
        <w:shd w:val="clear" w:color="auto" w:fill="FFFFFF" w:themeFill="background1"/>
        <w:spacing w:after="240" w:line="360" w:lineRule="auto"/>
        <w:ind w:left="90"/>
        <w:rPr>
          <w:rFonts w:ascii="Arial" w:hAnsi="Arial" w:cs="Arial"/>
        </w:rPr>
      </w:pPr>
      <w:r>
        <w:rPr>
          <w:rFonts w:ascii="Arial" w:hAnsi="Arial" w:cs="Arial"/>
          <w:b/>
        </w:rPr>
        <w:t>Research Question and O</w:t>
      </w:r>
      <w:r w:rsidR="009235C8" w:rsidRPr="003C7F06">
        <w:rPr>
          <w:rFonts w:ascii="Arial" w:hAnsi="Arial" w:cs="Arial"/>
          <w:b/>
        </w:rPr>
        <w:t>bjectives</w:t>
      </w:r>
      <w:r w:rsidR="00BB6964" w:rsidRPr="003C7F06">
        <w:rPr>
          <w:rFonts w:ascii="Arial" w:hAnsi="Arial" w:cs="Arial"/>
          <w:b/>
        </w:rPr>
        <w:t>:</w:t>
      </w:r>
      <w:r w:rsidR="00BB6964" w:rsidRPr="003C7F06">
        <w:rPr>
          <w:rFonts w:ascii="Arial" w:hAnsi="Arial" w:cs="Arial"/>
          <w:b/>
        </w:rPr>
        <w:br/>
      </w:r>
      <w:r w:rsidR="009139EB">
        <w:rPr>
          <w:rFonts w:ascii="Arial" w:hAnsi="Arial" w:cs="Arial"/>
        </w:rPr>
        <w:t xml:space="preserve">The main research question is whether TNFi have changed the natural history of AS by reducing the incidence </w:t>
      </w:r>
      <w:r w:rsidR="00D836F1">
        <w:rPr>
          <w:rFonts w:ascii="Arial" w:hAnsi="Arial" w:cs="Arial"/>
        </w:rPr>
        <w:t xml:space="preserve">of </w:t>
      </w:r>
      <w:r w:rsidR="0011051D">
        <w:rPr>
          <w:rFonts w:ascii="Arial" w:hAnsi="Arial" w:cs="Arial"/>
        </w:rPr>
        <w:t xml:space="preserve">AS-related </w:t>
      </w:r>
      <w:r w:rsidR="00D836F1">
        <w:rPr>
          <w:rFonts w:ascii="Arial" w:hAnsi="Arial" w:cs="Arial"/>
        </w:rPr>
        <w:t>comorbidities.</w:t>
      </w:r>
      <w:r w:rsidR="009139EB">
        <w:rPr>
          <w:rFonts w:ascii="Arial" w:hAnsi="Arial" w:cs="Arial"/>
        </w:rPr>
        <w:t xml:space="preserve"> </w:t>
      </w:r>
      <w:r w:rsidR="00D836F1">
        <w:rPr>
          <w:rFonts w:ascii="Arial" w:hAnsi="Arial" w:cs="Arial"/>
        </w:rPr>
        <w:t>The study objectives are</w:t>
      </w:r>
      <w:r w:rsidR="00A42BAD">
        <w:rPr>
          <w:rFonts w:ascii="Arial" w:hAnsi="Arial" w:cs="Arial"/>
        </w:rPr>
        <w:t xml:space="preserve"> (1)</w:t>
      </w:r>
      <w:r w:rsidR="00D836F1">
        <w:rPr>
          <w:rFonts w:ascii="Arial" w:hAnsi="Arial" w:cs="Arial"/>
        </w:rPr>
        <w:t xml:space="preserve"> </w:t>
      </w:r>
      <w:r w:rsidR="00BB6964">
        <w:rPr>
          <w:rFonts w:ascii="Arial" w:hAnsi="Arial" w:cs="Arial"/>
        </w:rPr>
        <w:t>to investigate the prevalence of AS</w:t>
      </w:r>
      <w:r w:rsidR="00AC715E">
        <w:rPr>
          <w:rFonts w:ascii="Arial" w:hAnsi="Arial" w:cs="Arial"/>
        </w:rPr>
        <w:t xml:space="preserve"> in insurance claims databases</w:t>
      </w:r>
      <w:r w:rsidR="009139EB">
        <w:rPr>
          <w:rFonts w:ascii="Arial" w:hAnsi="Arial" w:cs="Arial"/>
        </w:rPr>
        <w:t xml:space="preserve">, </w:t>
      </w:r>
      <w:r w:rsidR="00A42BAD">
        <w:rPr>
          <w:rFonts w:ascii="Arial" w:hAnsi="Arial" w:cs="Arial"/>
        </w:rPr>
        <w:t xml:space="preserve">(2) </w:t>
      </w:r>
      <w:r w:rsidR="00AC715E">
        <w:rPr>
          <w:rFonts w:ascii="Arial" w:hAnsi="Arial" w:cs="Arial"/>
        </w:rPr>
        <w:t>to identify</w:t>
      </w:r>
      <w:r w:rsidR="009139EB">
        <w:rPr>
          <w:rFonts w:ascii="Arial" w:hAnsi="Arial" w:cs="Arial"/>
        </w:rPr>
        <w:t xml:space="preserve"> the prevalence of comorbidities in AS patients compared to </w:t>
      </w:r>
      <w:r w:rsidR="00732F37">
        <w:rPr>
          <w:rFonts w:ascii="Arial" w:hAnsi="Arial" w:cs="Arial"/>
        </w:rPr>
        <w:t>a</w:t>
      </w:r>
      <w:r w:rsidR="00D745D8">
        <w:rPr>
          <w:rFonts w:ascii="Arial" w:hAnsi="Arial" w:cs="Arial"/>
        </w:rPr>
        <w:t xml:space="preserve"> </w:t>
      </w:r>
      <w:r w:rsidR="009139EB">
        <w:rPr>
          <w:rFonts w:ascii="Arial" w:hAnsi="Arial" w:cs="Arial"/>
        </w:rPr>
        <w:t>non-AS general population</w:t>
      </w:r>
      <w:r w:rsidR="00732F37">
        <w:rPr>
          <w:rFonts w:ascii="Arial" w:hAnsi="Arial" w:cs="Arial"/>
        </w:rPr>
        <w:t xml:space="preserve"> sample</w:t>
      </w:r>
      <w:r w:rsidR="00112250">
        <w:rPr>
          <w:rFonts w:ascii="Arial" w:hAnsi="Arial" w:cs="Arial"/>
        </w:rPr>
        <w:t xml:space="preserve">, </w:t>
      </w:r>
      <w:r w:rsidR="00AC715E">
        <w:rPr>
          <w:rFonts w:ascii="Arial" w:hAnsi="Arial" w:cs="Arial"/>
        </w:rPr>
        <w:t xml:space="preserve">and </w:t>
      </w:r>
      <w:r w:rsidR="00A42BAD">
        <w:rPr>
          <w:rFonts w:ascii="Arial" w:hAnsi="Arial" w:cs="Arial"/>
        </w:rPr>
        <w:t xml:space="preserve">(3) </w:t>
      </w:r>
      <w:r w:rsidR="009139EB" w:rsidRPr="00112250">
        <w:rPr>
          <w:rFonts w:ascii="Arial" w:hAnsi="Arial" w:cs="Arial"/>
        </w:rPr>
        <w:t xml:space="preserve">to </w:t>
      </w:r>
      <w:r w:rsidR="00112250">
        <w:rPr>
          <w:rFonts w:ascii="Arial" w:hAnsi="Arial" w:cs="Arial"/>
        </w:rPr>
        <w:t xml:space="preserve">compare the incidence of </w:t>
      </w:r>
      <w:r w:rsidR="00E424BC">
        <w:rPr>
          <w:rFonts w:ascii="Arial" w:hAnsi="Arial" w:cs="Arial"/>
        </w:rPr>
        <w:t xml:space="preserve">AS-related </w:t>
      </w:r>
      <w:r w:rsidR="00112250">
        <w:rPr>
          <w:rFonts w:ascii="Arial" w:hAnsi="Arial" w:cs="Arial"/>
        </w:rPr>
        <w:t xml:space="preserve">comorbidities </w:t>
      </w:r>
      <w:r>
        <w:rPr>
          <w:rFonts w:ascii="Arial" w:hAnsi="Arial" w:cs="Arial"/>
        </w:rPr>
        <w:t>across</w:t>
      </w:r>
      <w:r w:rsidR="00E424BC">
        <w:rPr>
          <w:rFonts w:ascii="Arial" w:hAnsi="Arial" w:cs="Arial"/>
        </w:rPr>
        <w:t xml:space="preserve"> the following groups of AS patients: those managed with either no therapy or prescription non-steroidal anti-inflammatory drugs (NSAIDs), those given</w:t>
      </w:r>
      <w:r w:rsidR="00112250">
        <w:rPr>
          <w:rFonts w:ascii="Arial" w:hAnsi="Arial" w:cs="Arial"/>
        </w:rPr>
        <w:t xml:space="preserve"> traditional disease modifying anti-rheumatic drugs</w:t>
      </w:r>
      <w:r w:rsidR="007B0C2F">
        <w:rPr>
          <w:rFonts w:ascii="Arial" w:hAnsi="Arial" w:cs="Arial"/>
        </w:rPr>
        <w:t xml:space="preserve"> (DMARDS)</w:t>
      </w:r>
      <w:r w:rsidR="00112250">
        <w:rPr>
          <w:rFonts w:ascii="Arial" w:hAnsi="Arial" w:cs="Arial"/>
        </w:rPr>
        <w:t xml:space="preserve">, </w:t>
      </w:r>
      <w:r w:rsidR="00AC715E">
        <w:rPr>
          <w:rFonts w:ascii="Arial" w:hAnsi="Arial" w:cs="Arial"/>
        </w:rPr>
        <w:t xml:space="preserve">and </w:t>
      </w:r>
      <w:r w:rsidR="00E424BC">
        <w:rPr>
          <w:rFonts w:ascii="Arial" w:hAnsi="Arial" w:cs="Arial"/>
        </w:rPr>
        <w:t xml:space="preserve">those using </w:t>
      </w:r>
      <w:r w:rsidR="00112250">
        <w:rPr>
          <w:rFonts w:ascii="Arial" w:hAnsi="Arial" w:cs="Arial"/>
        </w:rPr>
        <w:t>TNFi</w:t>
      </w:r>
      <w:r w:rsidR="00E424BC">
        <w:rPr>
          <w:rFonts w:ascii="Arial" w:hAnsi="Arial" w:cs="Arial"/>
        </w:rPr>
        <w:t>.</w:t>
      </w:r>
      <w:r w:rsidR="00112250">
        <w:rPr>
          <w:rFonts w:ascii="Arial" w:hAnsi="Arial" w:cs="Arial"/>
        </w:rPr>
        <w:t xml:space="preserve">   </w:t>
      </w:r>
      <w:r w:rsidR="009139EB" w:rsidRPr="00112250">
        <w:rPr>
          <w:rFonts w:ascii="Arial" w:hAnsi="Arial" w:cs="Arial"/>
        </w:rPr>
        <w:t xml:space="preserve">   </w:t>
      </w:r>
      <w:r w:rsidR="00BB6964" w:rsidRPr="00112250">
        <w:rPr>
          <w:rFonts w:ascii="Arial" w:hAnsi="Arial" w:cs="Arial"/>
        </w:rPr>
        <w:t xml:space="preserve"> </w:t>
      </w:r>
    </w:p>
    <w:p w14:paraId="74C7578D" w14:textId="7CC80677" w:rsidR="009235C8" w:rsidRPr="003D6585" w:rsidRDefault="003C7F06" w:rsidP="00036A0C">
      <w:pPr>
        <w:pStyle w:val="C-Bullet"/>
        <w:numPr>
          <w:ilvl w:val="0"/>
          <w:numId w:val="0"/>
        </w:numPr>
        <w:shd w:val="clear" w:color="auto" w:fill="FFFFFF" w:themeFill="background1"/>
        <w:spacing w:after="240" w:line="360" w:lineRule="auto"/>
        <w:ind w:left="90"/>
        <w:rPr>
          <w:rFonts w:ascii="Arial" w:hAnsi="Arial" w:cs="Arial"/>
        </w:rPr>
      </w:pPr>
      <w:r>
        <w:rPr>
          <w:rFonts w:ascii="Arial" w:hAnsi="Arial" w:cs="Arial"/>
          <w:b/>
        </w:rPr>
        <w:t>Study Design (</w:t>
      </w:r>
      <w:r w:rsidR="009235C8" w:rsidRPr="003C7F06">
        <w:rPr>
          <w:rFonts w:ascii="Arial" w:hAnsi="Arial" w:cs="Arial"/>
          <w:b/>
        </w:rPr>
        <w:t>including data sources</w:t>
      </w:r>
      <w:r>
        <w:rPr>
          <w:rFonts w:ascii="Arial" w:hAnsi="Arial" w:cs="Arial"/>
          <w:b/>
        </w:rPr>
        <w:t>)</w:t>
      </w:r>
      <w:r w:rsidR="00112250" w:rsidRPr="003C7F06">
        <w:rPr>
          <w:rFonts w:ascii="Arial" w:hAnsi="Arial" w:cs="Arial"/>
          <w:b/>
        </w:rPr>
        <w:t>:</w:t>
      </w:r>
      <w:r w:rsidR="00112250" w:rsidRPr="003C7F06">
        <w:rPr>
          <w:rFonts w:ascii="Arial" w:hAnsi="Arial" w:cs="Arial"/>
          <w:b/>
        </w:rPr>
        <w:br/>
      </w:r>
      <w:r w:rsidR="00112250">
        <w:rPr>
          <w:rFonts w:ascii="Arial" w:hAnsi="Arial" w:cs="Arial"/>
        </w:rPr>
        <w:t>This will be a retrospective cohort study of AS patients</w:t>
      </w:r>
      <w:r w:rsidR="009C0296">
        <w:rPr>
          <w:rFonts w:ascii="Arial" w:hAnsi="Arial" w:cs="Arial"/>
        </w:rPr>
        <w:t xml:space="preserve"> from three commercial insurance claims databases: </w:t>
      </w:r>
      <w:r w:rsidR="005E64EF">
        <w:rPr>
          <w:rFonts w:ascii="Arial" w:hAnsi="Arial" w:cs="Arial"/>
        </w:rPr>
        <w:t xml:space="preserve">United Healthcare, </w:t>
      </w:r>
      <w:r w:rsidR="009C0296" w:rsidRPr="009C0296">
        <w:rPr>
          <w:rFonts w:ascii="Arial" w:hAnsi="Arial" w:cs="Arial"/>
        </w:rPr>
        <w:t xml:space="preserve">Truven Marketscan, </w:t>
      </w:r>
      <w:r w:rsidR="005E64EF">
        <w:rPr>
          <w:rFonts w:ascii="Arial" w:hAnsi="Arial" w:cs="Arial"/>
        </w:rPr>
        <w:t xml:space="preserve">and </w:t>
      </w:r>
      <w:r w:rsidR="009C0296" w:rsidRPr="009C0296">
        <w:rPr>
          <w:rFonts w:ascii="Arial" w:hAnsi="Arial" w:cs="Arial"/>
        </w:rPr>
        <w:t>the U.S. Medicare Fee-for-Service Claims data</w:t>
      </w:r>
      <w:r w:rsidR="005E64EF">
        <w:rPr>
          <w:rFonts w:ascii="Arial" w:hAnsi="Arial" w:cs="Arial"/>
        </w:rPr>
        <w:t>.</w:t>
      </w:r>
      <w:r w:rsidR="009C0296">
        <w:rPr>
          <w:rFonts w:ascii="Arial" w:hAnsi="Arial" w:cs="Arial"/>
        </w:rPr>
        <w:t xml:space="preserve">  </w:t>
      </w:r>
      <w:r w:rsidR="00112250">
        <w:rPr>
          <w:rFonts w:ascii="Arial" w:hAnsi="Arial" w:cs="Arial"/>
        </w:rPr>
        <w:t xml:space="preserve"> </w:t>
      </w:r>
      <w:r w:rsidR="009235C8" w:rsidRPr="003D6585">
        <w:rPr>
          <w:rFonts w:ascii="Arial" w:hAnsi="Arial" w:cs="Arial"/>
        </w:rPr>
        <w:t xml:space="preserve"> </w:t>
      </w:r>
    </w:p>
    <w:p w14:paraId="1E76B4EF" w14:textId="77777777" w:rsidR="009235C8" w:rsidRPr="003D6585" w:rsidRDefault="001E4357" w:rsidP="00036A0C">
      <w:pPr>
        <w:pStyle w:val="C-Bullet"/>
        <w:numPr>
          <w:ilvl w:val="0"/>
          <w:numId w:val="0"/>
        </w:numPr>
        <w:shd w:val="clear" w:color="auto" w:fill="FFFFFF" w:themeFill="background1"/>
        <w:spacing w:after="240" w:line="360" w:lineRule="auto"/>
        <w:ind w:left="90"/>
        <w:rPr>
          <w:rFonts w:ascii="Arial" w:hAnsi="Arial" w:cs="Arial"/>
          <w:i/>
          <w:color w:val="00B050"/>
          <w:sz w:val="22"/>
          <w:szCs w:val="22"/>
        </w:rPr>
      </w:pPr>
      <w:r w:rsidRPr="003C7F06">
        <w:rPr>
          <w:rFonts w:ascii="Arial" w:hAnsi="Arial" w:cs="Arial"/>
          <w:b/>
        </w:rPr>
        <w:t xml:space="preserve">Study </w:t>
      </w:r>
      <w:r w:rsidR="009235C8" w:rsidRPr="003C7F06">
        <w:rPr>
          <w:rFonts w:ascii="Arial" w:hAnsi="Arial" w:cs="Arial"/>
          <w:b/>
        </w:rPr>
        <w:t>Population</w:t>
      </w:r>
      <w:r w:rsidRPr="003C7F06">
        <w:rPr>
          <w:rFonts w:ascii="Arial" w:hAnsi="Arial" w:cs="Arial"/>
          <w:b/>
        </w:rPr>
        <w:t>:</w:t>
      </w:r>
      <w:r w:rsidR="009235C8" w:rsidRPr="003C7F06">
        <w:rPr>
          <w:rFonts w:ascii="Arial" w:hAnsi="Arial" w:cs="Arial"/>
          <w:b/>
        </w:rPr>
        <w:t xml:space="preserve"> </w:t>
      </w:r>
      <w:r w:rsidR="009C0296" w:rsidRPr="003C7F06">
        <w:rPr>
          <w:rFonts w:ascii="Arial" w:hAnsi="Arial" w:cs="Arial"/>
          <w:b/>
        </w:rPr>
        <w:br/>
      </w:r>
      <w:r w:rsidR="009C0296">
        <w:rPr>
          <w:rFonts w:ascii="Arial" w:hAnsi="Arial" w:cs="Arial"/>
        </w:rPr>
        <w:t xml:space="preserve">All AS patients </w:t>
      </w:r>
      <w:r w:rsidR="006C5BDC">
        <w:rPr>
          <w:rFonts w:ascii="Arial" w:hAnsi="Arial" w:cs="Arial"/>
        </w:rPr>
        <w:t>repr</w:t>
      </w:r>
      <w:r w:rsidR="00804040">
        <w:rPr>
          <w:rFonts w:ascii="Arial" w:hAnsi="Arial" w:cs="Arial"/>
        </w:rPr>
        <w:t>esented in the Multi-Payer Claims Database (MPCD)</w:t>
      </w:r>
      <w:r>
        <w:rPr>
          <w:rFonts w:ascii="Arial" w:hAnsi="Arial" w:cs="Arial"/>
        </w:rPr>
        <w:t xml:space="preserve"> </w:t>
      </w:r>
      <w:r w:rsidR="006C5BDC">
        <w:rPr>
          <w:rFonts w:ascii="Arial" w:hAnsi="Arial" w:cs="Arial"/>
        </w:rPr>
        <w:t>(</w:t>
      </w:r>
      <w:r w:rsidR="006C5BDC" w:rsidRPr="009C0296">
        <w:rPr>
          <w:rFonts w:ascii="Arial" w:hAnsi="Arial" w:cs="Arial"/>
        </w:rPr>
        <w:t>2007-2010)</w:t>
      </w:r>
      <w:r w:rsidR="006C5BDC">
        <w:rPr>
          <w:rFonts w:ascii="Arial" w:hAnsi="Arial" w:cs="Arial"/>
        </w:rPr>
        <w:t xml:space="preserve"> </w:t>
      </w:r>
      <w:r>
        <w:rPr>
          <w:rFonts w:ascii="Arial" w:hAnsi="Arial" w:cs="Arial"/>
        </w:rPr>
        <w:t>which includes information from United Healthcare (Optum Insight)</w:t>
      </w:r>
      <w:r w:rsidR="009C0296" w:rsidRPr="009C0296">
        <w:rPr>
          <w:rFonts w:ascii="Arial" w:hAnsi="Arial" w:cs="Arial"/>
        </w:rPr>
        <w:t xml:space="preserve">, Truven Marketscan </w:t>
      </w:r>
      <w:r w:rsidR="009C0296">
        <w:rPr>
          <w:rFonts w:ascii="Arial" w:hAnsi="Arial" w:cs="Arial"/>
        </w:rPr>
        <w:t>(</w:t>
      </w:r>
      <w:r w:rsidR="009C0296" w:rsidRPr="009C0296">
        <w:rPr>
          <w:rFonts w:ascii="Arial" w:hAnsi="Arial" w:cs="Arial"/>
        </w:rPr>
        <w:t>2010-</w:t>
      </w:r>
      <w:r w:rsidR="00CE7B74" w:rsidRPr="009C0296">
        <w:rPr>
          <w:rFonts w:ascii="Arial" w:hAnsi="Arial" w:cs="Arial"/>
        </w:rPr>
        <w:t>201</w:t>
      </w:r>
      <w:r w:rsidR="00CE7B74">
        <w:rPr>
          <w:rFonts w:ascii="Arial" w:hAnsi="Arial" w:cs="Arial"/>
        </w:rPr>
        <w:t>4</w:t>
      </w:r>
      <w:r w:rsidR="009C0296">
        <w:rPr>
          <w:rFonts w:ascii="Arial" w:hAnsi="Arial" w:cs="Arial"/>
        </w:rPr>
        <w:t>)</w:t>
      </w:r>
      <w:r w:rsidR="009C0296" w:rsidRPr="009C0296">
        <w:rPr>
          <w:rFonts w:ascii="Arial" w:hAnsi="Arial" w:cs="Arial"/>
        </w:rPr>
        <w:t xml:space="preserve">, and U.S. Medicare claims data </w:t>
      </w:r>
      <w:r w:rsidR="009C0296">
        <w:rPr>
          <w:rFonts w:ascii="Arial" w:hAnsi="Arial" w:cs="Arial"/>
        </w:rPr>
        <w:t>(</w:t>
      </w:r>
      <w:r w:rsidR="009C0296" w:rsidRPr="009C0296">
        <w:rPr>
          <w:rFonts w:ascii="Arial" w:hAnsi="Arial" w:cs="Arial"/>
        </w:rPr>
        <w:t>2006-2014</w:t>
      </w:r>
      <w:r w:rsidR="009C0296">
        <w:rPr>
          <w:rFonts w:ascii="Arial" w:hAnsi="Arial" w:cs="Arial"/>
        </w:rPr>
        <w:t>)</w:t>
      </w:r>
      <w:r w:rsidR="009C0296" w:rsidRPr="009C0296">
        <w:rPr>
          <w:rFonts w:ascii="Arial" w:hAnsi="Arial" w:cs="Arial"/>
        </w:rPr>
        <w:t xml:space="preserve"> </w:t>
      </w:r>
      <w:r w:rsidR="009C0296">
        <w:rPr>
          <w:rFonts w:ascii="Arial" w:hAnsi="Arial" w:cs="Arial"/>
        </w:rPr>
        <w:t xml:space="preserve">will be </w:t>
      </w:r>
      <w:r w:rsidR="00CF0908">
        <w:rPr>
          <w:rFonts w:ascii="Arial" w:hAnsi="Arial" w:cs="Arial"/>
        </w:rPr>
        <w:t>included</w:t>
      </w:r>
      <w:r w:rsidR="009C0296" w:rsidRPr="009C0296">
        <w:rPr>
          <w:rFonts w:ascii="Arial" w:hAnsi="Arial" w:cs="Arial"/>
        </w:rPr>
        <w:t xml:space="preserve">. Samples of the general population in </w:t>
      </w:r>
      <w:r w:rsidR="00732F37">
        <w:rPr>
          <w:rFonts w:ascii="Arial" w:hAnsi="Arial" w:cs="Arial"/>
        </w:rPr>
        <w:t>United Healthcare</w:t>
      </w:r>
      <w:r w:rsidR="00732F37" w:rsidRPr="009C0296">
        <w:rPr>
          <w:rFonts w:ascii="Arial" w:hAnsi="Arial" w:cs="Arial"/>
        </w:rPr>
        <w:t xml:space="preserve"> </w:t>
      </w:r>
      <w:r w:rsidR="009C0296" w:rsidRPr="009C0296">
        <w:rPr>
          <w:rFonts w:ascii="Arial" w:hAnsi="Arial" w:cs="Arial"/>
        </w:rPr>
        <w:t>and Medicare will be used for the non-AS comparator</w:t>
      </w:r>
      <w:r w:rsidR="009C0296">
        <w:rPr>
          <w:rFonts w:ascii="Arial" w:hAnsi="Arial" w:cs="Arial"/>
        </w:rPr>
        <w:t>s</w:t>
      </w:r>
      <w:r w:rsidR="009C0296" w:rsidRPr="009C0296">
        <w:rPr>
          <w:rFonts w:ascii="Arial" w:hAnsi="Arial" w:cs="Arial"/>
        </w:rPr>
        <w:t>.</w:t>
      </w:r>
      <w:r w:rsidR="007D6185">
        <w:rPr>
          <w:rFonts w:ascii="Arial" w:hAnsi="Arial" w:cs="Arial"/>
        </w:rPr>
        <w:t xml:space="preserve">  Entry criteria </w:t>
      </w:r>
      <w:r>
        <w:rPr>
          <w:rFonts w:ascii="Arial" w:hAnsi="Arial" w:cs="Arial"/>
        </w:rPr>
        <w:t xml:space="preserve">will </w:t>
      </w:r>
      <w:r w:rsidR="007D6185">
        <w:rPr>
          <w:rFonts w:ascii="Arial" w:hAnsi="Arial" w:cs="Arial"/>
        </w:rPr>
        <w:t xml:space="preserve">include a rheumatologist’s diagnosis of AS, six-months </w:t>
      </w:r>
      <w:r w:rsidR="007D6185">
        <w:rPr>
          <w:rFonts w:ascii="Arial" w:hAnsi="Arial" w:cs="Arial"/>
        </w:rPr>
        <w:lastRenderedPageBreak/>
        <w:t>of pre-diagnosis insurance coverage</w:t>
      </w:r>
      <w:r w:rsidR="00420089">
        <w:rPr>
          <w:rFonts w:ascii="Arial" w:hAnsi="Arial" w:cs="Arial"/>
        </w:rPr>
        <w:t xml:space="preserve"> and data availability</w:t>
      </w:r>
      <w:r w:rsidR="007D6185">
        <w:rPr>
          <w:rFonts w:ascii="Arial" w:hAnsi="Arial" w:cs="Arial"/>
        </w:rPr>
        <w:t xml:space="preserve">, and </w:t>
      </w:r>
      <w:r>
        <w:rPr>
          <w:rFonts w:ascii="Arial" w:hAnsi="Arial" w:cs="Arial"/>
        </w:rPr>
        <w:t xml:space="preserve">(for drug-specific exposures) </w:t>
      </w:r>
      <w:r w:rsidR="007D6185" w:rsidRPr="003D6585">
        <w:rPr>
          <w:rFonts w:ascii="Arial" w:hAnsi="Arial" w:cs="Arial"/>
        </w:rPr>
        <w:t xml:space="preserve">administration </w:t>
      </w:r>
      <w:r w:rsidR="007D6185">
        <w:rPr>
          <w:rFonts w:ascii="Arial" w:hAnsi="Arial" w:cs="Arial"/>
        </w:rPr>
        <w:t>of</w:t>
      </w:r>
      <w:r w:rsidR="007D6185" w:rsidRPr="003D6585">
        <w:rPr>
          <w:rFonts w:ascii="Arial" w:hAnsi="Arial" w:cs="Arial"/>
        </w:rPr>
        <w:t xml:space="preserve"> AS </w:t>
      </w:r>
      <w:r w:rsidR="003270EF">
        <w:rPr>
          <w:rFonts w:ascii="Arial" w:hAnsi="Arial" w:cs="Arial"/>
        </w:rPr>
        <w:t>exposures</w:t>
      </w:r>
      <w:r w:rsidR="007D6185" w:rsidRPr="003D6585">
        <w:rPr>
          <w:rFonts w:ascii="Arial" w:hAnsi="Arial" w:cs="Arial"/>
        </w:rPr>
        <w:t xml:space="preserve"> </w:t>
      </w:r>
      <w:r w:rsidR="007D6185">
        <w:rPr>
          <w:rFonts w:ascii="Arial" w:hAnsi="Arial" w:cs="Arial"/>
        </w:rPr>
        <w:t xml:space="preserve">of interest </w:t>
      </w:r>
      <w:r w:rsidR="007D6185" w:rsidRPr="003D6585">
        <w:rPr>
          <w:rFonts w:ascii="Arial" w:hAnsi="Arial" w:cs="Arial"/>
        </w:rPr>
        <w:t xml:space="preserve">after the AS </w:t>
      </w:r>
      <w:r w:rsidR="007D6185">
        <w:rPr>
          <w:rFonts w:ascii="Arial" w:hAnsi="Arial" w:cs="Arial"/>
        </w:rPr>
        <w:t xml:space="preserve">diagnosis. </w:t>
      </w:r>
      <w:r>
        <w:rPr>
          <w:rFonts w:ascii="Arial" w:hAnsi="Arial" w:cs="Arial"/>
        </w:rPr>
        <w:t xml:space="preserve">For the estimation of the incidence of comorbidities, </w:t>
      </w:r>
      <w:r w:rsidR="003270EF">
        <w:rPr>
          <w:rFonts w:ascii="Arial" w:hAnsi="Arial" w:cs="Arial"/>
        </w:rPr>
        <w:t>t</w:t>
      </w:r>
      <w:r w:rsidR="00420089">
        <w:rPr>
          <w:rFonts w:ascii="Arial" w:hAnsi="Arial" w:cs="Arial"/>
        </w:rPr>
        <w:t xml:space="preserve">he data collection will end </w:t>
      </w:r>
      <w:r w:rsidR="00420089" w:rsidRPr="009B4708">
        <w:rPr>
          <w:rFonts w:ascii="Arial" w:eastAsia="SimSun" w:hAnsi="Arial"/>
          <w:szCs w:val="24"/>
        </w:rPr>
        <w:t xml:space="preserve">at the earliest </w:t>
      </w:r>
      <w:r w:rsidR="00420089">
        <w:rPr>
          <w:rFonts w:ascii="Arial" w:eastAsia="SimSun" w:hAnsi="Arial"/>
          <w:szCs w:val="24"/>
        </w:rPr>
        <w:t xml:space="preserve">of </w:t>
      </w:r>
      <w:r w:rsidR="00420089" w:rsidRPr="009B4708">
        <w:rPr>
          <w:rFonts w:ascii="Arial" w:eastAsia="SimSun" w:hAnsi="Arial"/>
          <w:szCs w:val="24"/>
        </w:rPr>
        <w:t xml:space="preserve">date of death, lost medical or pharmacy coverage, end of study period, first outcome occurrence, </w:t>
      </w:r>
      <w:r w:rsidR="00420089">
        <w:rPr>
          <w:rFonts w:ascii="Arial" w:eastAsia="SimSun" w:hAnsi="Arial"/>
          <w:szCs w:val="24"/>
        </w:rPr>
        <w:t xml:space="preserve">or treatment </w:t>
      </w:r>
      <w:r w:rsidR="00420089" w:rsidRPr="009B4708">
        <w:rPr>
          <w:rFonts w:ascii="Arial" w:eastAsia="SimSun" w:hAnsi="Arial"/>
          <w:szCs w:val="24"/>
        </w:rPr>
        <w:t>discontinuation</w:t>
      </w:r>
      <w:r w:rsidR="00732F37">
        <w:rPr>
          <w:rFonts w:ascii="Arial" w:eastAsia="SimSun" w:hAnsi="Arial"/>
          <w:szCs w:val="24"/>
        </w:rPr>
        <w:t>.</w:t>
      </w:r>
      <w:r w:rsidR="00420089">
        <w:rPr>
          <w:rFonts w:ascii="Arial" w:eastAsia="SimSun" w:hAnsi="Arial"/>
          <w:szCs w:val="24"/>
        </w:rPr>
        <w:t xml:space="preserve"> </w:t>
      </w:r>
    </w:p>
    <w:p w14:paraId="4B080047" w14:textId="4D3940EF" w:rsidR="00CD001D" w:rsidRDefault="009235C8" w:rsidP="00036A0C">
      <w:pPr>
        <w:pStyle w:val="C-Bullet"/>
        <w:numPr>
          <w:ilvl w:val="0"/>
          <w:numId w:val="0"/>
        </w:numPr>
        <w:shd w:val="clear" w:color="auto" w:fill="FFFFFF" w:themeFill="background1"/>
        <w:spacing w:after="240" w:line="360" w:lineRule="auto"/>
        <w:ind w:left="90"/>
        <w:rPr>
          <w:rFonts w:ascii="Arial" w:hAnsi="Arial" w:cs="Arial"/>
        </w:rPr>
      </w:pPr>
      <w:r w:rsidRPr="003C7F06">
        <w:rPr>
          <w:rFonts w:ascii="Arial" w:hAnsi="Arial" w:cs="Arial"/>
          <w:b/>
        </w:rPr>
        <w:t>Variables</w:t>
      </w:r>
      <w:r w:rsidR="009C0296" w:rsidRPr="003C7F06">
        <w:rPr>
          <w:rFonts w:ascii="Arial" w:hAnsi="Arial" w:cs="Arial"/>
          <w:b/>
        </w:rPr>
        <w:t>:</w:t>
      </w:r>
      <w:r w:rsidR="009C0296" w:rsidRPr="003C7F06">
        <w:rPr>
          <w:rFonts w:ascii="Arial" w:hAnsi="Arial" w:cs="Arial"/>
          <w:b/>
        </w:rPr>
        <w:br/>
      </w:r>
      <w:r w:rsidR="0072592E">
        <w:rPr>
          <w:rFonts w:ascii="Arial" w:hAnsi="Arial" w:cs="Arial"/>
        </w:rPr>
        <w:t>All variables available in the databases</w:t>
      </w:r>
      <w:r w:rsidR="00E07C5F">
        <w:rPr>
          <w:rFonts w:ascii="Arial" w:hAnsi="Arial" w:cs="Arial"/>
        </w:rPr>
        <w:t xml:space="preserve"> (</w:t>
      </w:r>
      <w:r w:rsidR="0072592E">
        <w:rPr>
          <w:rFonts w:ascii="Arial" w:hAnsi="Arial" w:cs="Arial"/>
        </w:rPr>
        <w:t>e.g. age, gender, median household income</w:t>
      </w:r>
      <w:r w:rsidR="001E4357">
        <w:rPr>
          <w:rFonts w:ascii="Arial" w:hAnsi="Arial" w:cs="Arial"/>
        </w:rPr>
        <w:t xml:space="preserve"> (as available)</w:t>
      </w:r>
      <w:r w:rsidR="0072592E">
        <w:rPr>
          <w:rFonts w:ascii="Arial" w:hAnsi="Arial" w:cs="Arial"/>
        </w:rPr>
        <w:t>, geographic location, pre-existing comorbidities etc.</w:t>
      </w:r>
      <w:r w:rsidR="00E07C5F">
        <w:rPr>
          <w:rFonts w:ascii="Arial" w:hAnsi="Arial" w:cs="Arial"/>
        </w:rPr>
        <w:t>)</w:t>
      </w:r>
      <w:r w:rsidR="0072592E">
        <w:rPr>
          <w:rFonts w:ascii="Arial" w:hAnsi="Arial" w:cs="Arial"/>
        </w:rPr>
        <w:t xml:space="preserve"> will be collected. </w:t>
      </w:r>
      <w:r w:rsidRPr="003D6585">
        <w:rPr>
          <w:rFonts w:ascii="Arial" w:hAnsi="Arial" w:cs="Arial"/>
        </w:rPr>
        <w:t xml:space="preserve"> </w:t>
      </w:r>
      <w:r w:rsidR="007D6185" w:rsidRPr="007D6185">
        <w:rPr>
          <w:rFonts w:ascii="Arial" w:hAnsi="Arial" w:cs="Arial"/>
        </w:rPr>
        <w:t>The outcomes of interest include disease manifestations and comorbidities (</w:t>
      </w:r>
      <w:r w:rsidR="0072592E">
        <w:rPr>
          <w:rFonts w:ascii="Arial" w:hAnsi="Arial" w:cs="Arial"/>
        </w:rPr>
        <w:t>total 1</w:t>
      </w:r>
      <w:r w:rsidR="00305F11">
        <w:rPr>
          <w:rFonts w:ascii="Arial" w:hAnsi="Arial" w:cs="Arial"/>
        </w:rPr>
        <w:t>3</w:t>
      </w:r>
      <w:r w:rsidR="007B0C2F">
        <w:rPr>
          <w:rFonts w:ascii="Arial" w:hAnsi="Arial" w:cs="Arial"/>
        </w:rPr>
        <w:t xml:space="preserve"> categories:</w:t>
      </w:r>
      <w:r w:rsidR="0072592E">
        <w:rPr>
          <w:rFonts w:ascii="Arial" w:hAnsi="Arial" w:cs="Arial"/>
        </w:rPr>
        <w:t xml:space="preserve"> including cardiac, neurological, kidney, lung diseases, </w:t>
      </w:r>
      <w:r w:rsidR="00031190">
        <w:rPr>
          <w:rFonts w:ascii="Arial" w:hAnsi="Arial" w:cs="Arial"/>
        </w:rPr>
        <w:t>fracture</w:t>
      </w:r>
      <w:r w:rsidR="0072592E">
        <w:rPr>
          <w:rFonts w:ascii="Arial" w:hAnsi="Arial" w:cs="Arial"/>
        </w:rPr>
        <w:t xml:space="preserve">, spondyloarthritis manifestations (such as uveitis, psoriasis, </w:t>
      </w:r>
      <w:r w:rsidR="000B444A">
        <w:rPr>
          <w:rFonts w:ascii="Arial" w:hAnsi="Arial" w:cs="Arial"/>
        </w:rPr>
        <w:t xml:space="preserve">and </w:t>
      </w:r>
      <w:r w:rsidR="0072592E">
        <w:rPr>
          <w:rFonts w:ascii="Arial" w:hAnsi="Arial" w:cs="Arial"/>
        </w:rPr>
        <w:t>inflammatory bowel disease),</w:t>
      </w:r>
      <w:r w:rsidR="007D6185" w:rsidRPr="007D6185">
        <w:rPr>
          <w:rFonts w:ascii="Arial" w:hAnsi="Arial" w:cs="Arial"/>
        </w:rPr>
        <w:t xml:space="preserve"> </w:t>
      </w:r>
      <w:r w:rsidR="00796820">
        <w:rPr>
          <w:rFonts w:ascii="Arial" w:hAnsi="Arial" w:cs="Arial"/>
        </w:rPr>
        <w:t>infections (h</w:t>
      </w:r>
      <w:r w:rsidR="007D6185" w:rsidRPr="007D6185">
        <w:rPr>
          <w:rFonts w:ascii="Arial" w:hAnsi="Arial" w:cs="Arial"/>
        </w:rPr>
        <w:t xml:space="preserve">ospitalized </w:t>
      </w:r>
      <w:r w:rsidR="00E424BC">
        <w:rPr>
          <w:rFonts w:ascii="Arial" w:hAnsi="Arial" w:cs="Arial"/>
        </w:rPr>
        <w:t>and opportunistic</w:t>
      </w:r>
      <w:r w:rsidR="00796820">
        <w:rPr>
          <w:rFonts w:ascii="Arial" w:hAnsi="Arial" w:cs="Arial"/>
        </w:rPr>
        <w:t>)</w:t>
      </w:r>
      <w:r w:rsidR="007D6185" w:rsidRPr="007D6185">
        <w:rPr>
          <w:rFonts w:ascii="Arial" w:hAnsi="Arial" w:cs="Arial"/>
        </w:rPr>
        <w:t>,</w:t>
      </w:r>
      <w:r w:rsidR="00E424BC">
        <w:rPr>
          <w:rFonts w:ascii="Arial" w:hAnsi="Arial" w:cs="Arial"/>
        </w:rPr>
        <w:t xml:space="preserve"> </w:t>
      </w:r>
      <w:r w:rsidR="007D6185" w:rsidRPr="007D6185">
        <w:rPr>
          <w:rFonts w:ascii="Arial" w:hAnsi="Arial" w:cs="Arial"/>
        </w:rPr>
        <w:t>hematologic</w:t>
      </w:r>
      <w:r w:rsidR="0072592E" w:rsidRPr="0072592E">
        <w:rPr>
          <w:rFonts w:ascii="Arial" w:hAnsi="Arial" w:cs="Arial"/>
        </w:rPr>
        <w:t xml:space="preserve"> </w:t>
      </w:r>
      <w:r w:rsidR="0072592E" w:rsidRPr="007D6185">
        <w:rPr>
          <w:rFonts w:ascii="Arial" w:hAnsi="Arial" w:cs="Arial"/>
        </w:rPr>
        <w:t>malignancy</w:t>
      </w:r>
      <w:r w:rsidR="007D6185" w:rsidRPr="007D6185">
        <w:rPr>
          <w:rFonts w:ascii="Arial" w:hAnsi="Arial" w:cs="Arial"/>
        </w:rPr>
        <w:t xml:space="preserve">, solid tumors, and </w:t>
      </w:r>
      <w:r w:rsidR="0072592E">
        <w:rPr>
          <w:rFonts w:ascii="Arial" w:hAnsi="Arial" w:cs="Arial"/>
        </w:rPr>
        <w:t>non-melanoma skin cancer</w:t>
      </w:r>
      <w:r w:rsidR="001E4357">
        <w:rPr>
          <w:rFonts w:ascii="Arial" w:hAnsi="Arial" w:cs="Arial"/>
        </w:rPr>
        <w:t xml:space="preserve"> (i.e. basal and squamous cell cancer)</w:t>
      </w:r>
      <w:r w:rsidR="007D6185" w:rsidRPr="007D6185">
        <w:rPr>
          <w:rFonts w:ascii="Arial" w:hAnsi="Arial" w:cs="Arial"/>
        </w:rPr>
        <w:t>.</w:t>
      </w:r>
    </w:p>
    <w:p w14:paraId="0CFF7A43" w14:textId="2862DB08" w:rsidR="00CD001D" w:rsidRDefault="009235C8" w:rsidP="00036A0C">
      <w:pPr>
        <w:pStyle w:val="C-Bullet"/>
        <w:numPr>
          <w:ilvl w:val="0"/>
          <w:numId w:val="0"/>
        </w:numPr>
        <w:shd w:val="clear" w:color="auto" w:fill="FFFFFF" w:themeFill="background1"/>
        <w:spacing w:after="240" w:line="360" w:lineRule="auto"/>
        <w:ind w:left="90"/>
        <w:rPr>
          <w:rFonts w:ascii="Arial" w:hAnsi="Arial" w:cs="Arial"/>
        </w:rPr>
      </w:pPr>
      <w:r w:rsidRPr="003C7F06">
        <w:rPr>
          <w:rFonts w:ascii="Arial" w:hAnsi="Arial" w:cs="Arial"/>
          <w:b/>
        </w:rPr>
        <w:t>Sam</w:t>
      </w:r>
      <w:r w:rsidR="003C7F06">
        <w:rPr>
          <w:rFonts w:ascii="Arial" w:hAnsi="Arial" w:cs="Arial"/>
          <w:b/>
        </w:rPr>
        <w:t>ple Size, Data A</w:t>
      </w:r>
      <w:r w:rsidRPr="003C7F06">
        <w:rPr>
          <w:rFonts w:ascii="Arial" w:hAnsi="Arial" w:cs="Arial"/>
          <w:b/>
        </w:rPr>
        <w:t>nalysis</w:t>
      </w:r>
      <w:r w:rsidR="00FB42A9" w:rsidRPr="003C7F06">
        <w:rPr>
          <w:rFonts w:ascii="Arial" w:hAnsi="Arial" w:cs="Arial"/>
          <w:b/>
        </w:rPr>
        <w:t>:</w:t>
      </w:r>
      <w:r w:rsidR="00FB42A9" w:rsidRPr="003C7F06">
        <w:rPr>
          <w:rFonts w:ascii="Arial" w:hAnsi="Arial" w:cs="Arial"/>
          <w:b/>
        </w:rPr>
        <w:br/>
      </w:r>
      <w:r w:rsidR="00B45B9C">
        <w:rPr>
          <w:rFonts w:ascii="Arial" w:hAnsi="Arial" w:cs="Arial"/>
        </w:rPr>
        <w:t xml:space="preserve">The total number of </w:t>
      </w:r>
      <w:r w:rsidR="000E4DAF">
        <w:rPr>
          <w:rFonts w:ascii="Arial" w:hAnsi="Arial" w:cs="Arial"/>
        </w:rPr>
        <w:t>people</w:t>
      </w:r>
      <w:r w:rsidR="00B45B9C">
        <w:rPr>
          <w:rFonts w:ascii="Arial" w:hAnsi="Arial" w:cs="Arial"/>
        </w:rPr>
        <w:t xml:space="preserve"> included in these three databas</w:t>
      </w:r>
      <w:r w:rsidR="000E4DAF">
        <w:rPr>
          <w:rFonts w:ascii="Arial" w:hAnsi="Arial" w:cs="Arial"/>
        </w:rPr>
        <w:t xml:space="preserve">es </w:t>
      </w:r>
      <w:r w:rsidR="00E07C5F">
        <w:rPr>
          <w:rFonts w:ascii="Arial" w:hAnsi="Arial" w:cs="Arial"/>
        </w:rPr>
        <w:t xml:space="preserve">is </w:t>
      </w:r>
      <w:r w:rsidR="000E4DAF">
        <w:rPr>
          <w:rFonts w:ascii="Arial" w:hAnsi="Arial" w:cs="Arial"/>
        </w:rPr>
        <w:t>approximately 40 million</w:t>
      </w:r>
      <w:r w:rsidR="001E4357">
        <w:rPr>
          <w:rFonts w:ascii="Arial" w:hAnsi="Arial" w:cs="Arial"/>
        </w:rPr>
        <w:t xml:space="preserve"> persons</w:t>
      </w:r>
      <w:r w:rsidR="000E4DAF">
        <w:rPr>
          <w:rFonts w:ascii="Arial" w:hAnsi="Arial" w:cs="Arial"/>
        </w:rPr>
        <w:t>.</w:t>
      </w:r>
      <w:r w:rsidR="00B45B9C">
        <w:rPr>
          <w:rFonts w:ascii="Arial" w:hAnsi="Arial" w:cs="Arial"/>
        </w:rPr>
        <w:t xml:space="preserve"> </w:t>
      </w:r>
      <w:r w:rsidR="000E4DAF">
        <w:rPr>
          <w:rFonts w:ascii="Arial" w:hAnsi="Arial" w:cs="Arial"/>
        </w:rPr>
        <w:t>T</w:t>
      </w:r>
      <w:r w:rsidR="00B45B9C">
        <w:rPr>
          <w:rFonts w:ascii="Arial" w:hAnsi="Arial" w:cs="Arial"/>
        </w:rPr>
        <w:t xml:space="preserve">he </w:t>
      </w:r>
      <w:r w:rsidR="000E4DAF">
        <w:rPr>
          <w:rFonts w:ascii="Arial" w:hAnsi="Arial" w:cs="Arial"/>
        </w:rPr>
        <w:t xml:space="preserve">AS and the </w:t>
      </w:r>
      <w:r w:rsidR="00B45B9C">
        <w:rPr>
          <w:rFonts w:ascii="Arial" w:hAnsi="Arial" w:cs="Arial"/>
        </w:rPr>
        <w:t xml:space="preserve">comparator non-AS population will be </w:t>
      </w:r>
      <w:r w:rsidR="00F54F38">
        <w:rPr>
          <w:rFonts w:ascii="Arial" w:hAnsi="Arial" w:cs="Arial"/>
        </w:rPr>
        <w:t xml:space="preserve">selected </w:t>
      </w:r>
      <w:r w:rsidR="000E4DAF">
        <w:rPr>
          <w:rFonts w:ascii="Arial" w:hAnsi="Arial" w:cs="Arial"/>
        </w:rPr>
        <w:t xml:space="preserve">from these </w:t>
      </w:r>
      <w:r w:rsidR="00F54F38">
        <w:rPr>
          <w:rFonts w:ascii="Arial" w:hAnsi="Arial" w:cs="Arial"/>
        </w:rPr>
        <w:t>databa</w:t>
      </w:r>
      <w:r w:rsidR="005C53A6">
        <w:rPr>
          <w:rFonts w:ascii="Arial" w:hAnsi="Arial" w:cs="Arial"/>
        </w:rPr>
        <w:t>ses</w:t>
      </w:r>
      <w:r w:rsidR="00B45B9C">
        <w:rPr>
          <w:rFonts w:ascii="Arial" w:hAnsi="Arial" w:cs="Arial"/>
        </w:rPr>
        <w:t>.</w:t>
      </w:r>
      <w:r w:rsidR="00CF1BA3">
        <w:rPr>
          <w:rFonts w:ascii="Arial" w:hAnsi="Arial" w:cs="Arial"/>
        </w:rPr>
        <w:t xml:space="preserve"> </w:t>
      </w:r>
      <w:r w:rsidR="003D041F">
        <w:rPr>
          <w:rFonts w:ascii="Arial" w:hAnsi="Arial" w:cs="Arial"/>
        </w:rPr>
        <w:t xml:space="preserve"> </w:t>
      </w:r>
      <w:r w:rsidR="00D07CA8" w:rsidRPr="002B66A2">
        <w:rPr>
          <w:rFonts w:ascii="Arial" w:hAnsi="Arial" w:cs="Arial"/>
        </w:rPr>
        <w:t xml:space="preserve">We will calculate the age and sex standardized prevalence of AS, the prevalence of </w:t>
      </w:r>
      <w:r w:rsidR="00D07CA8" w:rsidRPr="002B66A2">
        <w:rPr>
          <w:rFonts w:ascii="Arial" w:hAnsi="Arial" w:cs="Arial"/>
          <w:bCs/>
        </w:rPr>
        <w:t xml:space="preserve">comorbidities and </w:t>
      </w:r>
      <w:r w:rsidR="00D07CA8" w:rsidRPr="002B66A2">
        <w:rPr>
          <w:rFonts w:ascii="Arial" w:hAnsi="Arial" w:cs="Arial"/>
        </w:rPr>
        <w:t xml:space="preserve">the incidence rate (with 95% confidence interval) of </w:t>
      </w:r>
      <w:r w:rsidR="00D07CA8" w:rsidRPr="002B66A2">
        <w:rPr>
          <w:rFonts w:ascii="Arial" w:hAnsi="Arial" w:cs="Arial"/>
          <w:bCs/>
        </w:rPr>
        <w:t>outcome of interest by treatment exposures</w:t>
      </w:r>
      <w:r w:rsidR="00D07CA8" w:rsidRPr="002B66A2">
        <w:rPr>
          <w:rFonts w:ascii="Arial" w:hAnsi="Arial" w:cs="Arial"/>
        </w:rPr>
        <w:t xml:space="preserve"> stratified by each data source. Crude and multivariable adjusted hazard ratios of outcome</w:t>
      </w:r>
      <w:r w:rsidR="0066604F">
        <w:rPr>
          <w:rFonts w:ascii="Arial" w:hAnsi="Arial" w:cs="Arial"/>
        </w:rPr>
        <w:t>s</w:t>
      </w:r>
      <w:r w:rsidR="00D07CA8" w:rsidRPr="002B66A2">
        <w:rPr>
          <w:rFonts w:ascii="Arial" w:hAnsi="Arial" w:cs="Arial"/>
        </w:rPr>
        <w:t xml:space="preserve"> of interest for each exposure (DMARDs, biologics</w:t>
      </w:r>
      <w:r w:rsidR="0066604F">
        <w:rPr>
          <w:rFonts w:ascii="Arial" w:hAnsi="Arial" w:cs="Arial"/>
        </w:rPr>
        <w:t>,</w:t>
      </w:r>
      <w:r w:rsidR="00D07CA8" w:rsidRPr="002B66A2">
        <w:rPr>
          <w:rFonts w:ascii="Arial" w:hAnsi="Arial" w:cs="Arial"/>
        </w:rPr>
        <w:t xml:space="preserve"> and NSAIDs</w:t>
      </w:r>
      <w:r w:rsidR="0066604F">
        <w:rPr>
          <w:rFonts w:ascii="Arial" w:hAnsi="Arial" w:cs="Arial"/>
        </w:rPr>
        <w:t xml:space="preserve"> or</w:t>
      </w:r>
      <w:r w:rsidR="00D07CA8" w:rsidRPr="002B66A2">
        <w:rPr>
          <w:rFonts w:ascii="Arial" w:hAnsi="Arial" w:cs="Arial"/>
        </w:rPr>
        <w:t xml:space="preserve"> no AS medication) will be calculated </w:t>
      </w:r>
      <w:r w:rsidR="0061391E">
        <w:rPr>
          <w:rFonts w:ascii="Arial" w:hAnsi="Arial" w:cs="Arial"/>
        </w:rPr>
        <w:t xml:space="preserve">and </w:t>
      </w:r>
      <w:r w:rsidR="00D07CA8" w:rsidRPr="002B66A2">
        <w:rPr>
          <w:rFonts w:ascii="Arial" w:hAnsi="Arial" w:cs="Arial"/>
        </w:rPr>
        <w:t xml:space="preserve">stratified by each data source using Cox regression.  Conditional on the homogeneity of </w:t>
      </w:r>
      <w:r w:rsidR="006C5BDC" w:rsidRPr="002B66A2">
        <w:rPr>
          <w:rFonts w:ascii="Arial" w:hAnsi="Arial" w:cs="Arial"/>
        </w:rPr>
        <w:t xml:space="preserve">the hazard ratios </w:t>
      </w:r>
      <w:r w:rsidR="00D07CA8" w:rsidRPr="002B66A2">
        <w:rPr>
          <w:rFonts w:ascii="Arial" w:hAnsi="Arial" w:cs="Arial"/>
        </w:rPr>
        <w:t>across data sources, the stratified results may be pooled to provide a narrower confidence interval of hazard ratios.</w:t>
      </w:r>
      <w:r w:rsidR="002B66A2">
        <w:rPr>
          <w:rFonts w:ascii="Arial" w:hAnsi="Arial" w:cs="Arial"/>
        </w:rPr>
        <w:t xml:space="preserve"> </w:t>
      </w:r>
      <w:r w:rsidR="008E7779">
        <w:rPr>
          <w:rFonts w:ascii="Arial" w:hAnsi="Arial" w:cs="Arial"/>
        </w:rPr>
        <w:t xml:space="preserve"> </w:t>
      </w:r>
      <w:r w:rsidR="00D07CA8">
        <w:rPr>
          <w:rFonts w:ascii="Arial" w:hAnsi="Arial" w:cs="Arial"/>
        </w:rPr>
        <w:t>S</w:t>
      </w:r>
      <w:r w:rsidR="00FA1A7D" w:rsidRPr="00FA1A7D">
        <w:rPr>
          <w:rFonts w:ascii="Arial" w:hAnsi="Arial" w:cs="Arial"/>
        </w:rPr>
        <w:t xml:space="preserve">andwich estimators will </w:t>
      </w:r>
      <w:r w:rsidR="00D07CA8">
        <w:rPr>
          <w:rFonts w:ascii="Arial" w:hAnsi="Arial" w:cs="Arial"/>
        </w:rPr>
        <w:t xml:space="preserve">also </w:t>
      </w:r>
      <w:r w:rsidR="00FA1A7D" w:rsidRPr="00FA1A7D">
        <w:rPr>
          <w:rFonts w:ascii="Arial" w:hAnsi="Arial" w:cs="Arial"/>
        </w:rPr>
        <w:t xml:space="preserve">be used to </w:t>
      </w:r>
      <w:r w:rsidR="00D07CA8">
        <w:rPr>
          <w:rFonts w:ascii="Arial" w:hAnsi="Arial" w:cs="Arial"/>
        </w:rPr>
        <w:t>adjust the variance due to patients contribut</w:t>
      </w:r>
      <w:r w:rsidR="0066604F">
        <w:rPr>
          <w:rFonts w:ascii="Arial" w:hAnsi="Arial" w:cs="Arial"/>
        </w:rPr>
        <w:t>ing</w:t>
      </w:r>
      <w:r w:rsidR="00D07CA8">
        <w:rPr>
          <w:rFonts w:ascii="Arial" w:hAnsi="Arial" w:cs="Arial"/>
        </w:rPr>
        <w:t xml:space="preserve"> multiple episodes</w:t>
      </w:r>
      <w:r w:rsidR="006C5BDC">
        <w:rPr>
          <w:rFonts w:ascii="Arial" w:hAnsi="Arial" w:cs="Arial"/>
        </w:rPr>
        <w:t xml:space="preserve">. The </w:t>
      </w:r>
      <w:r w:rsidR="00C362A2" w:rsidRPr="000B444A">
        <w:rPr>
          <w:rStyle w:val="cite"/>
          <w:rFonts w:ascii="Arial" w:hAnsi="Arial" w:cs="Arial"/>
        </w:rPr>
        <w:t>Lin, Wei, and Ying (</w:t>
      </w:r>
      <w:hyperlink r:id="rId8" w:anchor="lin_d_93" w:history="1">
        <w:r w:rsidR="00C362A2" w:rsidRPr="00CF0908">
          <w:rPr>
            <w:rStyle w:val="Hyperlink"/>
            <w:rFonts w:ascii="Arial" w:hAnsi="Arial" w:cs="Arial"/>
            <w:color w:val="auto"/>
            <w:u w:val="none"/>
          </w:rPr>
          <w:t>1993</w:t>
        </w:r>
      </w:hyperlink>
      <w:r w:rsidR="00C362A2" w:rsidRPr="000B444A">
        <w:rPr>
          <w:rStyle w:val="cite"/>
          <w:rFonts w:ascii="Arial" w:hAnsi="Arial" w:cs="Arial"/>
        </w:rPr>
        <w:t>)</w:t>
      </w:r>
      <w:r w:rsidR="00C362A2" w:rsidRPr="000B444A">
        <w:rPr>
          <w:rFonts w:ascii="Arial" w:hAnsi="Arial" w:cs="Arial"/>
        </w:rPr>
        <w:t xml:space="preserve"> method will be used to check the proportional hazard assumption. </w:t>
      </w:r>
      <w:r w:rsidR="00D07CA8">
        <w:rPr>
          <w:rFonts w:ascii="Arial" w:hAnsi="Arial" w:cs="Arial"/>
        </w:rPr>
        <w:t xml:space="preserve"> Hazard ratios for</w:t>
      </w:r>
      <w:r w:rsidR="00FA1A7D" w:rsidRPr="00FA1A7D">
        <w:rPr>
          <w:rFonts w:ascii="Arial" w:hAnsi="Arial" w:cs="Arial"/>
        </w:rPr>
        <w:t xml:space="preserve"> patient characteristics </w:t>
      </w:r>
      <w:r w:rsidR="00D07CA8">
        <w:rPr>
          <w:rFonts w:ascii="Arial" w:hAnsi="Arial" w:cs="Arial"/>
        </w:rPr>
        <w:t>will also be provided.</w:t>
      </w:r>
    </w:p>
    <w:p w14:paraId="40022758" w14:textId="77777777" w:rsidR="00FA1A7D" w:rsidRDefault="00FA1A7D" w:rsidP="00036A0C">
      <w:pPr>
        <w:shd w:val="clear" w:color="auto" w:fill="FFFFFF" w:themeFill="background1"/>
        <w:spacing w:after="240"/>
        <w:rPr>
          <w:rFonts w:ascii="Arial" w:hAnsi="Arial"/>
        </w:rPr>
      </w:pPr>
      <w:r>
        <w:rPr>
          <w:rFonts w:ascii="Arial" w:hAnsi="Arial"/>
        </w:rPr>
        <w:br w:type="page"/>
      </w:r>
    </w:p>
    <w:p w14:paraId="2DAC2DFE" w14:textId="77777777" w:rsidR="00CD001D" w:rsidRDefault="00CD001D" w:rsidP="00036A0C">
      <w:pPr>
        <w:pStyle w:val="C-Bullet"/>
        <w:numPr>
          <w:ilvl w:val="0"/>
          <w:numId w:val="0"/>
        </w:numPr>
        <w:shd w:val="clear" w:color="auto" w:fill="FFFFFF" w:themeFill="background1"/>
        <w:ind w:left="360"/>
        <w:rPr>
          <w:rFonts w:ascii="Arial" w:hAnsi="Arial" w:cs="Arial"/>
        </w:rPr>
      </w:pPr>
    </w:p>
    <w:p w14:paraId="416D26A4" w14:textId="77777777" w:rsidR="009235C8" w:rsidRPr="003D6585" w:rsidRDefault="009235C8" w:rsidP="00036A0C">
      <w:pPr>
        <w:pStyle w:val="C-Heading1"/>
        <w:shd w:val="clear" w:color="auto" w:fill="FFFFFF" w:themeFill="background1"/>
        <w:rPr>
          <w:rFonts w:cs="Arial"/>
        </w:rPr>
      </w:pPr>
      <w:bookmarkStart w:id="5" w:name="_Toc404258844"/>
      <w:bookmarkStart w:id="6" w:name="_Toc482598581"/>
      <w:r w:rsidRPr="003D6585">
        <w:rPr>
          <w:rFonts w:cs="Arial"/>
        </w:rPr>
        <w:t>milestones</w:t>
      </w:r>
      <w:bookmarkEnd w:id="5"/>
      <w:bookmarkEnd w:id="6"/>
    </w:p>
    <w:p w14:paraId="1370325B" w14:textId="77777777" w:rsidR="009235C8" w:rsidRPr="003D6585" w:rsidRDefault="009235C8" w:rsidP="00036A0C">
      <w:pPr>
        <w:pStyle w:val="C-InstructionText"/>
        <w:shd w:val="clear" w:color="auto" w:fill="FFFFFF" w:themeFill="background1"/>
        <w:rPr>
          <w:rFonts w:ascii="Arial" w:hAnsi="Arial" w:cs="Arial"/>
        </w:rPr>
      </w:pPr>
      <w:r w:rsidRPr="003D6585">
        <w:rPr>
          <w:rFonts w:ascii="Arial" w:hAnsi="Arial" w:cs="Arial"/>
        </w:rPr>
        <w:t xml:space="preserve">Expected, planned date to be inserted; planned dates do not need to be updated with actual dates; </w:t>
      </w:r>
    </w:p>
    <w:tbl>
      <w:tblPr>
        <w:tblStyle w:val="C-Table"/>
        <w:tblW w:w="0" w:type="auto"/>
        <w:tblLook w:val="04A0" w:firstRow="1" w:lastRow="0" w:firstColumn="1" w:lastColumn="0" w:noHBand="0" w:noVBand="1"/>
      </w:tblPr>
      <w:tblGrid>
        <w:gridCol w:w="5508"/>
        <w:gridCol w:w="2520"/>
      </w:tblGrid>
      <w:tr w:rsidR="009235C8" w:rsidRPr="003D6585" w14:paraId="2FB71268" w14:textId="77777777" w:rsidTr="0061391E">
        <w:trPr>
          <w:cantSplit w:val="0"/>
        </w:trPr>
        <w:tc>
          <w:tcPr>
            <w:tcW w:w="5508" w:type="dxa"/>
          </w:tcPr>
          <w:p w14:paraId="415E261E" w14:textId="77777777" w:rsidR="009235C8" w:rsidRPr="003D6585" w:rsidRDefault="009235C8" w:rsidP="00036A0C">
            <w:pPr>
              <w:pStyle w:val="C-TableText"/>
              <w:shd w:val="clear" w:color="auto" w:fill="FFFFFF" w:themeFill="background1"/>
              <w:rPr>
                <w:rFonts w:ascii="Arial" w:hAnsi="Arial" w:cs="Arial"/>
                <w:b/>
                <w:sz w:val="20"/>
              </w:rPr>
            </w:pPr>
            <w:r w:rsidRPr="003D6585">
              <w:rPr>
                <w:rFonts w:ascii="Arial" w:hAnsi="Arial" w:cs="Arial"/>
                <w:b/>
                <w:sz w:val="20"/>
              </w:rPr>
              <w:t xml:space="preserve">Milestone </w:t>
            </w:r>
          </w:p>
        </w:tc>
        <w:tc>
          <w:tcPr>
            <w:tcW w:w="2520" w:type="dxa"/>
          </w:tcPr>
          <w:p w14:paraId="53E91428" w14:textId="77777777" w:rsidR="009235C8" w:rsidRPr="003D6585" w:rsidRDefault="009235C8" w:rsidP="00036A0C">
            <w:pPr>
              <w:pStyle w:val="C-TableText"/>
              <w:shd w:val="clear" w:color="auto" w:fill="FFFFFF" w:themeFill="background1"/>
              <w:rPr>
                <w:rFonts w:ascii="Arial" w:hAnsi="Arial" w:cs="Arial"/>
                <w:b/>
                <w:sz w:val="20"/>
              </w:rPr>
            </w:pPr>
            <w:r w:rsidRPr="003D6585">
              <w:rPr>
                <w:rFonts w:ascii="Arial" w:hAnsi="Arial" w:cs="Arial"/>
                <w:b/>
                <w:sz w:val="20"/>
              </w:rPr>
              <w:t>Expected Planned date</w:t>
            </w:r>
          </w:p>
        </w:tc>
      </w:tr>
      <w:tr w:rsidR="007B2559" w:rsidRPr="003D6585" w14:paraId="7292567C" w14:textId="77777777" w:rsidTr="0061391E">
        <w:trPr>
          <w:cantSplit w:val="0"/>
        </w:trPr>
        <w:tc>
          <w:tcPr>
            <w:tcW w:w="5508" w:type="dxa"/>
          </w:tcPr>
          <w:p w14:paraId="1D49EB63" w14:textId="77777777" w:rsidR="007B2559" w:rsidRPr="003D6585" w:rsidRDefault="007B2559" w:rsidP="00036A0C">
            <w:pPr>
              <w:pStyle w:val="C-TableText"/>
              <w:shd w:val="clear" w:color="auto" w:fill="FFFFFF" w:themeFill="background1"/>
              <w:rPr>
                <w:rFonts w:ascii="Arial" w:hAnsi="Arial" w:cs="Arial"/>
                <w:sz w:val="20"/>
              </w:rPr>
            </w:pPr>
            <w:r>
              <w:rPr>
                <w:rFonts w:ascii="Arial" w:hAnsi="Arial" w:cs="Arial"/>
                <w:sz w:val="20"/>
              </w:rPr>
              <w:t>Data exaction</w:t>
            </w:r>
          </w:p>
        </w:tc>
        <w:tc>
          <w:tcPr>
            <w:tcW w:w="2520" w:type="dxa"/>
          </w:tcPr>
          <w:p w14:paraId="37D7F302" w14:textId="77777777" w:rsidR="007B2559" w:rsidRPr="003D6585" w:rsidRDefault="007B2559" w:rsidP="00036A0C">
            <w:pPr>
              <w:pStyle w:val="C-TableText"/>
              <w:shd w:val="clear" w:color="auto" w:fill="FFFFFF" w:themeFill="background1"/>
              <w:rPr>
                <w:rFonts w:ascii="Arial" w:hAnsi="Arial" w:cs="Arial"/>
                <w:sz w:val="20"/>
              </w:rPr>
            </w:pPr>
            <w:r>
              <w:rPr>
                <w:rFonts w:ascii="Arial" w:hAnsi="Arial" w:cs="Arial"/>
                <w:sz w:val="20"/>
              </w:rPr>
              <w:t>October 2016</w:t>
            </w:r>
          </w:p>
        </w:tc>
      </w:tr>
      <w:tr w:rsidR="009235C8" w:rsidRPr="003D6585" w14:paraId="1B5AE8CD" w14:textId="77777777" w:rsidTr="0061391E">
        <w:trPr>
          <w:cantSplit w:val="0"/>
        </w:trPr>
        <w:tc>
          <w:tcPr>
            <w:tcW w:w="5508" w:type="dxa"/>
          </w:tcPr>
          <w:p w14:paraId="730CCD2D" w14:textId="77777777" w:rsidR="009235C8" w:rsidRPr="003D6585" w:rsidRDefault="009235C8" w:rsidP="00036A0C">
            <w:pPr>
              <w:pStyle w:val="C-TableText"/>
              <w:shd w:val="clear" w:color="auto" w:fill="FFFFFF" w:themeFill="background1"/>
              <w:rPr>
                <w:rFonts w:ascii="Arial" w:hAnsi="Arial" w:cs="Arial"/>
                <w:sz w:val="20"/>
              </w:rPr>
            </w:pPr>
            <w:r w:rsidRPr="003D6585">
              <w:rPr>
                <w:rFonts w:ascii="Arial" w:hAnsi="Arial" w:cs="Arial"/>
                <w:sz w:val="20"/>
              </w:rPr>
              <w:t>Start of database analysis</w:t>
            </w:r>
            <w:r w:rsidR="001E4357">
              <w:rPr>
                <w:rFonts w:ascii="Arial" w:hAnsi="Arial" w:cs="Arial"/>
                <w:sz w:val="20"/>
              </w:rPr>
              <w:t xml:space="preserve"> for feasibility estimation</w:t>
            </w:r>
          </w:p>
        </w:tc>
        <w:tc>
          <w:tcPr>
            <w:tcW w:w="2520" w:type="dxa"/>
          </w:tcPr>
          <w:p w14:paraId="4D283A8C" w14:textId="77777777" w:rsidR="009235C8" w:rsidRPr="003D6585" w:rsidRDefault="00E331A5" w:rsidP="00036A0C">
            <w:pPr>
              <w:pStyle w:val="C-TableText"/>
              <w:shd w:val="clear" w:color="auto" w:fill="FFFFFF" w:themeFill="background1"/>
              <w:rPr>
                <w:rFonts w:ascii="Arial" w:hAnsi="Arial" w:cs="Arial"/>
                <w:sz w:val="20"/>
              </w:rPr>
            </w:pPr>
            <w:r w:rsidRPr="003D6585">
              <w:rPr>
                <w:rFonts w:ascii="Arial" w:hAnsi="Arial" w:cs="Arial"/>
                <w:sz w:val="20"/>
              </w:rPr>
              <w:t>January 2017</w:t>
            </w:r>
          </w:p>
        </w:tc>
      </w:tr>
      <w:tr w:rsidR="001E4357" w:rsidRPr="003D6585" w14:paraId="49115AC6" w14:textId="77777777" w:rsidTr="0061391E">
        <w:trPr>
          <w:cantSplit w:val="0"/>
        </w:trPr>
        <w:tc>
          <w:tcPr>
            <w:tcW w:w="5508" w:type="dxa"/>
          </w:tcPr>
          <w:p w14:paraId="09A1AF15" w14:textId="77777777" w:rsidR="001E4357" w:rsidRPr="003D6585" w:rsidRDefault="001E4357" w:rsidP="00036A0C">
            <w:pPr>
              <w:pStyle w:val="C-TableText"/>
              <w:shd w:val="clear" w:color="auto" w:fill="FFFFFF" w:themeFill="background1"/>
              <w:rPr>
                <w:rFonts w:ascii="Arial" w:hAnsi="Arial" w:cs="Arial"/>
                <w:sz w:val="20"/>
              </w:rPr>
            </w:pPr>
            <w:r>
              <w:rPr>
                <w:rFonts w:ascii="Arial" w:hAnsi="Arial" w:cs="Arial"/>
                <w:sz w:val="20"/>
              </w:rPr>
              <w:t>Protocol Approval</w:t>
            </w:r>
          </w:p>
        </w:tc>
        <w:tc>
          <w:tcPr>
            <w:tcW w:w="2520" w:type="dxa"/>
          </w:tcPr>
          <w:p w14:paraId="1AC66B5C" w14:textId="77777777" w:rsidR="001E4357" w:rsidRPr="003D6585" w:rsidRDefault="0066604F" w:rsidP="00036A0C">
            <w:pPr>
              <w:pStyle w:val="C-TableText"/>
              <w:shd w:val="clear" w:color="auto" w:fill="FFFFFF" w:themeFill="background1"/>
              <w:rPr>
                <w:rFonts w:ascii="Arial" w:hAnsi="Arial" w:cs="Arial"/>
                <w:sz w:val="20"/>
              </w:rPr>
            </w:pPr>
            <w:r>
              <w:rPr>
                <w:rFonts w:ascii="Arial" w:hAnsi="Arial" w:cs="Arial"/>
                <w:sz w:val="20"/>
              </w:rPr>
              <w:t xml:space="preserve">May </w:t>
            </w:r>
            <w:r w:rsidR="001E4357">
              <w:rPr>
                <w:rFonts w:ascii="Arial" w:hAnsi="Arial" w:cs="Arial"/>
                <w:sz w:val="20"/>
              </w:rPr>
              <w:t>2017</w:t>
            </w:r>
          </w:p>
        </w:tc>
      </w:tr>
      <w:tr w:rsidR="009235C8" w:rsidRPr="003D6585" w14:paraId="2869040D" w14:textId="77777777" w:rsidTr="0061391E">
        <w:trPr>
          <w:cantSplit w:val="0"/>
        </w:trPr>
        <w:tc>
          <w:tcPr>
            <w:tcW w:w="5508" w:type="dxa"/>
          </w:tcPr>
          <w:p w14:paraId="39D43A2B" w14:textId="77777777" w:rsidR="009235C8" w:rsidRPr="003D6585" w:rsidRDefault="009235C8" w:rsidP="00036A0C">
            <w:pPr>
              <w:pStyle w:val="C-TableText"/>
              <w:shd w:val="clear" w:color="auto" w:fill="FFFFFF" w:themeFill="background1"/>
              <w:rPr>
                <w:rFonts w:ascii="Arial" w:hAnsi="Arial" w:cs="Arial"/>
                <w:sz w:val="20"/>
              </w:rPr>
            </w:pPr>
            <w:r w:rsidRPr="003D6585">
              <w:rPr>
                <w:rFonts w:ascii="Arial" w:hAnsi="Arial" w:cs="Arial"/>
                <w:sz w:val="20"/>
              </w:rPr>
              <w:t>End of database  analysis</w:t>
            </w:r>
          </w:p>
        </w:tc>
        <w:tc>
          <w:tcPr>
            <w:tcW w:w="2520" w:type="dxa"/>
          </w:tcPr>
          <w:p w14:paraId="1DC84E1A" w14:textId="77777777" w:rsidR="009235C8" w:rsidRPr="003D6585" w:rsidRDefault="001E4357" w:rsidP="00036A0C">
            <w:pPr>
              <w:pStyle w:val="C-TableText"/>
              <w:shd w:val="clear" w:color="auto" w:fill="FFFFFF" w:themeFill="background1"/>
              <w:rPr>
                <w:rFonts w:ascii="Arial" w:hAnsi="Arial" w:cs="Arial"/>
                <w:sz w:val="20"/>
              </w:rPr>
            </w:pPr>
            <w:r>
              <w:rPr>
                <w:rFonts w:ascii="Arial" w:hAnsi="Arial" w:cs="Arial"/>
                <w:sz w:val="20"/>
              </w:rPr>
              <w:t xml:space="preserve">November </w:t>
            </w:r>
            <w:r w:rsidR="00E331A5" w:rsidRPr="003D6585">
              <w:rPr>
                <w:rFonts w:ascii="Arial" w:hAnsi="Arial" w:cs="Arial"/>
                <w:sz w:val="20"/>
              </w:rPr>
              <w:t>2017</w:t>
            </w:r>
          </w:p>
        </w:tc>
      </w:tr>
      <w:tr w:rsidR="009235C8" w:rsidRPr="003D6585" w14:paraId="39769F64" w14:textId="77777777" w:rsidTr="0061391E">
        <w:trPr>
          <w:cantSplit w:val="0"/>
        </w:trPr>
        <w:tc>
          <w:tcPr>
            <w:tcW w:w="5508" w:type="dxa"/>
          </w:tcPr>
          <w:p w14:paraId="5FCD40EF" w14:textId="77777777" w:rsidR="009235C8" w:rsidRPr="003D6585" w:rsidRDefault="009235C8" w:rsidP="00036A0C">
            <w:pPr>
              <w:pStyle w:val="C-TableText"/>
              <w:shd w:val="clear" w:color="auto" w:fill="FFFFFF" w:themeFill="background1"/>
              <w:rPr>
                <w:rFonts w:ascii="Arial" w:hAnsi="Arial" w:cs="Arial"/>
                <w:sz w:val="20"/>
              </w:rPr>
            </w:pPr>
            <w:r w:rsidRPr="003D6585">
              <w:rPr>
                <w:rFonts w:ascii="Arial" w:hAnsi="Arial" w:cs="Arial"/>
                <w:sz w:val="20"/>
              </w:rPr>
              <w:t>Final report of study result</w:t>
            </w:r>
          </w:p>
        </w:tc>
        <w:tc>
          <w:tcPr>
            <w:tcW w:w="2520" w:type="dxa"/>
          </w:tcPr>
          <w:p w14:paraId="60410556" w14:textId="77777777" w:rsidR="009235C8" w:rsidRPr="003D6585" w:rsidRDefault="001E4357" w:rsidP="00036A0C">
            <w:pPr>
              <w:pStyle w:val="C-TableText"/>
              <w:shd w:val="clear" w:color="auto" w:fill="FFFFFF" w:themeFill="background1"/>
              <w:rPr>
                <w:rFonts w:ascii="Arial" w:hAnsi="Arial" w:cs="Arial"/>
                <w:sz w:val="20"/>
              </w:rPr>
            </w:pPr>
            <w:r>
              <w:rPr>
                <w:rFonts w:ascii="Arial" w:hAnsi="Arial" w:cs="Arial"/>
                <w:sz w:val="20"/>
              </w:rPr>
              <w:t xml:space="preserve">January </w:t>
            </w:r>
            <w:r w:rsidR="00E331A5" w:rsidRPr="003D6585">
              <w:rPr>
                <w:rFonts w:ascii="Arial" w:hAnsi="Arial" w:cs="Arial"/>
                <w:sz w:val="20"/>
              </w:rPr>
              <w:t>201</w:t>
            </w:r>
            <w:r>
              <w:rPr>
                <w:rFonts w:ascii="Arial" w:hAnsi="Arial" w:cs="Arial"/>
                <w:sz w:val="20"/>
              </w:rPr>
              <w:t>8</w:t>
            </w:r>
          </w:p>
        </w:tc>
      </w:tr>
    </w:tbl>
    <w:p w14:paraId="16CD8F6E" w14:textId="77777777" w:rsidR="007B2559" w:rsidRDefault="007B2559" w:rsidP="00036A0C">
      <w:pPr>
        <w:pStyle w:val="C-Heading1"/>
        <w:numPr>
          <w:ilvl w:val="0"/>
          <w:numId w:val="0"/>
        </w:numPr>
        <w:shd w:val="clear" w:color="auto" w:fill="FFFFFF" w:themeFill="background1"/>
        <w:ind w:left="1440"/>
        <w:rPr>
          <w:rFonts w:cs="Arial"/>
        </w:rPr>
      </w:pPr>
      <w:bookmarkStart w:id="7" w:name="_Toc404258845"/>
    </w:p>
    <w:p w14:paraId="6704291A" w14:textId="77777777" w:rsidR="009235C8" w:rsidRPr="003D6585" w:rsidRDefault="009235C8" w:rsidP="00036A0C">
      <w:pPr>
        <w:pStyle w:val="C-Heading1"/>
        <w:shd w:val="clear" w:color="auto" w:fill="FFFFFF" w:themeFill="background1"/>
        <w:spacing w:line="360" w:lineRule="auto"/>
        <w:rPr>
          <w:rFonts w:cs="Arial"/>
        </w:rPr>
      </w:pPr>
      <w:bookmarkStart w:id="8" w:name="_Toc482598582"/>
      <w:r w:rsidRPr="003D6585">
        <w:rPr>
          <w:rFonts w:cs="Arial"/>
        </w:rPr>
        <w:t>rationale and background</w:t>
      </w:r>
      <w:bookmarkEnd w:id="7"/>
      <w:bookmarkEnd w:id="8"/>
      <w:r w:rsidRPr="003D6585">
        <w:rPr>
          <w:rFonts w:cs="Arial"/>
        </w:rPr>
        <w:t xml:space="preserve"> </w:t>
      </w:r>
    </w:p>
    <w:p w14:paraId="25A9C8DA" w14:textId="27F3CE90" w:rsidR="00E331A5" w:rsidRPr="003D6585" w:rsidRDefault="00E331A5" w:rsidP="00036A0C">
      <w:pPr>
        <w:shd w:val="clear" w:color="auto" w:fill="FFFFFF" w:themeFill="background1"/>
        <w:spacing w:line="360" w:lineRule="auto"/>
        <w:rPr>
          <w:rFonts w:ascii="Arial" w:hAnsi="Arial"/>
          <w:color w:val="262626"/>
          <w:szCs w:val="24"/>
        </w:rPr>
      </w:pPr>
      <w:r w:rsidRPr="003D6585">
        <w:rPr>
          <w:rFonts w:ascii="Arial" w:hAnsi="Arial"/>
        </w:rPr>
        <w:t xml:space="preserve">Ankylosing Spondylitis (AS), the prototypic form of spondyloarthritis, is an immune-mediated chronic inflammatory disease of the axial skeleton (spine and sacroiliac joints) with variable involvement of peripheral joints and non-articular structures. </w:t>
      </w:r>
      <w:r w:rsidRPr="003D6585">
        <w:rPr>
          <w:rFonts w:ascii="Arial" w:hAnsi="Arial"/>
          <w:color w:val="262626"/>
          <w:szCs w:val="24"/>
        </w:rPr>
        <w:t>AS is often</w:t>
      </w:r>
      <w:r w:rsidR="007C70EA">
        <w:rPr>
          <w:rFonts w:ascii="Arial" w:hAnsi="Arial"/>
          <w:color w:val="262626"/>
          <w:szCs w:val="24"/>
        </w:rPr>
        <w:t xml:space="preserve"> </w:t>
      </w:r>
      <w:r w:rsidRPr="003D6585">
        <w:rPr>
          <w:rFonts w:ascii="Arial" w:hAnsi="Arial"/>
          <w:color w:val="262626"/>
          <w:szCs w:val="24"/>
        </w:rPr>
        <w:t>accompanied by extra-articular manifestations in the cardiovascular, pulmonary, renal, ophthalmic, gastrointestinal, and neurologic system</w:t>
      </w:r>
      <w:r w:rsidR="001E4357">
        <w:rPr>
          <w:rFonts w:ascii="Arial" w:hAnsi="Arial"/>
          <w:color w:val="262626"/>
          <w:szCs w:val="24"/>
        </w:rPr>
        <w:t>s</w:t>
      </w:r>
      <w:r w:rsidR="0009303C" w:rsidRPr="003D6585">
        <w:rPr>
          <w:rFonts w:ascii="Arial" w:hAnsi="Arial"/>
          <w:color w:val="262626"/>
          <w:szCs w:val="24"/>
        </w:rPr>
        <w:t>.</w:t>
      </w:r>
      <w:r w:rsidR="0009303C" w:rsidRPr="003D6585">
        <w:rPr>
          <w:rFonts w:ascii="Arial" w:hAnsi="Arial"/>
        </w:rPr>
        <w:t xml:space="preserve"> </w:t>
      </w:r>
      <w:r w:rsidRPr="003D6585">
        <w:rPr>
          <w:rFonts w:ascii="Arial" w:hAnsi="Arial"/>
        </w:rPr>
        <w:t>In addition, AS patients can have</w:t>
      </w:r>
      <w:r w:rsidR="007C70EA">
        <w:rPr>
          <w:rFonts w:ascii="Arial" w:hAnsi="Arial"/>
        </w:rPr>
        <w:t xml:space="preserve"> </w:t>
      </w:r>
      <w:r w:rsidRPr="003D6585">
        <w:rPr>
          <w:rFonts w:ascii="Arial" w:hAnsi="Arial"/>
        </w:rPr>
        <w:t xml:space="preserve">co-morbidities such as heart disease, serious </w:t>
      </w:r>
      <w:r w:rsidR="0009303C" w:rsidRPr="003D6585">
        <w:rPr>
          <w:rFonts w:ascii="Arial" w:hAnsi="Arial"/>
        </w:rPr>
        <w:t>infections,</w:t>
      </w:r>
      <w:r w:rsidRPr="003D6585">
        <w:rPr>
          <w:rFonts w:ascii="Arial" w:hAnsi="Arial"/>
        </w:rPr>
        <w:t xml:space="preserve"> and malignancies. The extra-articular manifestations and the other co-morbidities</w:t>
      </w:r>
      <w:r w:rsidR="00D6458D">
        <w:rPr>
          <w:rFonts w:ascii="Arial" w:hAnsi="Arial"/>
        </w:rPr>
        <w:t xml:space="preserve"> may</w:t>
      </w:r>
      <w:r w:rsidRPr="003D6585">
        <w:rPr>
          <w:rFonts w:ascii="Arial" w:hAnsi="Arial"/>
        </w:rPr>
        <w:t xml:space="preserve"> increase morbidity and mortality in AS patients</w:t>
      </w:r>
      <w:r w:rsidR="0009303C" w:rsidRPr="003D6585">
        <w:rPr>
          <w:rFonts w:ascii="Arial" w:hAnsi="Arial"/>
        </w:rPr>
        <w:t xml:space="preserve">. </w:t>
      </w:r>
      <w:r w:rsidR="007C70EA" w:rsidRPr="003D6585">
        <w:rPr>
          <w:rFonts w:ascii="Arial" w:hAnsi="Arial"/>
        </w:rPr>
        <w:t>For</w:t>
      </w:r>
      <w:r w:rsidRPr="003D6585">
        <w:rPr>
          <w:rFonts w:ascii="Arial" w:hAnsi="Arial"/>
        </w:rPr>
        <w:t xml:space="preserve"> this study, we use the term ‘comorbidities’ to include </w:t>
      </w:r>
      <w:r w:rsidR="009948BB">
        <w:rPr>
          <w:rFonts w:ascii="Arial" w:hAnsi="Arial"/>
        </w:rPr>
        <w:t xml:space="preserve">both </w:t>
      </w:r>
      <w:r w:rsidRPr="003D6585">
        <w:rPr>
          <w:rFonts w:ascii="Arial" w:hAnsi="Arial"/>
        </w:rPr>
        <w:t xml:space="preserve">the extra-articular manifestations of the disease and the conditions mentioned above (please refer to table </w:t>
      </w:r>
      <w:r w:rsidR="00D6458D">
        <w:rPr>
          <w:rFonts w:ascii="Arial" w:hAnsi="Arial"/>
        </w:rPr>
        <w:t>2</w:t>
      </w:r>
      <w:r w:rsidRPr="003D6585">
        <w:rPr>
          <w:rFonts w:ascii="Arial" w:hAnsi="Arial"/>
        </w:rPr>
        <w:t xml:space="preserve"> for a list of </w:t>
      </w:r>
      <w:r w:rsidR="00D6458D">
        <w:rPr>
          <w:rFonts w:ascii="Arial" w:hAnsi="Arial"/>
        </w:rPr>
        <w:t xml:space="preserve">disease manifestations and </w:t>
      </w:r>
      <w:r w:rsidRPr="003D6585">
        <w:rPr>
          <w:rFonts w:ascii="Arial" w:hAnsi="Arial"/>
        </w:rPr>
        <w:t>co-morbidities in AS)</w:t>
      </w:r>
      <w:r w:rsidR="0009303C" w:rsidRPr="003D6585">
        <w:rPr>
          <w:rFonts w:ascii="Arial" w:hAnsi="Arial"/>
        </w:rPr>
        <w:t xml:space="preserve">. </w:t>
      </w:r>
      <w:r w:rsidRPr="003D6585">
        <w:rPr>
          <w:rFonts w:ascii="Arial" w:hAnsi="Arial"/>
          <w:color w:val="262626"/>
          <w:szCs w:val="24"/>
        </w:rPr>
        <w:t>In comparison to the general population, an excess mortality has been noted in patients with Ankylosing Spondylitis (AS)</w:t>
      </w:r>
      <w:r w:rsidR="00BD04FE" w:rsidRPr="00BD04FE">
        <w:t xml:space="preserve"> </w:t>
      </w:r>
      <w:r w:rsidR="00C362A2">
        <w:rPr>
          <w:rFonts w:ascii="Arial" w:hAnsi="Arial"/>
          <w:color w:val="262626"/>
          <w:szCs w:val="24"/>
        </w:rPr>
        <w:fldChar w:fldCharType="begin">
          <w:fldData xml:space="preserve">PEVuZE5vdGU+PENpdGU+PEF1dGhvcj5CcmVtYW5kZXI8L0F1dGhvcj48WWVhcj4yMDExPC9ZZWFy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</w:fldData>
        </w:fldChar>
      </w:r>
      <w:r w:rsidR="00BD04FE">
        <w:rPr>
          <w:rFonts w:ascii="Arial" w:hAnsi="Arial"/>
          <w:color w:val="262626"/>
          <w:szCs w:val="24"/>
        </w:rPr>
        <w:instrText xml:space="preserve"> ADDIN EN.CITE </w:instrText>
      </w:r>
      <w:r w:rsidR="00C362A2">
        <w:rPr>
          <w:rFonts w:ascii="Arial" w:hAnsi="Arial"/>
          <w:color w:val="262626"/>
          <w:szCs w:val="24"/>
        </w:rPr>
        <w:fldChar w:fldCharType="begin">
          <w:fldData xml:space="preserve">PEVuZE5vdGU+PENpdGU+PEF1dGhvcj5CcmVtYW5kZXI8L0F1dGhvcj48WWVhcj4yMDExPC9ZZWFy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</w:fldData>
        </w:fldChar>
      </w:r>
      <w:r w:rsidR="00BD04FE">
        <w:rPr>
          <w:rFonts w:ascii="Arial" w:hAnsi="Arial"/>
          <w:color w:val="262626"/>
          <w:szCs w:val="24"/>
        </w:rPr>
        <w:instrText xml:space="preserve"> ADDIN EN.CITE.DATA </w:instrText>
      </w:r>
      <w:r w:rsidR="00C362A2">
        <w:rPr>
          <w:rFonts w:ascii="Arial" w:hAnsi="Arial"/>
          <w:color w:val="262626"/>
          <w:szCs w:val="24"/>
        </w:rPr>
      </w:r>
      <w:r w:rsidR="00C362A2">
        <w:rPr>
          <w:rFonts w:ascii="Arial" w:hAnsi="Arial"/>
          <w:color w:val="262626"/>
          <w:szCs w:val="24"/>
        </w:rPr>
        <w:fldChar w:fldCharType="end"/>
      </w:r>
      <w:r w:rsidR="00C362A2">
        <w:rPr>
          <w:rFonts w:ascii="Arial" w:hAnsi="Arial"/>
          <w:color w:val="262626"/>
          <w:szCs w:val="24"/>
        </w:rPr>
      </w:r>
      <w:r w:rsidR="00C362A2">
        <w:rPr>
          <w:rFonts w:ascii="Arial" w:hAnsi="Arial"/>
          <w:color w:val="262626"/>
          <w:szCs w:val="24"/>
        </w:rPr>
        <w:fldChar w:fldCharType="separate"/>
      </w:r>
      <w:r w:rsidR="00BD04FE">
        <w:rPr>
          <w:rFonts w:ascii="Arial" w:hAnsi="Arial"/>
          <w:noProof/>
          <w:color w:val="262626"/>
          <w:szCs w:val="24"/>
        </w:rPr>
        <w:t>(1-3)</w:t>
      </w:r>
      <w:r w:rsidR="00C362A2">
        <w:rPr>
          <w:rFonts w:ascii="Arial" w:hAnsi="Arial"/>
          <w:color w:val="262626"/>
          <w:szCs w:val="24"/>
        </w:rPr>
        <w:fldChar w:fldCharType="end"/>
      </w:r>
      <w:r w:rsidR="00D6458D">
        <w:rPr>
          <w:rFonts w:ascii="Arial" w:hAnsi="Arial"/>
          <w:color w:val="262626"/>
          <w:szCs w:val="24"/>
        </w:rPr>
        <w:t>.</w:t>
      </w:r>
      <w:r w:rsidRPr="003D6585">
        <w:rPr>
          <w:rFonts w:ascii="Arial" w:hAnsi="Arial"/>
          <w:color w:val="262626"/>
          <w:szCs w:val="24"/>
        </w:rPr>
        <w:t xml:space="preserve"> This increase in mortality observed in AS patients is largely associated with increase in the</w:t>
      </w:r>
      <w:r w:rsidRPr="003D6585">
        <w:rPr>
          <w:rFonts w:ascii="Arial" w:hAnsi="Arial"/>
          <w:szCs w:val="24"/>
        </w:rPr>
        <w:t xml:space="preserve"> risk of cardiovascular disease</w:t>
      </w:r>
      <w:r w:rsidR="00C5682B">
        <w:rPr>
          <w:rFonts w:ascii="Arial" w:hAnsi="Arial"/>
          <w:szCs w:val="24"/>
        </w:rPr>
        <w:t xml:space="preserve"> </w:t>
      </w:r>
      <w:r w:rsidR="00C362A2">
        <w:rPr>
          <w:rFonts w:ascii="Arial" w:hAnsi="Arial"/>
          <w:szCs w:val="24"/>
        </w:rPr>
        <w:fldChar w:fldCharType="begin">
          <w:fldData xml:space="preserve">PEVuZE5vdGU+PENpdGU+PEF1dGhvcj5QZXRlcnM8L0F1dGhvcj48WWVhcj4yMDA0PC9ZZWFyPjxS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</w:fldData>
        </w:fldChar>
      </w:r>
      <w:r w:rsidR="00C5682B">
        <w:rPr>
          <w:rFonts w:ascii="Arial" w:hAnsi="Arial"/>
          <w:szCs w:val="24"/>
        </w:rPr>
        <w:instrText xml:space="preserve"> ADDIN EN.CITE </w:instrText>
      </w:r>
      <w:r w:rsidR="00C362A2">
        <w:rPr>
          <w:rFonts w:ascii="Arial" w:hAnsi="Arial"/>
          <w:szCs w:val="24"/>
        </w:rPr>
        <w:fldChar w:fldCharType="begin">
          <w:fldData xml:space="preserve">PEVuZE5vdGU+PENpdGU+PEF1dGhvcj5QZXRlcnM8L0F1dGhvcj48WWVhcj4yMDA0PC9ZZWFyPjxS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</w:fldData>
        </w:fldChar>
      </w:r>
      <w:r w:rsidR="00C5682B">
        <w:rPr>
          <w:rFonts w:ascii="Arial" w:hAnsi="Arial"/>
          <w:szCs w:val="24"/>
        </w:rPr>
        <w:instrText xml:space="preserve"> ADDIN EN.CITE.DATA </w:instrText>
      </w:r>
      <w:r w:rsidR="00C362A2">
        <w:rPr>
          <w:rFonts w:ascii="Arial" w:hAnsi="Arial"/>
          <w:szCs w:val="24"/>
        </w:rPr>
      </w:r>
      <w:r w:rsidR="00C362A2">
        <w:rPr>
          <w:rFonts w:ascii="Arial" w:hAnsi="Arial"/>
          <w:szCs w:val="24"/>
        </w:rPr>
        <w:fldChar w:fldCharType="end"/>
      </w:r>
      <w:r w:rsidR="00C362A2">
        <w:rPr>
          <w:rFonts w:ascii="Arial" w:hAnsi="Arial"/>
          <w:szCs w:val="24"/>
        </w:rPr>
      </w:r>
      <w:r w:rsidR="00C362A2">
        <w:rPr>
          <w:rFonts w:ascii="Arial" w:hAnsi="Arial"/>
          <w:szCs w:val="24"/>
        </w:rPr>
        <w:fldChar w:fldCharType="separate"/>
      </w:r>
      <w:r w:rsidR="00C5682B">
        <w:rPr>
          <w:rFonts w:ascii="Arial" w:hAnsi="Arial"/>
          <w:noProof/>
          <w:szCs w:val="24"/>
        </w:rPr>
        <w:t>(4-8)</w:t>
      </w:r>
      <w:r w:rsidR="00C362A2">
        <w:rPr>
          <w:rFonts w:ascii="Arial" w:hAnsi="Arial"/>
          <w:szCs w:val="24"/>
        </w:rPr>
        <w:fldChar w:fldCharType="end"/>
      </w:r>
      <w:r w:rsidR="0009303C" w:rsidRPr="003D6585">
        <w:rPr>
          <w:rFonts w:ascii="Arial" w:hAnsi="Arial"/>
          <w:szCs w:val="24"/>
        </w:rPr>
        <w:t xml:space="preserve">. </w:t>
      </w:r>
      <w:r w:rsidRPr="003D6585">
        <w:rPr>
          <w:rFonts w:ascii="Arial" w:hAnsi="Arial"/>
          <w:color w:val="262626"/>
          <w:szCs w:val="24"/>
        </w:rPr>
        <w:t xml:space="preserve">Along with cardiovascular disorders such as conduction disturbances and valvular disease (aortic insufficiencies or regurgitation) </w:t>
      </w:r>
      <w:r w:rsidR="00C362A2">
        <w:rPr>
          <w:rFonts w:ascii="Arial" w:hAnsi="Arial"/>
          <w:color w:val="262626"/>
          <w:szCs w:val="24"/>
        </w:rPr>
        <w:fldChar w:fldCharType="begin">
          <w:fldData xml:space="preserve">PEVuZE5vdGU+PENpdGU+PEF1dGhvcj5MZWh0aW5lbjwvQXV0aG9yPjxZZWFyPjE5OTM8L1llYXI+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</w:fldData>
        </w:fldChar>
      </w:r>
      <w:r w:rsidR="00C5682B">
        <w:rPr>
          <w:rFonts w:ascii="Arial" w:hAnsi="Arial"/>
          <w:color w:val="262626"/>
          <w:szCs w:val="24"/>
        </w:rPr>
        <w:instrText xml:space="preserve"> ADDIN EN.CITE </w:instrText>
      </w:r>
      <w:r w:rsidR="00C362A2">
        <w:rPr>
          <w:rFonts w:ascii="Arial" w:hAnsi="Arial"/>
          <w:color w:val="262626"/>
          <w:szCs w:val="24"/>
        </w:rPr>
        <w:fldChar w:fldCharType="begin">
          <w:fldData xml:space="preserve">PEVuZE5vdGU+PENpdGU+PEF1dGhvcj5MZWh0aW5lbjwvQXV0aG9yPjxZZWFyPjE5OTM8L1llYXI+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</w:fldData>
        </w:fldChar>
      </w:r>
      <w:r w:rsidR="00C5682B">
        <w:rPr>
          <w:rFonts w:ascii="Arial" w:hAnsi="Arial"/>
          <w:color w:val="262626"/>
          <w:szCs w:val="24"/>
        </w:rPr>
        <w:instrText xml:space="preserve"> ADDIN EN.CITE.DATA </w:instrText>
      </w:r>
      <w:r w:rsidR="00C362A2">
        <w:rPr>
          <w:rFonts w:ascii="Arial" w:hAnsi="Arial"/>
          <w:color w:val="262626"/>
          <w:szCs w:val="24"/>
        </w:rPr>
      </w:r>
      <w:r w:rsidR="00C362A2">
        <w:rPr>
          <w:rFonts w:ascii="Arial" w:hAnsi="Arial"/>
          <w:color w:val="262626"/>
          <w:szCs w:val="24"/>
        </w:rPr>
        <w:fldChar w:fldCharType="end"/>
      </w:r>
      <w:r w:rsidR="00C362A2">
        <w:rPr>
          <w:rFonts w:ascii="Arial" w:hAnsi="Arial"/>
          <w:color w:val="262626"/>
          <w:szCs w:val="24"/>
        </w:rPr>
      </w:r>
      <w:r w:rsidR="00C362A2">
        <w:rPr>
          <w:rFonts w:ascii="Arial" w:hAnsi="Arial"/>
          <w:color w:val="262626"/>
          <w:szCs w:val="24"/>
        </w:rPr>
        <w:fldChar w:fldCharType="separate"/>
      </w:r>
      <w:r w:rsidR="00C5682B">
        <w:rPr>
          <w:rFonts w:ascii="Arial" w:hAnsi="Arial"/>
          <w:noProof/>
          <w:color w:val="262626"/>
          <w:szCs w:val="24"/>
        </w:rPr>
        <w:t>(9-11)</w:t>
      </w:r>
      <w:r w:rsidR="00C362A2">
        <w:rPr>
          <w:rFonts w:ascii="Arial" w:hAnsi="Arial"/>
          <w:color w:val="262626"/>
          <w:szCs w:val="24"/>
        </w:rPr>
        <w:fldChar w:fldCharType="end"/>
      </w:r>
      <w:r w:rsidRPr="003D6585">
        <w:rPr>
          <w:rFonts w:ascii="Arial" w:hAnsi="Arial"/>
          <w:color w:val="262626"/>
          <w:szCs w:val="24"/>
        </w:rPr>
        <w:t>, accelerated atherosclerosis also put</w:t>
      </w:r>
      <w:r w:rsidR="009948BB">
        <w:rPr>
          <w:rFonts w:ascii="Arial" w:hAnsi="Arial"/>
          <w:color w:val="262626"/>
          <w:szCs w:val="24"/>
        </w:rPr>
        <w:t>s</w:t>
      </w:r>
      <w:r w:rsidRPr="003D6585">
        <w:rPr>
          <w:rFonts w:ascii="Arial" w:hAnsi="Arial"/>
          <w:color w:val="262626"/>
          <w:szCs w:val="24"/>
        </w:rPr>
        <w:t xml:space="preserve"> these patients at </w:t>
      </w:r>
      <w:r w:rsidR="009756BA">
        <w:rPr>
          <w:rFonts w:ascii="Arial" w:hAnsi="Arial"/>
          <w:color w:val="262626"/>
          <w:szCs w:val="24"/>
        </w:rPr>
        <w:t xml:space="preserve">greater </w:t>
      </w:r>
      <w:r w:rsidRPr="003D6585">
        <w:rPr>
          <w:rFonts w:ascii="Arial" w:hAnsi="Arial"/>
          <w:color w:val="262626"/>
          <w:szCs w:val="24"/>
        </w:rPr>
        <w:t>risk</w:t>
      </w:r>
      <w:r w:rsidR="00C5682B">
        <w:rPr>
          <w:rFonts w:ascii="Arial" w:hAnsi="Arial"/>
          <w:color w:val="262626"/>
          <w:szCs w:val="24"/>
        </w:rPr>
        <w:t xml:space="preserve"> </w:t>
      </w:r>
      <w:r w:rsidR="00C362A2">
        <w:rPr>
          <w:rFonts w:ascii="Arial" w:hAnsi="Arial"/>
          <w:color w:val="262626"/>
          <w:szCs w:val="24"/>
        </w:rPr>
        <w:fldChar w:fldCharType="begin"/>
      </w:r>
      <w:r w:rsidR="00C5682B">
        <w:rPr>
          <w:rFonts w:ascii="Arial" w:hAnsi="Arial"/>
          <w:color w:val="262626"/>
          <w:szCs w:val="24"/>
        </w:rPr>
        <w:instrText xml:space="preserve"> ADDIN EN.CITE &lt;EndNote&gt;&lt;Cite&gt;&lt;Author&gt;Mathieu&lt;/Author&gt;&lt;Year&gt;2011&lt;/Year&gt;&lt;RecNum&gt;13&lt;/RecNum&gt;&lt;DisplayText&gt;(12)&lt;/DisplayText&gt;&lt;record&gt;&lt;rec-number&gt;13&lt;/rec-number&gt;&lt;foreign-keys&gt;&lt;key app="EN" db-id="etxvartrndx9tjezpvove9entfrs9xxe0dts" timestamp="1308247823"&gt;13&lt;/key&gt;&lt;/foreign-keys&gt;&lt;ref-type name="Journal Article"&gt;17&lt;/ref-type&gt;&lt;contributors&gt;&lt;authors&gt;&lt;author&gt;Mathieu, S.&lt;/author&gt;&lt;author&gt;Gossec, L.&lt;/author&gt;&lt;author&gt;Dougados, M.&lt;/author&gt;&lt;author&gt;Soubrier, M.&lt;/author&gt;&lt;/authors&gt;&lt;/contributors&gt;&lt;auth-address&gt;Clermont 1 University, Centre Hospitalier Universitaire Gabriel Montpied, Clermont-Ferrand, France. smathieu@chu-clermontferrand.fr&lt;/auth-address&gt;&lt;titles&gt;&lt;title&gt;Cardiovascular profile in ankylosing spondylitis: a systematic review and meta-analysis&lt;/title&gt;&lt;secondary-title&gt;Arthritis Care Res (Hoboken)&lt;/secondary-title&gt;&lt;/titles&gt;&lt;periodical&gt;&lt;full-title&gt;Arthritis Care Res (Hoboken)&lt;/full-title&gt;&lt;/periodical&gt;&lt;pages&gt;557-63&lt;/pages&gt;&lt;volume&gt;63&lt;/volume&gt;&lt;number&gt;4&lt;/number&gt;&lt;edition&gt;2010/10/05&lt;/edition&gt;&lt;keywords&gt;&lt;keyword&gt;Animals&lt;/keyword&gt;&lt;keyword&gt;Cardiovascular Diseases/diagnosis/*epidemiology/*etiology&lt;/keyword&gt;&lt;keyword&gt;Cholesterol, HDL/blood&lt;/keyword&gt;&lt;keyword&gt;Humans&lt;/keyword&gt;&lt;keyword&gt;Longitudinal Studies/trends&lt;/keyword&gt;&lt;keyword&gt;Risk Factors&lt;/keyword&gt;&lt;keyword&gt;Spondylitis, Ankylosing/blood/*complications/*epidemiology&lt;/keyword&gt;&lt;/keywords&gt;&lt;dates&gt;&lt;year&gt;2011&lt;/year&gt;&lt;pub-dates&gt;&lt;date&gt;Apr&lt;/date&gt;&lt;/pub-dates&gt;&lt;/dates&gt;&lt;isbn&gt;2151-4658 (Electronic)&lt;/isbn&gt;&lt;accession-num&gt;20890982&lt;/accession-num&gt;&lt;urls&gt;&lt;related-urls&gt;&lt;url&gt;http://www.ncbi.nlm.nih.gov/pubmed/20890982&lt;/url&gt;&lt;/related-urls&gt;&lt;/urls&gt;&lt;electronic-resource-num&gt;10.1002/acr.20364&lt;/electronic-resource-num&gt;&lt;language&gt;eng&lt;/language&gt;&lt;/record&gt;&lt;/Cite&gt;&lt;/EndNote&gt;</w:instrText>
      </w:r>
      <w:r w:rsidR="00C362A2">
        <w:rPr>
          <w:rFonts w:ascii="Arial" w:hAnsi="Arial"/>
          <w:color w:val="262626"/>
          <w:szCs w:val="24"/>
        </w:rPr>
        <w:fldChar w:fldCharType="separate"/>
      </w:r>
      <w:r w:rsidR="00C5682B">
        <w:rPr>
          <w:rFonts w:ascii="Arial" w:hAnsi="Arial"/>
          <w:noProof/>
          <w:color w:val="262626"/>
          <w:szCs w:val="24"/>
        </w:rPr>
        <w:t>(12)</w:t>
      </w:r>
      <w:r w:rsidR="00C362A2">
        <w:rPr>
          <w:rFonts w:ascii="Arial" w:hAnsi="Arial"/>
          <w:color w:val="262626"/>
          <w:szCs w:val="24"/>
        </w:rPr>
        <w:fldChar w:fldCharType="end"/>
      </w:r>
      <w:r w:rsidRPr="003D6585">
        <w:rPr>
          <w:rFonts w:ascii="Arial" w:hAnsi="Arial"/>
          <w:color w:val="262626"/>
          <w:szCs w:val="24"/>
        </w:rPr>
        <w:t xml:space="preserve">. High mortality in AS patients is also closely related to </w:t>
      </w:r>
      <w:r w:rsidRPr="003D6585">
        <w:rPr>
          <w:rFonts w:ascii="Arial" w:hAnsi="Arial"/>
          <w:szCs w:val="24"/>
        </w:rPr>
        <w:t>osteoporotic spinal fracture and related complications</w:t>
      </w:r>
      <w:r w:rsidR="00C5682B">
        <w:rPr>
          <w:rFonts w:ascii="Arial" w:hAnsi="Arial"/>
          <w:szCs w:val="24"/>
        </w:rPr>
        <w:t xml:space="preserve"> </w:t>
      </w:r>
      <w:r w:rsidR="00C362A2">
        <w:rPr>
          <w:rFonts w:ascii="Arial" w:hAnsi="Arial"/>
          <w:szCs w:val="24"/>
        </w:rPr>
        <w:fldChar w:fldCharType="begin">
          <w:fldData xml:space="preserve">PEVuZE5vdGU+PENpdGU+PEF1dGhvcj5CcmlvdDwvQXV0aG9yPjxZZWFyPjIwMDU8L1llYXI+PFJl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</w:fldData>
        </w:fldChar>
      </w:r>
      <w:r w:rsidR="00C5682B">
        <w:rPr>
          <w:rFonts w:ascii="Arial" w:hAnsi="Arial"/>
          <w:szCs w:val="24"/>
        </w:rPr>
        <w:instrText xml:space="preserve"> ADDIN EN.CITE </w:instrText>
      </w:r>
      <w:r w:rsidR="00C362A2">
        <w:rPr>
          <w:rFonts w:ascii="Arial" w:hAnsi="Arial"/>
          <w:szCs w:val="24"/>
        </w:rPr>
        <w:fldChar w:fldCharType="begin">
          <w:fldData xml:space="preserve">PEVuZE5vdGU+PENpdGU+PEF1dGhvcj5CcmlvdDwvQXV0aG9yPjxZZWFyPjIwMDU8L1llYXI+PFJl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</w:fldData>
        </w:fldChar>
      </w:r>
      <w:r w:rsidR="00C5682B">
        <w:rPr>
          <w:rFonts w:ascii="Arial" w:hAnsi="Arial"/>
          <w:szCs w:val="24"/>
        </w:rPr>
        <w:instrText xml:space="preserve"> ADDIN EN.CITE.DATA </w:instrText>
      </w:r>
      <w:r w:rsidR="00C362A2">
        <w:rPr>
          <w:rFonts w:ascii="Arial" w:hAnsi="Arial"/>
          <w:szCs w:val="24"/>
        </w:rPr>
      </w:r>
      <w:r w:rsidR="00C362A2">
        <w:rPr>
          <w:rFonts w:ascii="Arial" w:hAnsi="Arial"/>
          <w:szCs w:val="24"/>
        </w:rPr>
        <w:fldChar w:fldCharType="end"/>
      </w:r>
      <w:r w:rsidR="00C362A2">
        <w:rPr>
          <w:rFonts w:ascii="Arial" w:hAnsi="Arial"/>
          <w:szCs w:val="24"/>
        </w:rPr>
      </w:r>
      <w:r w:rsidR="00C362A2">
        <w:rPr>
          <w:rFonts w:ascii="Arial" w:hAnsi="Arial"/>
          <w:szCs w:val="24"/>
        </w:rPr>
        <w:fldChar w:fldCharType="separate"/>
      </w:r>
      <w:r w:rsidR="00C5682B">
        <w:rPr>
          <w:rFonts w:ascii="Arial" w:hAnsi="Arial"/>
          <w:noProof/>
          <w:szCs w:val="24"/>
        </w:rPr>
        <w:t>(13-15)</w:t>
      </w:r>
      <w:r w:rsidR="00C362A2">
        <w:rPr>
          <w:rFonts w:ascii="Arial" w:hAnsi="Arial"/>
          <w:szCs w:val="24"/>
        </w:rPr>
        <w:fldChar w:fldCharType="end"/>
      </w:r>
      <w:r w:rsidR="0009303C" w:rsidRPr="003D6585">
        <w:rPr>
          <w:rFonts w:ascii="Arial" w:hAnsi="Arial"/>
          <w:szCs w:val="24"/>
        </w:rPr>
        <w:t xml:space="preserve">. </w:t>
      </w:r>
      <w:r w:rsidRPr="003D6585">
        <w:rPr>
          <w:rFonts w:ascii="Arial" w:hAnsi="Arial"/>
          <w:szCs w:val="24"/>
        </w:rPr>
        <w:t xml:space="preserve">Cauda </w:t>
      </w:r>
      <w:r w:rsidR="00BF69A7">
        <w:rPr>
          <w:rFonts w:ascii="Arial" w:hAnsi="Arial"/>
          <w:szCs w:val="24"/>
        </w:rPr>
        <w:t>e</w:t>
      </w:r>
      <w:r w:rsidRPr="003D6585">
        <w:rPr>
          <w:rFonts w:ascii="Arial" w:hAnsi="Arial"/>
          <w:szCs w:val="24"/>
        </w:rPr>
        <w:t>quina syndrome and spinal cord compression have been known to occur in late stage AS</w:t>
      </w:r>
      <w:r w:rsidR="00C5682B">
        <w:rPr>
          <w:rFonts w:ascii="Arial" w:hAnsi="Arial"/>
          <w:szCs w:val="24"/>
        </w:rPr>
        <w:t xml:space="preserve"> </w:t>
      </w:r>
      <w:r w:rsidR="00C362A2">
        <w:rPr>
          <w:rFonts w:ascii="Arial" w:hAnsi="Arial"/>
          <w:szCs w:val="24"/>
        </w:rPr>
        <w:fldChar w:fldCharType="begin"/>
      </w:r>
      <w:r w:rsidR="00C5682B">
        <w:rPr>
          <w:rFonts w:ascii="Arial" w:hAnsi="Arial"/>
          <w:szCs w:val="24"/>
        </w:rPr>
        <w:instrText xml:space="preserve"> ADDIN EN.CITE &lt;EndNote&gt;&lt;Cite&gt;&lt;Author&gt;Bartleson&lt;/Author&gt;&lt;Year&gt;1983&lt;/Year&gt;&lt;RecNum&gt;411&lt;/RecNum&gt;&lt;DisplayText&gt;(16)&lt;/DisplayText&gt;&lt;record&gt;&lt;rec-number&gt;411&lt;/rec-number&gt;&lt;foreign-keys&gt;&lt;key app="EN" db-id="etxvartrndx9tjezpvove9entfrs9xxe0dts" timestamp="1488235578"&gt;411&lt;/key&gt;&lt;/foreign-keys&gt;&lt;ref-type name="Journal Article"&gt;17&lt;/ref-type&gt;&lt;contributors&gt;&lt;authors&gt;&lt;author&gt;Bartleson, J. D.&lt;/author&gt;&lt;author&gt;Cohen, M. D.&lt;/author&gt;&lt;author&gt;Harrington, T. M.&lt;/author&gt;&lt;author&gt;Goldstein, N. P.&lt;/author&gt;&lt;author&gt;Ginsburg, W. W.&lt;/author&gt;&lt;/authors&gt;&lt;/contributors&gt;&lt;titles&gt;&lt;title&gt;Cauda equina syndrome secondary to long-standing ankylosing spondylitis&lt;/title&gt;&lt;secondary-title&gt;Ann Neurol&lt;/secondary-title&gt;&lt;/titles&gt;&lt;periodical&gt;&lt;full-title&gt;Ann Neurol&lt;/full-title&gt;&lt;/periodical&gt;&lt;pages&gt;662-9&lt;/pages&gt;&lt;volume&gt;14&lt;/volume&gt;&lt;number&gt;6&lt;/number&gt;&lt;keywords&gt;&lt;keyword&gt;Adolescent&lt;/keyword&gt;&lt;keyword&gt;Adult&lt;/keyword&gt;&lt;keyword&gt;*Cauda Equina&lt;/keyword&gt;&lt;keyword&gt;Child&lt;/keyword&gt;&lt;keyword&gt;Female&lt;/keyword&gt;&lt;keyword&gt;Humans&lt;/keyword&gt;&lt;keyword&gt;Male&lt;/keyword&gt;&lt;keyword&gt;Myelography&lt;/keyword&gt;&lt;keyword&gt;Nerve Compression Syndromes/*diagnosis/diagnostic imaging/etiology&lt;/keyword&gt;&lt;keyword&gt;Spondylitis, Ankylosing/complications/*diagnosis/diagnostic imaging&lt;/keyword&gt;&lt;/keywords&gt;&lt;dates&gt;&lt;year&gt;1983&lt;/year&gt;&lt;pub-dates&gt;&lt;date&gt;Dec&lt;/date&gt;&lt;/pub-dates&gt;&lt;/dates&gt;&lt;isbn&gt;0364-5134 (Print)&amp;#xD;0364-5134 (Linking)&lt;/isbn&gt;&lt;accession-num&gt;6651250&lt;/accession-num&gt;&lt;urls&gt;&lt;related-urls&gt;&lt;url&gt;https://www.ncbi.nlm.nih.gov/pubmed/6651250&lt;/url&gt;&lt;/related-urls&gt;&lt;/urls&gt;&lt;electronic-resource-num&gt;10.1002/ana.410140610&lt;/electronic-resource-num&gt;&lt;/record&gt;&lt;/Cite&gt;&lt;/EndNote&gt;</w:instrText>
      </w:r>
      <w:r w:rsidR="00C362A2">
        <w:rPr>
          <w:rFonts w:ascii="Arial" w:hAnsi="Arial"/>
          <w:szCs w:val="24"/>
        </w:rPr>
        <w:fldChar w:fldCharType="separate"/>
      </w:r>
      <w:r w:rsidR="00C5682B">
        <w:rPr>
          <w:rFonts w:ascii="Arial" w:hAnsi="Arial"/>
          <w:noProof/>
          <w:szCs w:val="24"/>
        </w:rPr>
        <w:t>(16)</w:t>
      </w:r>
      <w:r w:rsidR="00C362A2">
        <w:rPr>
          <w:rFonts w:ascii="Arial" w:hAnsi="Arial"/>
          <w:szCs w:val="24"/>
        </w:rPr>
        <w:fldChar w:fldCharType="end"/>
      </w:r>
      <w:r w:rsidRPr="003D6585">
        <w:rPr>
          <w:rFonts w:ascii="Arial" w:hAnsi="Arial"/>
          <w:szCs w:val="24"/>
        </w:rPr>
        <w:t xml:space="preserve">. </w:t>
      </w:r>
    </w:p>
    <w:p w14:paraId="7D8B1714" w14:textId="77777777" w:rsidR="00E331A5" w:rsidRPr="003D6585" w:rsidRDefault="00E331A5" w:rsidP="00036A0C">
      <w:pPr>
        <w:shd w:val="clear" w:color="auto" w:fill="FFFFFF" w:themeFill="background1"/>
        <w:spacing w:before="150" w:after="225" w:line="360" w:lineRule="auto"/>
        <w:rPr>
          <w:rFonts w:ascii="Arial" w:hAnsi="Arial"/>
          <w:color w:val="262626"/>
          <w:szCs w:val="24"/>
        </w:rPr>
      </w:pPr>
      <w:r w:rsidRPr="003D6585">
        <w:rPr>
          <w:rFonts w:ascii="Arial" w:hAnsi="Arial"/>
          <w:szCs w:val="24"/>
        </w:rPr>
        <w:t xml:space="preserve">Ankylosing spondylitis has also been commonly associated with pulmonary apical fibrocystic disease (unilateral or asymmetrical), but most cases eventually consist of bilateral apical fibrobullous lesions, nodules, fibrosis </w:t>
      </w:r>
      <w:r w:rsidR="00C362A2">
        <w:rPr>
          <w:rFonts w:ascii="Arial" w:hAnsi="Arial"/>
          <w:szCs w:val="24"/>
        </w:rPr>
        <w:fldChar w:fldCharType="begin"/>
      </w:r>
      <w:r w:rsidR="00C5682B">
        <w:rPr>
          <w:rFonts w:ascii="Arial" w:hAnsi="Arial"/>
          <w:szCs w:val="24"/>
        </w:rPr>
        <w:instrText xml:space="preserve"> ADDIN EN.CITE &lt;EndNote&gt;&lt;Cite&gt;&lt;Author&gt;Jessamine&lt;/Author&gt;&lt;Year&gt;1968&lt;/Year&gt;&lt;RecNum&gt;410&lt;/RecNum&gt;&lt;DisplayText&gt;(17)&lt;/DisplayText&gt;&lt;record&gt;&lt;rec-number&gt;410&lt;/rec-number&gt;&lt;foreign-keys&gt;&lt;key app="EN" db-id="etxvartrndx9tjezpvove9entfrs9xxe0dts" timestamp="1488235539"&gt;410&lt;/key&gt;&lt;/foreign-keys&gt;&lt;ref-type name="Journal Article"&gt;17&lt;/ref-type&gt;&lt;contributors&gt;&lt;authors&gt;&lt;author&gt;Jessamine, A. G.&lt;/author&gt;&lt;/authors&gt;&lt;/contributors&gt;&lt;titles&gt;&lt;title&gt;Upper lung lobe fibrosis in ankylosing spondylitis&lt;/title&gt;&lt;secondary-title&gt;Can Med Assoc J&lt;/secondary-title&gt;&lt;/titles&gt;&lt;periodical&gt;&lt;full-title&gt;Can Med Assoc J&lt;/full-title&gt;&lt;/periodical&gt;&lt;pages&gt;25-9&lt;/pages&gt;&lt;volume&gt;98&lt;/volume&gt;&lt;number&gt;1&lt;/number&gt;&lt;keywords&gt;&lt;keyword&gt;Adult&lt;/keyword&gt;&lt;keyword&gt;Diagnosis, Differential&lt;/keyword&gt;&lt;keyword&gt;Humans&lt;/keyword&gt;&lt;keyword&gt;Middle Aged&lt;/keyword&gt;&lt;keyword&gt;Pulmonary Fibrosis/*complications/diagnosis/microbiology/pathology&lt;/keyword&gt;&lt;keyword&gt;Radiography, Thoracic&lt;/keyword&gt;&lt;keyword&gt;Spondylitis, Ankylosing/*complications&lt;/keyword&gt;&lt;keyword&gt;Tuberculin Test&lt;/keyword&gt;&lt;keyword&gt;Tuberculosis, Pulmonary/diagnosis&lt;/keyword&gt;&lt;/keywords&gt;&lt;dates&gt;&lt;year&gt;1968&lt;/year&gt;&lt;pub-dates&gt;&lt;date&gt;Jan 06&lt;/date&gt;&lt;/pub-dates&gt;&lt;/dates&gt;&lt;isbn&gt;0008-4409 (Print)&amp;#xD;0008-4409 (Linking)&lt;/isbn&gt;&lt;accession-num&gt;5634573&lt;/accession-num&gt;&lt;urls&gt;&lt;related-urls&gt;&lt;url&gt;https://www.ncbi.nlm.nih.gov/pubmed/5634573&lt;/url&gt;&lt;/related-urls&gt;&lt;/urls&gt;&lt;custom2&gt;PMC1923698&lt;/custom2&gt;&lt;/record&gt;&lt;/Cite&gt;&lt;/EndNote&gt;</w:instrText>
      </w:r>
      <w:r w:rsidR="00C362A2">
        <w:rPr>
          <w:rFonts w:ascii="Arial" w:hAnsi="Arial"/>
          <w:szCs w:val="24"/>
        </w:rPr>
        <w:fldChar w:fldCharType="separate"/>
      </w:r>
      <w:r w:rsidR="00C5682B">
        <w:rPr>
          <w:rFonts w:ascii="Arial" w:hAnsi="Arial"/>
          <w:noProof/>
          <w:szCs w:val="24"/>
        </w:rPr>
        <w:t>(17)</w:t>
      </w:r>
      <w:r w:rsidR="00C362A2">
        <w:rPr>
          <w:rFonts w:ascii="Arial" w:hAnsi="Arial"/>
          <w:szCs w:val="24"/>
        </w:rPr>
        <w:fldChar w:fldCharType="end"/>
      </w:r>
      <w:r w:rsidRPr="003D6585">
        <w:rPr>
          <w:rFonts w:ascii="Arial" w:hAnsi="Arial"/>
          <w:szCs w:val="24"/>
        </w:rPr>
        <w:t xml:space="preserve">, and bronchiectasis. </w:t>
      </w:r>
      <w:r w:rsidR="004A0DBF">
        <w:rPr>
          <w:rFonts w:ascii="Arial" w:hAnsi="Arial"/>
          <w:szCs w:val="24"/>
        </w:rPr>
        <w:lastRenderedPageBreak/>
        <w:t>Opportunistic</w:t>
      </w:r>
      <w:r w:rsidR="004A0DBF" w:rsidRPr="003D6585">
        <w:rPr>
          <w:rFonts w:ascii="Arial" w:hAnsi="Arial"/>
          <w:szCs w:val="24"/>
        </w:rPr>
        <w:t xml:space="preserve"> </w:t>
      </w:r>
      <w:r w:rsidRPr="003D6585">
        <w:rPr>
          <w:rFonts w:ascii="Arial" w:hAnsi="Arial"/>
          <w:szCs w:val="24"/>
        </w:rPr>
        <w:t>superinfections of the upper lobe cavities may also occur in AS patients</w:t>
      </w:r>
      <w:r w:rsidR="00C5682B">
        <w:rPr>
          <w:rFonts w:ascii="Arial" w:hAnsi="Arial"/>
          <w:szCs w:val="24"/>
        </w:rPr>
        <w:t xml:space="preserve"> </w:t>
      </w:r>
      <w:r w:rsidR="00C362A2">
        <w:rPr>
          <w:rFonts w:ascii="Arial" w:hAnsi="Arial"/>
          <w:szCs w:val="24"/>
        </w:rPr>
        <w:fldChar w:fldCharType="begin"/>
      </w:r>
      <w:r w:rsidR="00C5682B">
        <w:rPr>
          <w:rFonts w:ascii="Arial" w:hAnsi="Arial"/>
          <w:szCs w:val="24"/>
        </w:rPr>
        <w:instrText xml:space="preserve"> ADDIN EN.CITE &lt;EndNote&gt;&lt;Cite&gt;&lt;Author&gt;Kanathur&lt;/Author&gt;&lt;Year&gt;2010&lt;/Year&gt;&lt;RecNum&gt;409&lt;/RecNum&gt;&lt;DisplayText&gt;(18)&lt;/DisplayText&gt;&lt;record&gt;&lt;rec-number&gt;409&lt;/rec-number&gt;&lt;foreign-keys&gt;&lt;key app="EN" db-id="etxvartrndx9tjezpvove9entfrs9xxe0dts" timestamp="1488235493"&gt;409&lt;/key&gt;&lt;/foreign-keys&gt;&lt;ref-type name="Journal Article"&gt;17&lt;/ref-type&gt;&lt;contributors&gt;&lt;authors&gt;&lt;author&gt;Kanathur, N.&lt;/author&gt;&lt;author&gt;Lee-Chiong, T.&lt;/author&gt;&lt;/authors&gt;&lt;/contributors&gt;&lt;auth-address&gt;Department of Medicine, National Jewish Health, Denver, CO 80206, USA.&lt;/auth-address&gt;&lt;titles&gt;&lt;title&gt;Pulmonary manifestations of ankylosing spondylitis&lt;/title&gt;&lt;secondary-title&gt;Clin Chest Med&lt;/secondary-title&gt;&lt;/titles&gt;&lt;periodical&gt;&lt;full-title&gt;Clin Chest Med&lt;/full-title&gt;&lt;/periodical&gt;&lt;pages&gt;547-54&lt;/pages&gt;&lt;volume&gt;31&lt;/volume&gt;&lt;number&gt;3&lt;/number&gt;&lt;keywords&gt;&lt;keyword&gt;Humans&lt;/keyword&gt;&lt;keyword&gt;Respiratory Tract Diseases/*diagnosis/*etiology/physiopathology/therapy&lt;/keyword&gt;&lt;keyword&gt;Spondylitis, Ankylosing/*complications/therapy&lt;/keyword&gt;&lt;keyword&gt;Thoracic Wall/physiopathology&lt;/keyword&gt;&lt;/keywords&gt;&lt;dates&gt;&lt;year&gt;2010&lt;/year&gt;&lt;pub-dates&gt;&lt;date&gt;Sep&lt;/date&gt;&lt;/pub-dates&gt;&lt;/dates&gt;&lt;isbn&gt;1557-8216 (Electronic)&amp;#xD;0272-5231 (Linking)&lt;/isbn&gt;&lt;accession-num&gt;20692546&lt;/accession-num&gt;&lt;urls&gt;&lt;related-urls&gt;&lt;url&gt;https://www.ncbi.nlm.nih.gov/pubmed/20692546&lt;/url&gt;&lt;/related-urls&gt;&lt;/urls&gt;&lt;electronic-resource-num&gt;10.1016/j.ccm.2010.05.002&lt;/electronic-resource-num&gt;&lt;/record&gt;&lt;/Cite&gt;&lt;/EndNote&gt;</w:instrText>
      </w:r>
      <w:r w:rsidR="00C362A2">
        <w:rPr>
          <w:rFonts w:ascii="Arial" w:hAnsi="Arial"/>
          <w:szCs w:val="24"/>
        </w:rPr>
        <w:fldChar w:fldCharType="separate"/>
      </w:r>
      <w:r w:rsidR="00C5682B">
        <w:rPr>
          <w:rFonts w:ascii="Arial" w:hAnsi="Arial"/>
          <w:noProof/>
          <w:szCs w:val="24"/>
        </w:rPr>
        <w:t>(18)</w:t>
      </w:r>
      <w:r w:rsidR="00C362A2">
        <w:rPr>
          <w:rFonts w:ascii="Arial" w:hAnsi="Arial"/>
          <w:szCs w:val="24"/>
        </w:rPr>
        <w:fldChar w:fldCharType="end"/>
      </w:r>
      <w:r w:rsidRPr="003D6585">
        <w:rPr>
          <w:rFonts w:ascii="Arial" w:hAnsi="Arial"/>
          <w:szCs w:val="24"/>
        </w:rPr>
        <w:t xml:space="preserve">. Renal involvement in AS patients, from most frequent to least frequent include: IgA nephropathy, </w:t>
      </w:r>
      <w:r w:rsidR="00907B11">
        <w:rPr>
          <w:rFonts w:ascii="Arial" w:hAnsi="Arial"/>
          <w:szCs w:val="24"/>
        </w:rPr>
        <w:t xml:space="preserve">renal amyloidosis, </w:t>
      </w:r>
      <w:r w:rsidRPr="003D6585">
        <w:rPr>
          <w:rFonts w:ascii="Arial" w:hAnsi="Arial"/>
          <w:color w:val="262626"/>
          <w:szCs w:val="24"/>
        </w:rPr>
        <w:t>mesangioproliferative glomerulonephritis, membranous nephropathy, focal segmental glomerulosclerosis, and focal proliferative glomeruleonephritis</w:t>
      </w:r>
      <w:r w:rsidR="00C5682B">
        <w:rPr>
          <w:rFonts w:ascii="Arial" w:hAnsi="Arial"/>
          <w:color w:val="262626"/>
          <w:szCs w:val="24"/>
        </w:rPr>
        <w:t xml:space="preserve"> </w:t>
      </w:r>
      <w:r w:rsidR="00C362A2">
        <w:rPr>
          <w:rFonts w:ascii="Arial" w:hAnsi="Arial"/>
          <w:color w:val="262626"/>
          <w:szCs w:val="24"/>
        </w:rPr>
        <w:fldChar w:fldCharType="begin"/>
      </w:r>
      <w:r w:rsidR="00C5682B">
        <w:rPr>
          <w:rFonts w:ascii="Arial" w:hAnsi="Arial"/>
          <w:color w:val="262626"/>
          <w:szCs w:val="24"/>
        </w:rPr>
        <w:instrText xml:space="preserve"> ADDIN EN.CITE &lt;EndNote&gt;&lt;Cite&gt;&lt;Author&gt;Strobel&lt;/Author&gt;&lt;Year&gt;1998&lt;/Year&gt;&lt;RecNum&gt;408&lt;/RecNum&gt;&lt;DisplayText&gt;(19)&lt;/DisplayText&gt;&lt;record&gt;&lt;rec-number&gt;408&lt;/rec-number&gt;&lt;foreign-keys&gt;&lt;key app="EN" db-id="etxvartrndx9tjezpvove9entfrs9xxe0dts" timestamp="1488235435"&gt;408&lt;/key&gt;&lt;/foreign-keys&gt;&lt;ref-type name="Journal Article"&gt;17&lt;/ref-type&gt;&lt;contributors&gt;&lt;authors&gt;&lt;author&gt;Strobel, E. S.&lt;/author&gt;&lt;author&gt;Fritschka, E.&lt;/author&gt;&lt;/authors&gt;&lt;/contributors&gt;&lt;auth-address&gt;Department of Internal Medicine, Freiburg University Hospital, Germany.&lt;/auth-address&gt;&lt;titles&gt;&lt;title&gt;Renal diseases in ankylosing spondylitis: review of the literature illustrated by case reports&lt;/title&gt;&lt;secondary-title&gt;Clin Rheumatol&lt;/secondary-title&gt;&lt;/titles&gt;&lt;periodical&gt;&lt;full-title&gt;Clin Rheumatol&lt;/full-title&gt;&lt;/periodical&gt;&lt;pages&gt;524-30&lt;/pages&gt;&lt;volume&gt;17&lt;/volume&gt;&lt;number&gt;6&lt;/number&gt;&lt;keywords&gt;&lt;keyword&gt;Adolescent&lt;/keyword&gt;&lt;keyword&gt;Amyloidosis/etiology/pathology&lt;/keyword&gt;&lt;keyword&gt;Biopsy&lt;/keyword&gt;&lt;keyword&gt;Humans&lt;/keyword&gt;&lt;keyword&gt;Kidney Diseases/*etiology/pathology&lt;/keyword&gt;&lt;keyword&gt;Male&lt;/keyword&gt;&lt;keyword&gt;Middle Aged&lt;/keyword&gt;&lt;keyword&gt;Prevalence&lt;/keyword&gt;&lt;keyword&gt;Spondylitis, Ankylosing/*complications/pathology&lt;/keyword&gt;&lt;/keywords&gt;&lt;dates&gt;&lt;year&gt;1998&lt;/year&gt;&lt;/dates&gt;&lt;isbn&gt;0770-3198 (Print)&amp;#xD;0770-3198 (Linking)&lt;/isbn&gt;&lt;accession-num&gt;9890685&lt;/accession-num&gt;&lt;urls&gt;&lt;related-urls&gt;&lt;url&gt;https://www.ncbi.nlm.nih.gov/pubmed/9890685&lt;/url&gt;&lt;/related-urls&gt;&lt;/urls&gt;&lt;/record&gt;&lt;/Cite&gt;&lt;/EndNote&gt;</w:instrText>
      </w:r>
      <w:r w:rsidR="00C362A2">
        <w:rPr>
          <w:rFonts w:ascii="Arial" w:hAnsi="Arial"/>
          <w:color w:val="262626"/>
          <w:szCs w:val="24"/>
        </w:rPr>
        <w:fldChar w:fldCharType="separate"/>
      </w:r>
      <w:r w:rsidR="00C5682B">
        <w:rPr>
          <w:rFonts w:ascii="Arial" w:hAnsi="Arial"/>
          <w:noProof/>
          <w:color w:val="262626"/>
          <w:szCs w:val="24"/>
        </w:rPr>
        <w:t>(19)</w:t>
      </w:r>
      <w:r w:rsidR="00C362A2">
        <w:rPr>
          <w:rFonts w:ascii="Arial" w:hAnsi="Arial"/>
          <w:color w:val="262626"/>
          <w:szCs w:val="24"/>
        </w:rPr>
        <w:fldChar w:fldCharType="end"/>
      </w:r>
      <w:r w:rsidRPr="003D6585">
        <w:rPr>
          <w:rFonts w:ascii="Arial" w:hAnsi="Arial"/>
          <w:color w:val="262626"/>
          <w:szCs w:val="24"/>
        </w:rPr>
        <w:t xml:space="preserve">. </w:t>
      </w:r>
    </w:p>
    <w:p w14:paraId="5C0149D5" w14:textId="77777777" w:rsidR="00E331A5" w:rsidRPr="003D6585" w:rsidRDefault="00E331A5" w:rsidP="00036A0C">
      <w:pPr>
        <w:shd w:val="clear" w:color="auto" w:fill="FFFFFF" w:themeFill="background1"/>
        <w:spacing w:before="150" w:after="225" w:line="360" w:lineRule="auto"/>
        <w:rPr>
          <w:rFonts w:ascii="Arial" w:hAnsi="Arial"/>
          <w:color w:val="262626"/>
          <w:szCs w:val="24"/>
        </w:rPr>
      </w:pPr>
      <w:r w:rsidRPr="003D6585">
        <w:rPr>
          <w:rFonts w:ascii="Arial" w:hAnsi="Arial"/>
          <w:color w:val="262626"/>
          <w:szCs w:val="24"/>
        </w:rPr>
        <w:t xml:space="preserve">Recent research indicates that patients with AS might be at increased risk for developing certain co-morbidities (JA Walsh – personal communication). For example, patients with newly diagnosed AS have a 60% higher rate of developing new cardiovascular disease, when compared to a matched general population (JA Walsh – personal communication). </w:t>
      </w:r>
    </w:p>
    <w:p w14:paraId="387A5C0D" w14:textId="7979F43C" w:rsidR="00E331A5" w:rsidRPr="003D6585" w:rsidRDefault="00E331A5" w:rsidP="00036A0C">
      <w:pPr>
        <w:shd w:val="clear" w:color="auto" w:fill="FFFFFF" w:themeFill="background1"/>
        <w:spacing w:line="360" w:lineRule="auto"/>
        <w:rPr>
          <w:rFonts w:ascii="Arial" w:hAnsi="Arial"/>
          <w:szCs w:val="24"/>
        </w:rPr>
      </w:pPr>
      <w:r w:rsidRPr="003D6585">
        <w:rPr>
          <w:rFonts w:ascii="Arial" w:hAnsi="Arial"/>
          <w:szCs w:val="24"/>
        </w:rPr>
        <w:t xml:space="preserve">While the exact pathogenesis of most of these comorbidities </w:t>
      </w:r>
      <w:r w:rsidR="00D6458D">
        <w:rPr>
          <w:rFonts w:ascii="Arial" w:hAnsi="Arial"/>
          <w:szCs w:val="24"/>
        </w:rPr>
        <w:t xml:space="preserve">and disease manifestations </w:t>
      </w:r>
      <w:r w:rsidRPr="003D6585">
        <w:rPr>
          <w:rFonts w:ascii="Arial" w:hAnsi="Arial"/>
          <w:szCs w:val="24"/>
        </w:rPr>
        <w:t>is not known, it is generally believed to be related to the underlying inflammatory process</w:t>
      </w:r>
      <w:r w:rsidR="0009303C" w:rsidRPr="003D6585">
        <w:rPr>
          <w:rFonts w:ascii="Arial" w:hAnsi="Arial"/>
          <w:szCs w:val="24"/>
        </w:rPr>
        <w:t xml:space="preserve">. </w:t>
      </w:r>
      <w:r w:rsidRPr="003D6585">
        <w:rPr>
          <w:rFonts w:ascii="Arial" w:hAnsi="Arial"/>
          <w:szCs w:val="24"/>
        </w:rPr>
        <w:t xml:space="preserve">With the use of the new therapeutic modalities targeting this inflammatory process, such as the use of </w:t>
      </w:r>
      <w:r w:rsidR="004A0DBF">
        <w:rPr>
          <w:rFonts w:ascii="Arial" w:hAnsi="Arial"/>
          <w:szCs w:val="24"/>
        </w:rPr>
        <w:t>t</w:t>
      </w:r>
      <w:r w:rsidRPr="003D6585">
        <w:rPr>
          <w:rFonts w:ascii="Arial" w:hAnsi="Arial"/>
          <w:szCs w:val="24"/>
        </w:rPr>
        <w:t xml:space="preserve">umor </w:t>
      </w:r>
      <w:r w:rsidR="004A0DBF">
        <w:rPr>
          <w:rFonts w:ascii="Arial" w:hAnsi="Arial"/>
          <w:szCs w:val="24"/>
        </w:rPr>
        <w:t>n</w:t>
      </w:r>
      <w:r w:rsidRPr="003D6585">
        <w:rPr>
          <w:rFonts w:ascii="Arial" w:hAnsi="Arial"/>
          <w:szCs w:val="24"/>
        </w:rPr>
        <w:t xml:space="preserve">ecrosis </w:t>
      </w:r>
      <w:r w:rsidR="004A0DBF">
        <w:rPr>
          <w:rFonts w:ascii="Arial" w:hAnsi="Arial"/>
          <w:szCs w:val="24"/>
        </w:rPr>
        <w:t>f</w:t>
      </w:r>
      <w:r w:rsidRPr="003D6585">
        <w:rPr>
          <w:rFonts w:ascii="Arial" w:hAnsi="Arial"/>
          <w:szCs w:val="24"/>
        </w:rPr>
        <w:t xml:space="preserve">actor inhibitors (TNFi) in patients with AS during the past decade, we anticipate a change in the prevalence and incidence of such co-morbidities in AS patients </w:t>
      </w:r>
      <w:r w:rsidR="00C362A2">
        <w:rPr>
          <w:rFonts w:ascii="Arial" w:hAnsi="Arial"/>
          <w:szCs w:val="24"/>
        </w:rPr>
        <w:fldChar w:fldCharType="begin">
          <w:fldData xml:space="preserve">PEVuZE5vdGU+PENpdGU+PEF1dGhvcj52YW4gU2lqbDwvQXV0aG9yPjxZZWFyPjIwMTU8L1llYXI+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</w:fldData>
        </w:fldChar>
      </w:r>
      <w:r w:rsidR="00C5682B">
        <w:rPr>
          <w:rFonts w:ascii="Arial" w:hAnsi="Arial"/>
          <w:szCs w:val="24"/>
        </w:rPr>
        <w:instrText xml:space="preserve"> ADDIN EN.CITE </w:instrText>
      </w:r>
      <w:r w:rsidR="00C362A2">
        <w:rPr>
          <w:rFonts w:ascii="Arial" w:hAnsi="Arial"/>
          <w:szCs w:val="24"/>
        </w:rPr>
        <w:fldChar w:fldCharType="begin">
          <w:fldData xml:space="preserve">PEVuZE5vdGU+PENpdGU+PEF1dGhvcj52YW4gU2lqbDwvQXV0aG9yPjxZZWFyPjIwMTU8L1llYXI+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</w:fldData>
        </w:fldChar>
      </w:r>
      <w:r w:rsidR="00C5682B">
        <w:rPr>
          <w:rFonts w:ascii="Arial" w:hAnsi="Arial"/>
          <w:szCs w:val="24"/>
        </w:rPr>
        <w:instrText xml:space="preserve"> ADDIN EN.CITE.DATA </w:instrText>
      </w:r>
      <w:r w:rsidR="00C362A2">
        <w:rPr>
          <w:rFonts w:ascii="Arial" w:hAnsi="Arial"/>
          <w:szCs w:val="24"/>
        </w:rPr>
      </w:r>
      <w:r w:rsidR="00C362A2">
        <w:rPr>
          <w:rFonts w:ascii="Arial" w:hAnsi="Arial"/>
          <w:szCs w:val="24"/>
        </w:rPr>
        <w:fldChar w:fldCharType="end"/>
      </w:r>
      <w:r w:rsidR="00C362A2">
        <w:rPr>
          <w:rFonts w:ascii="Arial" w:hAnsi="Arial"/>
          <w:szCs w:val="24"/>
        </w:rPr>
      </w:r>
      <w:r w:rsidR="00C362A2">
        <w:rPr>
          <w:rFonts w:ascii="Arial" w:hAnsi="Arial"/>
          <w:szCs w:val="24"/>
        </w:rPr>
        <w:fldChar w:fldCharType="separate"/>
      </w:r>
      <w:r w:rsidR="00C5682B">
        <w:rPr>
          <w:rFonts w:ascii="Arial" w:hAnsi="Arial"/>
          <w:noProof/>
          <w:szCs w:val="24"/>
        </w:rPr>
        <w:t>(20)</w:t>
      </w:r>
      <w:r w:rsidR="00C362A2">
        <w:rPr>
          <w:rFonts w:ascii="Arial" w:hAnsi="Arial"/>
          <w:szCs w:val="24"/>
        </w:rPr>
        <w:fldChar w:fldCharType="end"/>
      </w:r>
      <w:r w:rsidR="0009303C" w:rsidRPr="003D6585">
        <w:rPr>
          <w:rFonts w:ascii="Arial" w:hAnsi="Arial"/>
          <w:szCs w:val="24"/>
        </w:rPr>
        <w:t xml:space="preserve">. </w:t>
      </w:r>
      <w:r w:rsidRPr="003D6585">
        <w:rPr>
          <w:rFonts w:ascii="Arial" w:hAnsi="Arial"/>
          <w:szCs w:val="24"/>
        </w:rPr>
        <w:t xml:space="preserve">Previous studies investigating comorbidities in AS patients are outdated and </w:t>
      </w:r>
      <w:r w:rsidR="005C53A6">
        <w:rPr>
          <w:rFonts w:ascii="Arial" w:hAnsi="Arial"/>
          <w:szCs w:val="24"/>
        </w:rPr>
        <w:t>were mainly</w:t>
      </w:r>
      <w:r w:rsidRPr="003D6585">
        <w:rPr>
          <w:rFonts w:ascii="Arial" w:hAnsi="Arial"/>
          <w:szCs w:val="24"/>
        </w:rPr>
        <w:t xml:space="preserve"> conducted</w:t>
      </w:r>
      <w:r w:rsidR="0009303C" w:rsidRPr="0009303C">
        <w:rPr>
          <w:rFonts w:ascii="Arial" w:hAnsi="Arial"/>
          <w:szCs w:val="24"/>
        </w:rPr>
        <w:t xml:space="preserve"> </w:t>
      </w:r>
      <w:r w:rsidRPr="003D6585">
        <w:rPr>
          <w:rFonts w:ascii="Arial" w:hAnsi="Arial"/>
          <w:szCs w:val="24"/>
        </w:rPr>
        <w:t>in countries other than the United States</w:t>
      </w:r>
      <w:r w:rsidR="0009303C" w:rsidRPr="003D6585">
        <w:rPr>
          <w:rFonts w:ascii="Arial" w:hAnsi="Arial"/>
          <w:szCs w:val="24"/>
        </w:rPr>
        <w:t xml:space="preserve">. </w:t>
      </w:r>
      <w:r w:rsidRPr="003D6585">
        <w:rPr>
          <w:rFonts w:ascii="Arial" w:hAnsi="Arial"/>
          <w:szCs w:val="24"/>
        </w:rPr>
        <w:t xml:space="preserve">In this study, we aim to assess the current burden of comorbidities in AS patients, and how these new therapeutic modalities have influenced the incidence of specific comorbidities in the AS patients within the United States. </w:t>
      </w:r>
    </w:p>
    <w:p w14:paraId="492A393C" w14:textId="77777777" w:rsidR="00FF66DD" w:rsidRDefault="00FF66DD" w:rsidP="00036A0C">
      <w:pPr>
        <w:shd w:val="clear" w:color="auto" w:fill="FFFFFF" w:themeFill="background1"/>
        <w:spacing w:line="360" w:lineRule="auto"/>
        <w:rPr>
          <w:rFonts w:ascii="Arial" w:hAnsi="Arial"/>
          <w:szCs w:val="24"/>
        </w:rPr>
      </w:pPr>
    </w:p>
    <w:p w14:paraId="73E29CD1" w14:textId="4EC52FCF" w:rsidR="00E331A5" w:rsidRDefault="00E331A5" w:rsidP="00036A0C">
      <w:pPr>
        <w:shd w:val="clear" w:color="auto" w:fill="FFFFFF" w:themeFill="background1"/>
        <w:spacing w:line="360" w:lineRule="auto"/>
        <w:rPr>
          <w:rFonts w:ascii="Arial" w:hAnsi="Arial"/>
          <w:szCs w:val="24"/>
        </w:rPr>
      </w:pPr>
      <w:r w:rsidRPr="003D6585">
        <w:rPr>
          <w:rFonts w:ascii="Arial" w:hAnsi="Arial"/>
          <w:szCs w:val="24"/>
        </w:rPr>
        <w:t xml:space="preserve">The </w:t>
      </w:r>
      <w:r w:rsidRPr="003D6585">
        <w:rPr>
          <w:rFonts w:ascii="Arial" w:hAnsi="Arial"/>
          <w:b/>
          <w:szCs w:val="24"/>
          <w:u w:val="single"/>
        </w:rPr>
        <w:t xml:space="preserve">first </w:t>
      </w:r>
      <w:r w:rsidR="00DB1E92">
        <w:rPr>
          <w:rFonts w:ascii="Arial" w:hAnsi="Arial"/>
          <w:b/>
          <w:szCs w:val="24"/>
          <w:u w:val="single"/>
        </w:rPr>
        <w:t>Aim</w:t>
      </w:r>
      <w:r w:rsidRPr="003D6585">
        <w:rPr>
          <w:rFonts w:ascii="Arial" w:hAnsi="Arial"/>
          <w:b/>
          <w:szCs w:val="24"/>
          <w:u w:val="single"/>
        </w:rPr>
        <w:t xml:space="preserve"> of this study</w:t>
      </w:r>
      <w:r w:rsidRPr="003D6585">
        <w:rPr>
          <w:rFonts w:ascii="Arial" w:hAnsi="Arial"/>
          <w:szCs w:val="24"/>
        </w:rPr>
        <w:t xml:space="preserve"> will be broken into two sections. Aim 1 will analyze the </w:t>
      </w:r>
      <w:r w:rsidR="00DB1E92">
        <w:rPr>
          <w:rFonts w:ascii="Arial" w:hAnsi="Arial"/>
          <w:szCs w:val="24"/>
        </w:rPr>
        <w:t xml:space="preserve">(1) </w:t>
      </w:r>
      <w:r w:rsidRPr="003D6585">
        <w:rPr>
          <w:rFonts w:ascii="Arial" w:hAnsi="Arial"/>
          <w:szCs w:val="24"/>
        </w:rPr>
        <w:t xml:space="preserve">prevalence of AS and </w:t>
      </w:r>
      <w:r w:rsidR="00DB1E92">
        <w:rPr>
          <w:rFonts w:ascii="Arial" w:hAnsi="Arial"/>
          <w:szCs w:val="24"/>
        </w:rPr>
        <w:t xml:space="preserve">(2) the prevalence of </w:t>
      </w:r>
      <w:r w:rsidRPr="003D6585">
        <w:rPr>
          <w:rFonts w:ascii="Arial" w:hAnsi="Arial"/>
          <w:szCs w:val="24"/>
        </w:rPr>
        <w:t>key AS-associated co-morbidities and disease manifestations (hereafter referred to as ‘comorbidities’ for sake of convenience), in large cohorts of AS patients identified from three administrative databases</w:t>
      </w:r>
      <w:r w:rsidR="001E4357">
        <w:rPr>
          <w:rFonts w:ascii="Arial" w:hAnsi="Arial"/>
          <w:szCs w:val="24"/>
        </w:rPr>
        <w:t>.</w:t>
      </w:r>
      <w:r w:rsidRPr="003D6585">
        <w:rPr>
          <w:rFonts w:ascii="Arial" w:hAnsi="Arial"/>
          <w:szCs w:val="24"/>
        </w:rPr>
        <w:t xml:space="preserve"> </w:t>
      </w:r>
      <w:r w:rsidR="00D6458D">
        <w:rPr>
          <w:rFonts w:ascii="Arial" w:hAnsi="Arial"/>
          <w:szCs w:val="24"/>
        </w:rPr>
        <w:t xml:space="preserve">These individuals will be </w:t>
      </w:r>
      <w:r w:rsidR="002B66A2">
        <w:rPr>
          <w:rFonts w:ascii="Arial" w:hAnsi="Arial"/>
          <w:szCs w:val="24"/>
        </w:rPr>
        <w:t>compared to</w:t>
      </w:r>
      <w:r w:rsidRPr="003D6585">
        <w:rPr>
          <w:rFonts w:ascii="Arial" w:hAnsi="Arial"/>
          <w:szCs w:val="24"/>
        </w:rPr>
        <w:t xml:space="preserve"> </w:t>
      </w:r>
      <w:r w:rsidR="002B66A2">
        <w:rPr>
          <w:rFonts w:ascii="Arial" w:hAnsi="Arial"/>
          <w:szCs w:val="24"/>
        </w:rPr>
        <w:t>a</w:t>
      </w:r>
      <w:r w:rsidRPr="003D6585">
        <w:rPr>
          <w:rFonts w:ascii="Arial" w:hAnsi="Arial"/>
          <w:szCs w:val="24"/>
        </w:rPr>
        <w:t xml:space="preserve"> general population without AS or other inflammatory diseases</w:t>
      </w:r>
      <w:r w:rsidR="0009303C" w:rsidRPr="003D6585">
        <w:rPr>
          <w:rFonts w:ascii="Arial" w:hAnsi="Arial"/>
          <w:szCs w:val="24"/>
        </w:rPr>
        <w:t xml:space="preserve">. </w:t>
      </w:r>
      <w:r w:rsidRPr="003D6585">
        <w:rPr>
          <w:rFonts w:ascii="Arial" w:hAnsi="Arial"/>
          <w:szCs w:val="24"/>
        </w:rPr>
        <w:t xml:space="preserve">The </w:t>
      </w:r>
      <w:r w:rsidRPr="003D6585">
        <w:rPr>
          <w:rFonts w:ascii="Arial" w:hAnsi="Arial"/>
          <w:b/>
          <w:szCs w:val="24"/>
          <w:u w:val="single"/>
        </w:rPr>
        <w:t>second Aim of the study</w:t>
      </w:r>
      <w:r w:rsidRPr="003D6585">
        <w:rPr>
          <w:rFonts w:ascii="Arial" w:hAnsi="Arial"/>
          <w:szCs w:val="24"/>
        </w:rPr>
        <w:t xml:space="preserve"> will compare the incidence of AS associated comorbidities as shown in Table </w:t>
      </w:r>
      <w:r w:rsidR="00D6458D">
        <w:rPr>
          <w:rFonts w:ascii="Arial" w:hAnsi="Arial"/>
          <w:szCs w:val="24"/>
        </w:rPr>
        <w:t>2</w:t>
      </w:r>
      <w:r w:rsidRPr="003D6585">
        <w:rPr>
          <w:rFonts w:ascii="Arial" w:hAnsi="Arial"/>
          <w:szCs w:val="24"/>
        </w:rPr>
        <w:t xml:space="preserve"> in patients starting TNFi and non-biologic disease modifying anti-rheumatic drugs (DMARDs)</w:t>
      </w:r>
      <w:r w:rsidR="00D6458D">
        <w:rPr>
          <w:rFonts w:ascii="Arial" w:hAnsi="Arial"/>
          <w:szCs w:val="24"/>
        </w:rPr>
        <w:t xml:space="preserve"> and no AS-specific therapies</w:t>
      </w:r>
      <w:r w:rsidR="00955EBA">
        <w:rPr>
          <w:rFonts w:ascii="Arial" w:hAnsi="Arial"/>
          <w:szCs w:val="24"/>
        </w:rPr>
        <w:t xml:space="preserve"> except for NSAIDs</w:t>
      </w:r>
      <w:r w:rsidRPr="003D6585">
        <w:rPr>
          <w:rFonts w:ascii="Arial" w:hAnsi="Arial"/>
          <w:szCs w:val="24"/>
        </w:rPr>
        <w:t xml:space="preserve">.  </w:t>
      </w:r>
    </w:p>
    <w:p w14:paraId="57A6FEF4" w14:textId="77777777" w:rsidR="00FF66DD" w:rsidRPr="003D6585" w:rsidRDefault="00FF66DD" w:rsidP="00036A0C">
      <w:pPr>
        <w:shd w:val="clear" w:color="auto" w:fill="FFFFFF" w:themeFill="background1"/>
        <w:spacing w:line="360" w:lineRule="auto"/>
        <w:rPr>
          <w:rFonts w:ascii="Arial" w:hAnsi="Arial"/>
          <w:szCs w:val="24"/>
        </w:rPr>
      </w:pPr>
    </w:p>
    <w:p w14:paraId="3C8FA863"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lastRenderedPageBreak/>
        <w:t>Provide the necessary background in more detail as done in the section “Summary” to understand the rationale and relevance of the study.</w:t>
      </w:r>
    </w:p>
    <w:p w14:paraId="6E3BBE52"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Example - Product-specific studies:</w:t>
      </w:r>
    </w:p>
    <w:p w14:paraId="05014043"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 xml:space="preserve">The data will be useful to understand the clinical patterns of use and to identify factors that influence clinical outcomes for &lt;product’s name&gt; and &lt;other substance’s name&gt; in routine clinical practice. The results will also be helpful for the design of prospective/pragmatic studies and help to assess the opportunities for future formal comparative analyses of &lt;product’s name&gt; with &lt;other substance’s name&gt;. </w:t>
      </w:r>
    </w:p>
    <w:p w14:paraId="1C0AF02E"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Example - Indication-specific studies:</w:t>
      </w:r>
    </w:p>
    <w:p w14:paraId="6AACE422"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These data will be useful to understand the current treatment patterns and healthcare costs of patients with this indication. It will also assist in the assessment of an unmet need in this patient population, and identify sub-populations with the highest need for a new treatment.</w:t>
      </w:r>
    </w:p>
    <w:p w14:paraId="05B8DAE0"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Include also a brief description of the product and the indication and age group for which the drug has been approved and the countries or regions for which Marketing Authorization has been granted, if applicable.</w:t>
      </w:r>
    </w:p>
    <w:p w14:paraId="1FB173C8"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Provide a critical review of the literature to evaluate pertinent information and gaps in knowledge. The literature review should describe specific gaps in knowledge that the study is intended to fill. The literature review might encompass relevant animal and human experiments, clinical studies, vital statistics, and previous epidemiologic studies. The literature review should also cite the findings of similar studies, and the expected contribution of the current study.</w:t>
      </w:r>
    </w:p>
    <w:p w14:paraId="75B3802B" w14:textId="77777777" w:rsidR="009235C8" w:rsidRPr="003D6585" w:rsidRDefault="009235C8" w:rsidP="00036A0C">
      <w:pPr>
        <w:pStyle w:val="C-Heading1"/>
        <w:shd w:val="clear" w:color="auto" w:fill="FFFFFF" w:themeFill="background1"/>
        <w:spacing w:line="360" w:lineRule="auto"/>
        <w:rPr>
          <w:rFonts w:cs="Arial"/>
        </w:rPr>
      </w:pPr>
      <w:bookmarkStart w:id="9" w:name="_Toc404258846"/>
      <w:bookmarkStart w:id="10" w:name="_Toc482598583"/>
      <w:r w:rsidRPr="003D6585">
        <w:rPr>
          <w:rFonts w:cs="Arial"/>
        </w:rPr>
        <w:t>research question and objectives</w:t>
      </w:r>
      <w:bookmarkEnd w:id="9"/>
      <w:bookmarkEnd w:id="10"/>
    </w:p>
    <w:p w14:paraId="0248DA86" w14:textId="77777777" w:rsidR="00E331A5" w:rsidRPr="003D6585" w:rsidRDefault="00E331A5" w:rsidP="00036A0C">
      <w:pPr>
        <w:pStyle w:val="Text"/>
        <w:shd w:val="clear" w:color="auto" w:fill="FFFFFF" w:themeFill="background1"/>
        <w:rPr>
          <w:rFonts w:cs="Arial"/>
          <w:sz w:val="24"/>
          <w:szCs w:val="24"/>
          <w:u w:val="single"/>
        </w:rPr>
      </w:pPr>
      <w:r w:rsidRPr="003D6585">
        <w:rPr>
          <w:rFonts w:cs="Arial"/>
          <w:sz w:val="24"/>
          <w:szCs w:val="24"/>
          <w:u w:val="single"/>
        </w:rPr>
        <w:t>Aim I:</w:t>
      </w:r>
    </w:p>
    <w:p w14:paraId="3FF4058B" w14:textId="77777777" w:rsidR="00E331A5" w:rsidRPr="003D6585" w:rsidRDefault="00E331A5" w:rsidP="00036A0C">
      <w:pPr>
        <w:numPr>
          <w:ilvl w:val="0"/>
          <w:numId w:val="49"/>
        </w:numPr>
        <w:shd w:val="clear" w:color="auto" w:fill="FFFFFF" w:themeFill="background1"/>
        <w:tabs>
          <w:tab w:val="clear" w:pos="360"/>
          <w:tab w:val="num" w:pos="720"/>
        </w:tabs>
        <w:spacing w:line="360" w:lineRule="auto"/>
        <w:ind w:hanging="270"/>
        <w:rPr>
          <w:rFonts w:ascii="Arial" w:hAnsi="Arial"/>
          <w:szCs w:val="24"/>
        </w:rPr>
      </w:pPr>
      <w:r w:rsidRPr="003D6585">
        <w:rPr>
          <w:rFonts w:ascii="Arial" w:hAnsi="Arial"/>
          <w:szCs w:val="24"/>
        </w:rPr>
        <w:t>To assess the prevalence of AS</w:t>
      </w:r>
      <w:r w:rsidRPr="003D6585" w:rsidDel="009F4D5B">
        <w:rPr>
          <w:rFonts w:ascii="Arial" w:hAnsi="Arial"/>
          <w:szCs w:val="24"/>
        </w:rPr>
        <w:t xml:space="preserve"> </w:t>
      </w:r>
      <w:r w:rsidRPr="003D6585">
        <w:rPr>
          <w:rFonts w:ascii="Arial" w:hAnsi="Arial"/>
          <w:szCs w:val="24"/>
        </w:rPr>
        <w:t xml:space="preserve">in an analysis of Medicare and </w:t>
      </w:r>
      <w:r w:rsidR="00F21982">
        <w:rPr>
          <w:rFonts w:ascii="Arial" w:hAnsi="Arial"/>
          <w:szCs w:val="24"/>
        </w:rPr>
        <w:t xml:space="preserve">the </w:t>
      </w:r>
      <w:r w:rsidR="00BB7704">
        <w:rPr>
          <w:rFonts w:ascii="Arial" w:hAnsi="Arial"/>
          <w:szCs w:val="24"/>
        </w:rPr>
        <w:t xml:space="preserve">United Healthcare </w:t>
      </w:r>
      <w:r w:rsidRPr="003D6585">
        <w:rPr>
          <w:rFonts w:ascii="Arial" w:hAnsi="Arial"/>
          <w:szCs w:val="24"/>
        </w:rPr>
        <w:t xml:space="preserve">databases. </w:t>
      </w:r>
    </w:p>
    <w:p w14:paraId="0F858E8D" w14:textId="6B817552" w:rsidR="00E331A5" w:rsidRDefault="00E331A5" w:rsidP="00036A0C">
      <w:pPr>
        <w:numPr>
          <w:ilvl w:val="0"/>
          <w:numId w:val="49"/>
        </w:numPr>
        <w:shd w:val="clear" w:color="auto" w:fill="FFFFFF" w:themeFill="background1"/>
        <w:tabs>
          <w:tab w:val="clear" w:pos="360"/>
          <w:tab w:val="num" w:pos="720"/>
        </w:tabs>
        <w:spacing w:line="360" w:lineRule="auto"/>
        <w:ind w:hanging="270"/>
        <w:rPr>
          <w:rFonts w:ascii="Arial" w:hAnsi="Arial"/>
          <w:szCs w:val="24"/>
        </w:rPr>
      </w:pPr>
      <w:r w:rsidRPr="003D6585">
        <w:rPr>
          <w:rFonts w:ascii="Arial" w:hAnsi="Arial"/>
          <w:szCs w:val="24"/>
        </w:rPr>
        <w:t xml:space="preserve">To assess the prevalence of key co-morbidities in AS patients and the demographic and socio-economic </w:t>
      </w:r>
      <w:r w:rsidR="005C53A6" w:rsidRPr="003D6585">
        <w:rPr>
          <w:rFonts w:ascii="Arial" w:hAnsi="Arial"/>
          <w:szCs w:val="24"/>
        </w:rPr>
        <w:t>factors</w:t>
      </w:r>
      <w:r w:rsidR="005C53A6">
        <w:rPr>
          <w:rFonts w:ascii="Arial" w:hAnsi="Arial"/>
          <w:szCs w:val="24"/>
        </w:rPr>
        <w:t xml:space="preserve"> </w:t>
      </w:r>
      <w:r w:rsidR="00C00720">
        <w:rPr>
          <w:rFonts w:ascii="Arial" w:hAnsi="Arial"/>
          <w:szCs w:val="24"/>
        </w:rPr>
        <w:t xml:space="preserve">(as available) </w:t>
      </w:r>
      <w:r w:rsidRPr="003D6585">
        <w:rPr>
          <w:rFonts w:ascii="Arial" w:hAnsi="Arial"/>
          <w:szCs w:val="24"/>
        </w:rPr>
        <w:t>associated with such comorbidities</w:t>
      </w:r>
      <w:r w:rsidR="00F21982">
        <w:rPr>
          <w:rFonts w:ascii="Arial" w:hAnsi="Arial"/>
          <w:szCs w:val="24"/>
        </w:rPr>
        <w:t xml:space="preserve"> in all three data sources</w:t>
      </w:r>
      <w:r w:rsidRPr="003D6585">
        <w:rPr>
          <w:rFonts w:ascii="Arial" w:hAnsi="Arial"/>
          <w:szCs w:val="24"/>
        </w:rPr>
        <w:t>.</w:t>
      </w:r>
    </w:p>
    <w:p w14:paraId="11BA74AB" w14:textId="77777777" w:rsidR="008C6003" w:rsidRPr="003D6585" w:rsidRDefault="008C6003" w:rsidP="00036A0C">
      <w:pPr>
        <w:numPr>
          <w:ilvl w:val="0"/>
          <w:numId w:val="49"/>
        </w:numPr>
        <w:shd w:val="clear" w:color="auto" w:fill="FFFFFF" w:themeFill="background1"/>
        <w:tabs>
          <w:tab w:val="clear" w:pos="360"/>
          <w:tab w:val="num" w:pos="720"/>
        </w:tabs>
        <w:spacing w:line="360" w:lineRule="auto"/>
        <w:ind w:hanging="270"/>
        <w:rPr>
          <w:rFonts w:ascii="Arial" w:hAnsi="Arial"/>
          <w:szCs w:val="24"/>
        </w:rPr>
      </w:pPr>
      <w:r>
        <w:rPr>
          <w:rFonts w:ascii="Arial" w:hAnsi="Arial"/>
          <w:szCs w:val="24"/>
        </w:rPr>
        <w:t>To compare the prevalence of the AS-related comorbidities between the AS population defined as above, and</w:t>
      </w:r>
      <w:r w:rsidRPr="003D6585">
        <w:rPr>
          <w:rFonts w:ascii="Arial" w:hAnsi="Arial"/>
          <w:szCs w:val="24"/>
        </w:rPr>
        <w:t xml:space="preserve"> a random sample of the general population without AS or other inflammatory diseases</w:t>
      </w:r>
      <w:r w:rsidR="00F21982">
        <w:rPr>
          <w:rFonts w:ascii="Arial" w:hAnsi="Arial"/>
          <w:szCs w:val="24"/>
        </w:rPr>
        <w:t xml:space="preserve"> in all three data sources.</w:t>
      </w:r>
      <w:r>
        <w:rPr>
          <w:rFonts w:ascii="Arial" w:hAnsi="Arial"/>
          <w:szCs w:val="24"/>
        </w:rPr>
        <w:t xml:space="preserve"> </w:t>
      </w:r>
    </w:p>
    <w:p w14:paraId="391A7580" w14:textId="77777777" w:rsidR="00E331A5" w:rsidRPr="003D6585" w:rsidRDefault="00E331A5" w:rsidP="00036A0C">
      <w:pPr>
        <w:shd w:val="clear" w:color="auto" w:fill="FFFFFF" w:themeFill="background1"/>
        <w:spacing w:line="360" w:lineRule="auto"/>
        <w:ind w:left="90"/>
        <w:rPr>
          <w:rFonts w:ascii="Arial" w:hAnsi="Arial"/>
          <w:szCs w:val="24"/>
          <w:u w:val="single"/>
        </w:rPr>
      </w:pPr>
      <w:r w:rsidRPr="003D6585">
        <w:rPr>
          <w:rFonts w:ascii="Arial" w:hAnsi="Arial"/>
          <w:szCs w:val="24"/>
          <w:u w:val="single"/>
        </w:rPr>
        <w:t>Aim II:</w:t>
      </w:r>
    </w:p>
    <w:p w14:paraId="471A7DE0" w14:textId="1B28BD04" w:rsidR="00E331A5" w:rsidRPr="003D6585" w:rsidRDefault="00E331A5" w:rsidP="00036A0C">
      <w:pPr>
        <w:numPr>
          <w:ilvl w:val="0"/>
          <w:numId w:val="49"/>
        </w:numPr>
        <w:shd w:val="clear" w:color="auto" w:fill="FFFFFF" w:themeFill="background1"/>
        <w:tabs>
          <w:tab w:val="clear" w:pos="360"/>
          <w:tab w:val="num" w:pos="720"/>
        </w:tabs>
        <w:spacing w:line="360" w:lineRule="auto"/>
        <w:ind w:hanging="270"/>
        <w:rPr>
          <w:rFonts w:ascii="Arial" w:hAnsi="Arial"/>
          <w:szCs w:val="24"/>
        </w:rPr>
      </w:pPr>
      <w:r w:rsidRPr="003D6585">
        <w:rPr>
          <w:rFonts w:ascii="Arial" w:hAnsi="Arial"/>
          <w:szCs w:val="24"/>
        </w:rPr>
        <w:t xml:space="preserve">To compare the </w:t>
      </w:r>
      <w:r w:rsidR="00DB1E92">
        <w:rPr>
          <w:rFonts w:ascii="Arial" w:hAnsi="Arial"/>
          <w:szCs w:val="24"/>
        </w:rPr>
        <w:t xml:space="preserve">prevalence and </w:t>
      </w:r>
      <w:r w:rsidRPr="003D6585">
        <w:rPr>
          <w:rFonts w:ascii="Arial" w:hAnsi="Arial"/>
          <w:szCs w:val="24"/>
        </w:rPr>
        <w:t>incidence</w:t>
      </w:r>
      <w:r w:rsidR="00012B48">
        <w:rPr>
          <w:rFonts w:ascii="Arial" w:hAnsi="Arial"/>
          <w:szCs w:val="24"/>
        </w:rPr>
        <w:t xml:space="preserve"> of </w:t>
      </w:r>
      <w:r w:rsidRPr="003D6585">
        <w:rPr>
          <w:rFonts w:ascii="Arial" w:hAnsi="Arial"/>
          <w:szCs w:val="24"/>
        </w:rPr>
        <w:t xml:space="preserve">AS-related disease manifestations and </w:t>
      </w:r>
      <w:r w:rsidR="00212685">
        <w:rPr>
          <w:rFonts w:ascii="Arial" w:hAnsi="Arial"/>
          <w:szCs w:val="24"/>
        </w:rPr>
        <w:t>comorbidities</w:t>
      </w:r>
      <w:r w:rsidRPr="003D6585">
        <w:rPr>
          <w:rFonts w:ascii="Arial" w:hAnsi="Arial"/>
          <w:szCs w:val="24"/>
        </w:rPr>
        <w:t xml:space="preserve"> in </w:t>
      </w:r>
      <w:r w:rsidR="004A0DBF">
        <w:rPr>
          <w:rFonts w:ascii="Arial" w:hAnsi="Arial"/>
          <w:szCs w:val="24"/>
        </w:rPr>
        <w:t>three</w:t>
      </w:r>
      <w:r w:rsidR="004A0DBF" w:rsidRPr="003D6585">
        <w:rPr>
          <w:rFonts w:ascii="Arial" w:hAnsi="Arial"/>
          <w:szCs w:val="24"/>
        </w:rPr>
        <w:t xml:space="preserve"> </w:t>
      </w:r>
      <w:r w:rsidRPr="003D6585">
        <w:rPr>
          <w:rFonts w:ascii="Arial" w:hAnsi="Arial"/>
          <w:szCs w:val="24"/>
        </w:rPr>
        <w:t xml:space="preserve">groups of AS patients: those on no recorded </w:t>
      </w:r>
      <w:r w:rsidR="00817F2B">
        <w:rPr>
          <w:rFonts w:ascii="Arial" w:hAnsi="Arial"/>
          <w:szCs w:val="24"/>
        </w:rPr>
        <w:t xml:space="preserve">AS </w:t>
      </w:r>
      <w:r w:rsidR="004A0DBF">
        <w:rPr>
          <w:rFonts w:ascii="Arial" w:hAnsi="Arial"/>
          <w:szCs w:val="24"/>
        </w:rPr>
        <w:t xml:space="preserve">therapy or </w:t>
      </w:r>
      <w:r w:rsidRPr="003D6585">
        <w:rPr>
          <w:rFonts w:ascii="Arial" w:hAnsi="Arial"/>
          <w:szCs w:val="24"/>
        </w:rPr>
        <w:t>users of NSAIDs, new users of non-biologic DMARDs</w:t>
      </w:r>
      <w:r w:rsidR="004A0DBF">
        <w:rPr>
          <w:rFonts w:ascii="Arial" w:hAnsi="Arial"/>
          <w:szCs w:val="24"/>
        </w:rPr>
        <w:t>,</w:t>
      </w:r>
      <w:r w:rsidRPr="003D6585">
        <w:rPr>
          <w:rFonts w:ascii="Arial" w:hAnsi="Arial"/>
          <w:szCs w:val="24"/>
        </w:rPr>
        <w:t xml:space="preserve"> and new users of TNFi.</w:t>
      </w:r>
    </w:p>
    <w:p w14:paraId="253E3F0A" w14:textId="77777777" w:rsidR="00A23C92" w:rsidRDefault="001D5D0E" w:rsidP="00036A0C">
      <w:pPr>
        <w:shd w:val="clear" w:color="auto" w:fill="FFFFFF" w:themeFill="background1"/>
        <w:spacing w:line="360" w:lineRule="auto"/>
        <w:rPr>
          <w:rFonts w:ascii="Arial" w:hAnsi="Arial"/>
          <w:szCs w:val="24"/>
        </w:rPr>
      </w:pPr>
      <w:r w:rsidRPr="003D6585">
        <w:rPr>
          <w:rFonts w:ascii="Arial" w:hAnsi="Arial"/>
          <w:szCs w:val="24"/>
        </w:rPr>
        <w:t xml:space="preserve">For this objective, the </w:t>
      </w:r>
      <w:r w:rsidR="00DB1E92">
        <w:rPr>
          <w:rFonts w:ascii="Arial" w:hAnsi="Arial"/>
          <w:szCs w:val="24"/>
        </w:rPr>
        <w:t xml:space="preserve">incidence </w:t>
      </w:r>
      <w:r w:rsidRPr="003D6585">
        <w:rPr>
          <w:rFonts w:ascii="Arial" w:hAnsi="Arial"/>
          <w:szCs w:val="24"/>
        </w:rPr>
        <w:t xml:space="preserve">of </w:t>
      </w:r>
      <w:r w:rsidR="00F21982">
        <w:rPr>
          <w:rFonts w:ascii="Arial" w:hAnsi="Arial"/>
          <w:szCs w:val="24"/>
        </w:rPr>
        <w:t>1</w:t>
      </w:r>
      <w:r w:rsidR="00F54F38">
        <w:rPr>
          <w:rFonts w:ascii="Arial" w:hAnsi="Arial"/>
          <w:szCs w:val="24"/>
        </w:rPr>
        <w:t>3</w:t>
      </w:r>
      <w:r w:rsidR="00817F2B">
        <w:rPr>
          <w:rFonts w:ascii="Arial" w:hAnsi="Arial"/>
          <w:szCs w:val="24"/>
        </w:rPr>
        <w:t xml:space="preserve"> </w:t>
      </w:r>
      <w:r w:rsidRPr="003D6585">
        <w:rPr>
          <w:rFonts w:ascii="Arial" w:hAnsi="Arial"/>
          <w:szCs w:val="24"/>
        </w:rPr>
        <w:t xml:space="preserve">AS associated comorbidities and disease manifestations will be evaluated </w:t>
      </w:r>
      <w:r w:rsidR="00093322">
        <w:rPr>
          <w:rFonts w:ascii="Arial" w:hAnsi="Arial"/>
          <w:szCs w:val="24"/>
        </w:rPr>
        <w:t xml:space="preserve">in the AS cohort </w:t>
      </w:r>
      <w:r w:rsidRPr="003D6585">
        <w:rPr>
          <w:rFonts w:ascii="Arial" w:hAnsi="Arial"/>
          <w:szCs w:val="24"/>
        </w:rPr>
        <w:t xml:space="preserve">during </w:t>
      </w:r>
      <w:r w:rsidR="00B72075">
        <w:rPr>
          <w:rFonts w:ascii="Arial" w:hAnsi="Arial"/>
          <w:szCs w:val="24"/>
        </w:rPr>
        <w:t xml:space="preserve">the </w:t>
      </w:r>
      <w:r w:rsidRPr="003D6585">
        <w:rPr>
          <w:rFonts w:ascii="Arial" w:hAnsi="Arial"/>
          <w:szCs w:val="24"/>
        </w:rPr>
        <w:t xml:space="preserve">follow-up </w:t>
      </w:r>
      <w:r w:rsidR="00F21982">
        <w:rPr>
          <w:rFonts w:ascii="Arial" w:hAnsi="Arial"/>
          <w:szCs w:val="24"/>
        </w:rPr>
        <w:t>period</w:t>
      </w:r>
      <w:r w:rsidRPr="003D6585">
        <w:rPr>
          <w:rFonts w:ascii="Arial" w:hAnsi="Arial"/>
          <w:szCs w:val="24"/>
        </w:rPr>
        <w:t xml:space="preserve">. </w:t>
      </w:r>
    </w:p>
    <w:p w14:paraId="5E5BD410" w14:textId="3D7AA5FA" w:rsidR="001D5D0E" w:rsidRPr="003D6585" w:rsidRDefault="001D5D0E" w:rsidP="00036A0C">
      <w:pPr>
        <w:shd w:val="clear" w:color="auto" w:fill="FFFFFF" w:themeFill="background1"/>
        <w:spacing w:line="360" w:lineRule="auto"/>
        <w:rPr>
          <w:rFonts w:ascii="Arial" w:hAnsi="Arial"/>
          <w:szCs w:val="24"/>
        </w:rPr>
      </w:pPr>
    </w:p>
    <w:p w14:paraId="03E353EA"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 xml:space="preserve">Formulate the research question why the study is conducted (e.g. to address an important public health concern, a risk identified in the risk management plan). </w:t>
      </w:r>
    </w:p>
    <w:p w14:paraId="4316F347"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Develop specific objectives and corresponding hypotheses. Which formal hypothesis (-es) is (are) to be tested? If applicable, that there is no a priori hypothesis? The study objectives can be subdivided into primary and other objectives. If the study will be reported within the Risk Management Plan (RMP), specify the appropriate safety objectives.</w:t>
      </w:r>
    </w:p>
    <w:p w14:paraId="627FB844" w14:textId="77777777" w:rsidR="009235C8" w:rsidRDefault="009235C8" w:rsidP="00036A0C">
      <w:pPr>
        <w:pStyle w:val="C-Heading1"/>
        <w:shd w:val="clear" w:color="auto" w:fill="FFFFFF" w:themeFill="background1"/>
        <w:spacing w:line="360" w:lineRule="auto"/>
        <w:rPr>
          <w:rFonts w:cs="Arial"/>
        </w:rPr>
      </w:pPr>
      <w:bookmarkStart w:id="11" w:name="_Toc404258847"/>
      <w:bookmarkStart w:id="12" w:name="_Toc482598584"/>
      <w:r w:rsidRPr="003D6585">
        <w:rPr>
          <w:rFonts w:cs="Arial"/>
        </w:rPr>
        <w:t>methodology</w:t>
      </w:r>
      <w:bookmarkEnd w:id="11"/>
      <w:bookmarkEnd w:id="12"/>
    </w:p>
    <w:p w14:paraId="4BCD4A1C" w14:textId="77777777" w:rsidR="009235C8" w:rsidRPr="003D6585" w:rsidRDefault="009235C8" w:rsidP="00036A0C">
      <w:pPr>
        <w:pStyle w:val="C-InstructionText"/>
        <w:shd w:val="clear" w:color="auto" w:fill="FFFFFF" w:themeFill="background1"/>
        <w:spacing w:before="0" w:after="0" w:line="360" w:lineRule="auto"/>
        <w:rPr>
          <w:rFonts w:ascii="Arial" w:hAnsi="Arial" w:cs="Arial"/>
          <w:lang w:val="en-GB"/>
        </w:rPr>
      </w:pPr>
      <w:r w:rsidRPr="003D6585">
        <w:rPr>
          <w:rFonts w:ascii="Arial" w:hAnsi="Arial" w:cs="Arial"/>
          <w:lang w:val="en-GB"/>
        </w:rPr>
        <w:t>This section provides information on the study design details, data sources, definitions for study populations, comparison groups, measurements for exposure and outcomes, statistical analysis methods, and discussion of the strengths and limitations of the study.</w:t>
      </w:r>
    </w:p>
    <w:p w14:paraId="1DA0F14F" w14:textId="77777777" w:rsidR="009235C8" w:rsidRPr="003D6585" w:rsidRDefault="009235C8" w:rsidP="00036A0C">
      <w:pPr>
        <w:pStyle w:val="C-Heading2"/>
        <w:shd w:val="clear" w:color="auto" w:fill="FFFFFF" w:themeFill="background1"/>
        <w:spacing w:before="0" w:after="0" w:line="360" w:lineRule="auto"/>
        <w:rPr>
          <w:rFonts w:cs="Arial"/>
        </w:rPr>
      </w:pPr>
      <w:bookmarkStart w:id="13" w:name="_Toc404258848"/>
      <w:bookmarkStart w:id="14" w:name="_Toc482598585"/>
      <w:r w:rsidRPr="003D6585">
        <w:rPr>
          <w:rFonts w:cs="Arial"/>
        </w:rPr>
        <w:t>Study design</w:t>
      </w:r>
      <w:bookmarkEnd w:id="13"/>
      <w:bookmarkEnd w:id="14"/>
    </w:p>
    <w:p w14:paraId="42563512" w14:textId="11EBD77C" w:rsidR="00E331A5" w:rsidRDefault="00E331A5" w:rsidP="00036A0C">
      <w:pPr>
        <w:pStyle w:val="TableLeftAlign"/>
        <w:shd w:val="clear" w:color="auto" w:fill="FFFFFF" w:themeFill="background1"/>
        <w:tabs>
          <w:tab w:val="left" w:pos="3027"/>
          <w:tab w:val="left" w:pos="8697"/>
        </w:tabs>
        <w:spacing w:before="0" w:after="0" w:line="360" w:lineRule="auto"/>
        <w:rPr>
          <w:rFonts w:cs="Arial"/>
          <w:sz w:val="24"/>
          <w:szCs w:val="24"/>
        </w:rPr>
      </w:pPr>
      <w:r w:rsidRPr="003D6585">
        <w:rPr>
          <w:rFonts w:cs="Arial"/>
          <w:sz w:val="24"/>
          <w:szCs w:val="24"/>
        </w:rPr>
        <w:t xml:space="preserve">This is a retrospective cohort study, which will be conducted in three different data </w:t>
      </w:r>
      <w:r w:rsidR="005D257E">
        <w:rPr>
          <w:rFonts w:cs="Arial"/>
          <w:sz w:val="24"/>
          <w:szCs w:val="24"/>
        </w:rPr>
        <w:t>sources including Truven MarketS</w:t>
      </w:r>
      <w:r w:rsidRPr="003D6585">
        <w:rPr>
          <w:rFonts w:cs="Arial"/>
          <w:sz w:val="24"/>
          <w:szCs w:val="24"/>
        </w:rPr>
        <w:t xml:space="preserve">can, the U.S. Medicare Fee-for-Service Claims </w:t>
      </w:r>
      <w:r w:rsidR="0009303C" w:rsidRPr="003D6585">
        <w:rPr>
          <w:rFonts w:cs="Arial"/>
          <w:sz w:val="24"/>
          <w:szCs w:val="24"/>
        </w:rPr>
        <w:t>data,</w:t>
      </w:r>
      <w:r w:rsidRPr="003D6585">
        <w:rPr>
          <w:rFonts w:cs="Arial"/>
          <w:sz w:val="24"/>
          <w:szCs w:val="24"/>
        </w:rPr>
        <w:t xml:space="preserve"> and </w:t>
      </w:r>
      <w:r w:rsidR="00B164A7">
        <w:rPr>
          <w:rFonts w:cs="Arial"/>
          <w:sz w:val="24"/>
          <w:szCs w:val="24"/>
        </w:rPr>
        <w:t xml:space="preserve">the </w:t>
      </w:r>
      <w:r w:rsidRPr="003D6585">
        <w:rPr>
          <w:rFonts w:cs="Arial"/>
          <w:sz w:val="24"/>
          <w:szCs w:val="24"/>
        </w:rPr>
        <w:t>United Health</w:t>
      </w:r>
      <w:r w:rsidR="00B164A7">
        <w:rPr>
          <w:rFonts w:cs="Arial"/>
          <w:sz w:val="24"/>
          <w:szCs w:val="24"/>
        </w:rPr>
        <w:t xml:space="preserve"> </w:t>
      </w:r>
      <w:r w:rsidR="006C5BDC">
        <w:rPr>
          <w:rFonts w:cs="Arial"/>
          <w:sz w:val="24"/>
          <w:szCs w:val="24"/>
        </w:rPr>
        <w:t xml:space="preserve">data included in the </w:t>
      </w:r>
      <w:r w:rsidR="00B164A7">
        <w:rPr>
          <w:rFonts w:cs="Arial"/>
          <w:sz w:val="24"/>
          <w:szCs w:val="24"/>
        </w:rPr>
        <w:t>Multi-Payer Claims Database (MPCD; Optum Insight)</w:t>
      </w:r>
      <w:r w:rsidRPr="003D6585">
        <w:rPr>
          <w:rFonts w:cs="Arial"/>
          <w:sz w:val="24"/>
          <w:szCs w:val="24"/>
        </w:rPr>
        <w:t xml:space="preserve">. Our goals are to identify and characterize patients with AS and to estimate the prevalence of AS associated co-morbidities and the incidence rates of </w:t>
      </w:r>
      <w:r w:rsidRPr="003D6585">
        <w:rPr>
          <w:rFonts w:cs="Arial"/>
          <w:bCs/>
          <w:color w:val="000000"/>
          <w:sz w:val="24"/>
          <w:szCs w:val="24"/>
        </w:rPr>
        <w:t xml:space="preserve">events of interest among AS patients </w:t>
      </w:r>
      <w:r w:rsidRPr="003D6585">
        <w:rPr>
          <w:rFonts w:cs="Arial"/>
          <w:sz w:val="24"/>
          <w:szCs w:val="24"/>
        </w:rPr>
        <w:t xml:space="preserve">on systemic medications. </w:t>
      </w:r>
    </w:p>
    <w:p w14:paraId="003ED76C" w14:textId="77777777" w:rsidR="00FF66DD" w:rsidRPr="003D6585" w:rsidRDefault="00FF66DD" w:rsidP="00036A0C">
      <w:pPr>
        <w:pStyle w:val="TableLeftAlign"/>
        <w:shd w:val="clear" w:color="auto" w:fill="FFFFFF" w:themeFill="background1"/>
        <w:tabs>
          <w:tab w:val="left" w:pos="3027"/>
          <w:tab w:val="left" w:pos="8697"/>
        </w:tabs>
        <w:spacing w:before="0" w:after="0" w:line="360" w:lineRule="auto"/>
        <w:rPr>
          <w:rFonts w:cs="Arial"/>
          <w:sz w:val="24"/>
          <w:szCs w:val="24"/>
        </w:rPr>
      </w:pPr>
    </w:p>
    <w:p w14:paraId="05DB0296" w14:textId="77777777" w:rsidR="009235C8" w:rsidRPr="003D6585" w:rsidRDefault="009235C8" w:rsidP="00036A0C">
      <w:pPr>
        <w:pStyle w:val="C-InstructionText"/>
        <w:shd w:val="clear" w:color="auto" w:fill="FFFFFF" w:themeFill="background1"/>
        <w:spacing w:before="0" w:after="0" w:line="360" w:lineRule="auto"/>
        <w:rPr>
          <w:rFonts w:ascii="Arial" w:hAnsi="Arial" w:cs="Arial"/>
          <w:lang w:val="en-GB"/>
        </w:rPr>
      </w:pPr>
      <w:r w:rsidRPr="003D6585">
        <w:rPr>
          <w:rFonts w:ascii="Arial" w:hAnsi="Arial" w:cs="Arial"/>
          <w:lang w:val="en-GB"/>
        </w:rPr>
        <w:t xml:space="preserve">To address the research question, this section provides detailed information on the key design elements. The following information should be provided: </w:t>
      </w:r>
    </w:p>
    <w:p w14:paraId="3DFED862" w14:textId="77777777" w:rsidR="009235C8" w:rsidRPr="003D6585" w:rsidRDefault="009235C8" w:rsidP="00036A0C">
      <w:pPr>
        <w:pStyle w:val="C-InstructionText"/>
        <w:shd w:val="clear" w:color="auto" w:fill="FFFFFF" w:themeFill="background1"/>
        <w:spacing w:before="0" w:after="0" w:line="360" w:lineRule="auto"/>
        <w:rPr>
          <w:rFonts w:ascii="Arial" w:hAnsi="Arial" w:cs="Arial"/>
          <w:lang w:val="en-GB"/>
        </w:rPr>
      </w:pPr>
      <w:r w:rsidRPr="003D6585">
        <w:rPr>
          <w:rFonts w:ascii="Arial" w:hAnsi="Arial" w:cs="Arial"/>
          <w:lang w:val="en-GB"/>
        </w:rPr>
        <w:t xml:space="preserve">Overall research design and rationale for this choice, specifying the study design proposed (eg., cohort, case-control, health insurance claims database analysis etc.) and any comparison groups. </w:t>
      </w:r>
    </w:p>
    <w:p w14:paraId="74C01009" w14:textId="77777777" w:rsidR="009235C8" w:rsidRPr="003D6585" w:rsidRDefault="009235C8" w:rsidP="00036A0C">
      <w:pPr>
        <w:pStyle w:val="C-InstructionText"/>
        <w:shd w:val="clear" w:color="auto" w:fill="FFFFFF" w:themeFill="background1"/>
        <w:spacing w:before="0" w:after="0" w:line="360" w:lineRule="auto"/>
        <w:rPr>
          <w:rFonts w:ascii="Arial" w:hAnsi="Arial" w:cs="Arial"/>
          <w:lang w:val="en-GB"/>
        </w:rPr>
      </w:pPr>
      <w:r w:rsidRPr="003D6585">
        <w:rPr>
          <w:rFonts w:ascii="Arial" w:hAnsi="Arial" w:cs="Arial"/>
          <w:lang w:val="en-GB"/>
        </w:rPr>
        <w:t>Mention the primary and the secondary (if applicable) outcome measure(s)/endpoint(s) and the main other variables</w:t>
      </w:r>
      <w:r w:rsidRPr="003D6585">
        <w:rPr>
          <w:rFonts w:ascii="Arial" w:hAnsi="Arial" w:cs="Arial"/>
          <w:sz w:val="16"/>
          <w:szCs w:val="16"/>
        </w:rPr>
        <w:t xml:space="preserve">.  </w:t>
      </w:r>
    </w:p>
    <w:p w14:paraId="07341A91" w14:textId="77777777" w:rsidR="009235C8" w:rsidRPr="003D6585" w:rsidRDefault="009235C8" w:rsidP="00036A0C">
      <w:pPr>
        <w:pStyle w:val="C-Heading2"/>
        <w:shd w:val="clear" w:color="auto" w:fill="FFFFFF" w:themeFill="background1"/>
        <w:spacing w:before="0" w:after="0" w:line="360" w:lineRule="auto"/>
        <w:rPr>
          <w:rFonts w:cs="Arial"/>
        </w:rPr>
      </w:pPr>
      <w:bookmarkStart w:id="15" w:name="_Toc404258849"/>
      <w:bookmarkStart w:id="16" w:name="_Toc482598586"/>
      <w:r w:rsidRPr="003D6585">
        <w:rPr>
          <w:rFonts w:cs="Arial"/>
        </w:rPr>
        <w:t>Study population</w:t>
      </w:r>
      <w:bookmarkEnd w:id="15"/>
      <w:bookmarkEnd w:id="16"/>
      <w:r w:rsidRPr="003D6585">
        <w:rPr>
          <w:rFonts w:cs="Arial"/>
        </w:rPr>
        <w:t xml:space="preserve"> </w:t>
      </w:r>
    </w:p>
    <w:p w14:paraId="74EBD25D" w14:textId="709564CB" w:rsidR="00E331A5" w:rsidRDefault="00E331A5" w:rsidP="00036A0C">
      <w:pPr>
        <w:pStyle w:val="Text"/>
        <w:shd w:val="clear" w:color="auto" w:fill="FFFFFF" w:themeFill="background1"/>
        <w:spacing w:before="0" w:after="0"/>
        <w:rPr>
          <w:rFonts w:cs="Arial"/>
          <w:sz w:val="24"/>
          <w:szCs w:val="24"/>
        </w:rPr>
      </w:pPr>
      <w:r w:rsidRPr="003D6585">
        <w:rPr>
          <w:rFonts w:cs="Arial"/>
          <w:sz w:val="24"/>
          <w:szCs w:val="24"/>
        </w:rPr>
        <w:t xml:space="preserve">All AS patients </w:t>
      </w:r>
      <w:r w:rsidR="00F21982">
        <w:rPr>
          <w:rFonts w:cs="Arial"/>
          <w:sz w:val="24"/>
          <w:szCs w:val="24"/>
        </w:rPr>
        <w:t xml:space="preserve">(defined below) </w:t>
      </w:r>
      <w:r w:rsidRPr="003D6585">
        <w:rPr>
          <w:rFonts w:cs="Arial"/>
          <w:sz w:val="24"/>
          <w:szCs w:val="24"/>
        </w:rPr>
        <w:t xml:space="preserve">from </w:t>
      </w:r>
      <w:r w:rsidR="00441314">
        <w:rPr>
          <w:rFonts w:cs="Arial"/>
          <w:sz w:val="24"/>
          <w:szCs w:val="24"/>
        </w:rPr>
        <w:t xml:space="preserve">the </w:t>
      </w:r>
      <w:r w:rsidR="00F21982">
        <w:rPr>
          <w:rFonts w:cs="Arial"/>
          <w:sz w:val="24"/>
          <w:szCs w:val="24"/>
        </w:rPr>
        <w:t>MPCD</w:t>
      </w:r>
      <w:r w:rsidRPr="003D6585">
        <w:rPr>
          <w:rFonts w:cs="Arial"/>
          <w:sz w:val="24"/>
          <w:szCs w:val="24"/>
        </w:rPr>
        <w:t xml:space="preserve"> (2007-2010</w:t>
      </w:r>
      <w:r w:rsidR="00F21982">
        <w:rPr>
          <w:rFonts w:cs="Arial"/>
          <w:sz w:val="24"/>
          <w:szCs w:val="24"/>
        </w:rPr>
        <w:t>, excluding patients</w:t>
      </w:r>
      <w:r w:rsidR="006E72DD">
        <w:rPr>
          <w:rFonts w:cs="Arial"/>
          <w:sz w:val="24"/>
          <w:szCs w:val="24"/>
        </w:rPr>
        <w:t xml:space="preserve"> person-</w:t>
      </w:r>
      <w:r w:rsidR="00C00720">
        <w:rPr>
          <w:rFonts w:cs="Arial"/>
          <w:sz w:val="24"/>
          <w:szCs w:val="24"/>
        </w:rPr>
        <w:t>time</w:t>
      </w:r>
      <w:r w:rsidR="006E72DD">
        <w:rPr>
          <w:rFonts w:cs="Arial"/>
          <w:sz w:val="24"/>
          <w:szCs w:val="24"/>
        </w:rPr>
        <w:t xml:space="preserve"> </w:t>
      </w:r>
      <w:r w:rsidR="00C00720">
        <w:rPr>
          <w:rFonts w:cs="Arial"/>
          <w:sz w:val="24"/>
          <w:szCs w:val="24"/>
        </w:rPr>
        <w:t xml:space="preserve">of individuals </w:t>
      </w:r>
      <w:r w:rsidR="00F21982">
        <w:rPr>
          <w:rFonts w:cs="Arial"/>
          <w:sz w:val="24"/>
          <w:szCs w:val="24"/>
        </w:rPr>
        <w:t>with fee-for-service Medicare to avoid overlap</w:t>
      </w:r>
      <w:r w:rsidRPr="003D6585">
        <w:rPr>
          <w:rFonts w:cs="Arial"/>
          <w:sz w:val="24"/>
          <w:szCs w:val="24"/>
        </w:rPr>
        <w:t xml:space="preserve">), </w:t>
      </w:r>
      <w:r w:rsidR="00441314">
        <w:rPr>
          <w:rFonts w:cs="Arial"/>
          <w:sz w:val="24"/>
          <w:szCs w:val="24"/>
        </w:rPr>
        <w:t xml:space="preserve">the </w:t>
      </w:r>
      <w:r w:rsidRPr="003D6585">
        <w:rPr>
          <w:rFonts w:cs="Arial"/>
          <w:sz w:val="24"/>
          <w:szCs w:val="24"/>
        </w:rPr>
        <w:t xml:space="preserve">Truven </w:t>
      </w:r>
      <w:r w:rsidR="00A23C92">
        <w:rPr>
          <w:rFonts w:cs="Arial"/>
          <w:sz w:val="24"/>
          <w:szCs w:val="24"/>
        </w:rPr>
        <w:t>MarketS</w:t>
      </w:r>
      <w:r w:rsidRPr="003D6585">
        <w:rPr>
          <w:rFonts w:cs="Arial"/>
          <w:sz w:val="24"/>
          <w:szCs w:val="24"/>
        </w:rPr>
        <w:t>can database during 2010-</w:t>
      </w:r>
      <w:r w:rsidR="008116C9" w:rsidRPr="003D6585">
        <w:rPr>
          <w:rFonts w:cs="Arial"/>
          <w:sz w:val="24"/>
          <w:szCs w:val="24"/>
        </w:rPr>
        <w:t>201</w:t>
      </w:r>
      <w:r w:rsidR="008116C9">
        <w:rPr>
          <w:rFonts w:cs="Arial"/>
          <w:sz w:val="24"/>
          <w:szCs w:val="24"/>
        </w:rPr>
        <w:t>4</w:t>
      </w:r>
      <w:r w:rsidRPr="003D6585">
        <w:rPr>
          <w:rFonts w:cs="Arial"/>
          <w:sz w:val="24"/>
          <w:szCs w:val="24"/>
        </w:rPr>
        <w:t xml:space="preserve">, and </w:t>
      </w:r>
      <w:r w:rsidR="00441314">
        <w:rPr>
          <w:rFonts w:cs="Arial"/>
          <w:sz w:val="24"/>
          <w:szCs w:val="24"/>
        </w:rPr>
        <w:t xml:space="preserve">the </w:t>
      </w:r>
      <w:r w:rsidRPr="003D6585">
        <w:rPr>
          <w:rFonts w:cs="Arial"/>
          <w:sz w:val="24"/>
          <w:szCs w:val="24"/>
        </w:rPr>
        <w:t xml:space="preserve">U.S. Medicare claims data during </w:t>
      </w:r>
      <w:r w:rsidRPr="003D6585">
        <w:rPr>
          <w:rFonts w:cs="Arial"/>
          <w:sz w:val="24"/>
          <w:szCs w:val="24"/>
        </w:rPr>
        <w:lastRenderedPageBreak/>
        <w:t xml:space="preserve">2006-2014 obtained from the Centers for Medicare &amp; Medicaid Services (CMS). </w:t>
      </w:r>
      <w:r w:rsidR="00F21982">
        <w:rPr>
          <w:rFonts w:cs="Arial"/>
          <w:sz w:val="24"/>
          <w:szCs w:val="24"/>
        </w:rPr>
        <w:t xml:space="preserve">A random sample </w:t>
      </w:r>
      <w:r w:rsidRPr="003D6585">
        <w:rPr>
          <w:rFonts w:cs="Arial"/>
          <w:sz w:val="24"/>
          <w:szCs w:val="24"/>
        </w:rPr>
        <w:t xml:space="preserve">of the general population in </w:t>
      </w:r>
      <w:r w:rsidR="00804040">
        <w:rPr>
          <w:rFonts w:cs="Arial"/>
          <w:sz w:val="24"/>
          <w:szCs w:val="24"/>
        </w:rPr>
        <w:t>MPCD</w:t>
      </w:r>
      <w:r w:rsidR="00817F2B">
        <w:rPr>
          <w:rFonts w:cs="Arial"/>
          <w:sz w:val="24"/>
          <w:szCs w:val="24"/>
        </w:rPr>
        <w:t xml:space="preserve"> and Medicare </w:t>
      </w:r>
      <w:r w:rsidRPr="003D6585">
        <w:rPr>
          <w:rFonts w:cs="Arial"/>
          <w:sz w:val="24"/>
          <w:szCs w:val="24"/>
        </w:rPr>
        <w:t xml:space="preserve">will be </w:t>
      </w:r>
      <w:r w:rsidR="00817F2B">
        <w:rPr>
          <w:rFonts w:cs="Arial"/>
          <w:sz w:val="24"/>
          <w:szCs w:val="24"/>
        </w:rPr>
        <w:t xml:space="preserve">used </w:t>
      </w:r>
      <w:r w:rsidRPr="003D6585">
        <w:rPr>
          <w:rFonts w:cs="Arial"/>
          <w:sz w:val="24"/>
          <w:szCs w:val="24"/>
        </w:rPr>
        <w:t>for the non-AS comparator</w:t>
      </w:r>
      <w:r w:rsidR="007803FB">
        <w:rPr>
          <w:rFonts w:cs="Arial"/>
          <w:sz w:val="24"/>
          <w:szCs w:val="24"/>
        </w:rPr>
        <w:t>; an age- and gender-matched non-AS comparator cohort will be used for the Truven MarketScan database</w:t>
      </w:r>
      <w:r w:rsidRPr="003D6585">
        <w:rPr>
          <w:rFonts w:cs="Arial"/>
          <w:sz w:val="24"/>
          <w:szCs w:val="24"/>
        </w:rPr>
        <w:t xml:space="preserve">. </w:t>
      </w:r>
    </w:p>
    <w:p w14:paraId="6CC4B5D1" w14:textId="77777777" w:rsidR="00A23C92" w:rsidRPr="003D6585" w:rsidRDefault="00A23C92" w:rsidP="00036A0C">
      <w:pPr>
        <w:pStyle w:val="Text"/>
        <w:shd w:val="clear" w:color="auto" w:fill="FFFFFF" w:themeFill="background1"/>
        <w:spacing w:before="0" w:after="0"/>
        <w:rPr>
          <w:rFonts w:cs="Arial"/>
          <w:sz w:val="24"/>
          <w:szCs w:val="24"/>
        </w:rPr>
      </w:pPr>
    </w:p>
    <w:p w14:paraId="15F221A4" w14:textId="77777777" w:rsidR="009235C8" w:rsidRPr="003D6585" w:rsidRDefault="009235C8" w:rsidP="00036A0C">
      <w:pPr>
        <w:pStyle w:val="C-InstructionText"/>
        <w:shd w:val="clear" w:color="auto" w:fill="FFFFFF" w:themeFill="background1"/>
        <w:spacing w:line="360" w:lineRule="auto"/>
        <w:rPr>
          <w:rFonts w:ascii="Arial" w:hAnsi="Arial" w:cs="Arial"/>
          <w:lang w:val="en-GB"/>
        </w:rPr>
      </w:pPr>
      <w:r w:rsidRPr="003D6585">
        <w:rPr>
          <w:rFonts w:ascii="Arial" w:hAnsi="Arial" w:cs="Arial"/>
          <w:lang w:val="en-GB"/>
        </w:rPr>
        <w:t>The population is defined in terms of persons, place, time period, and selection criteria. The rationale for the inclusion and exclusion criteria and their impact on the number of patients available for analysis should be described. If any sampling from a base population is undertaken, description of the population and details of sampling methods should be provided.</w:t>
      </w:r>
    </w:p>
    <w:p w14:paraId="05013AC4" w14:textId="77777777" w:rsidR="009235C8" w:rsidRPr="003D6585" w:rsidRDefault="009235C8" w:rsidP="00036A0C">
      <w:pPr>
        <w:pStyle w:val="C-InstructionText"/>
        <w:shd w:val="clear" w:color="auto" w:fill="FFFFFF" w:themeFill="background1"/>
        <w:spacing w:line="360" w:lineRule="auto"/>
        <w:rPr>
          <w:rFonts w:ascii="Arial" w:hAnsi="Arial" w:cs="Arial"/>
          <w:lang w:val="en-GB"/>
        </w:rPr>
      </w:pPr>
      <w:r w:rsidRPr="003D6585">
        <w:rPr>
          <w:rFonts w:ascii="Arial" w:hAnsi="Arial" w:cs="Arial"/>
          <w:lang w:val="en-GB"/>
        </w:rPr>
        <w:t xml:space="preserve">DB: </w:t>
      </w:r>
    </w:p>
    <w:p w14:paraId="1B382ECC" w14:textId="77777777" w:rsidR="009235C8" w:rsidRPr="003D6585" w:rsidRDefault="009235C8" w:rsidP="00036A0C">
      <w:pPr>
        <w:pStyle w:val="C-InstructionText"/>
        <w:numPr>
          <w:ilvl w:val="0"/>
          <w:numId w:val="28"/>
        </w:numPr>
        <w:shd w:val="clear" w:color="auto" w:fill="FFFFFF" w:themeFill="background1"/>
        <w:spacing w:line="360" w:lineRule="auto"/>
        <w:rPr>
          <w:rFonts w:ascii="Arial" w:hAnsi="Arial" w:cs="Arial"/>
          <w:lang w:val="en-GB"/>
        </w:rPr>
      </w:pPr>
      <w:r w:rsidRPr="003D6585">
        <w:rPr>
          <w:rFonts w:ascii="Arial" w:hAnsi="Arial" w:cs="Arial"/>
          <w:lang w:val="en-GB"/>
        </w:rPr>
        <w:t>Provide definition of population in terms of medical codes, which may include diagnosis, procedure and prescription codes. Provide citation,  if applicable</w:t>
      </w:r>
    </w:p>
    <w:p w14:paraId="5568076C" w14:textId="77777777" w:rsidR="009235C8" w:rsidRPr="003D6585" w:rsidRDefault="009235C8" w:rsidP="00036A0C">
      <w:pPr>
        <w:pStyle w:val="C-InstructionText"/>
        <w:numPr>
          <w:ilvl w:val="0"/>
          <w:numId w:val="28"/>
        </w:numPr>
        <w:shd w:val="clear" w:color="auto" w:fill="FFFFFF" w:themeFill="background1"/>
        <w:spacing w:line="360" w:lineRule="auto"/>
        <w:rPr>
          <w:rFonts w:ascii="Arial" w:hAnsi="Arial" w:cs="Arial"/>
          <w:lang w:val="en-GB"/>
        </w:rPr>
      </w:pPr>
      <w:r w:rsidRPr="003D6585">
        <w:rPr>
          <w:rFonts w:ascii="Arial" w:hAnsi="Arial" w:cs="Arial"/>
          <w:lang w:val="en-GB"/>
        </w:rPr>
        <w:t>Provide operational algorithm, indicating validation status,  database used for validation and corresponding citation, if applicable</w:t>
      </w:r>
    </w:p>
    <w:p w14:paraId="12F1A6BC" w14:textId="77777777" w:rsidR="009235C8" w:rsidRPr="003D6585" w:rsidRDefault="009235C8" w:rsidP="00036A0C">
      <w:pPr>
        <w:pStyle w:val="C-InstructionText"/>
        <w:shd w:val="clear" w:color="auto" w:fill="FFFFFF" w:themeFill="background1"/>
        <w:spacing w:line="360" w:lineRule="auto"/>
        <w:rPr>
          <w:rFonts w:ascii="Arial" w:hAnsi="Arial" w:cs="Arial"/>
          <w:color w:val="000000"/>
        </w:rPr>
      </w:pPr>
      <w:r w:rsidRPr="003D6585">
        <w:rPr>
          <w:rFonts w:ascii="Arial" w:hAnsi="Arial" w:cs="Arial"/>
        </w:rPr>
        <w:t>Include a list of anticipated regions and countries. The text should allow flexibility in case countries/regions need to be added later, such as “with possible extension to other regions and countries.” Example for DB studies: The database consists of commercially insured patients who are residents of the USA.</w:t>
      </w:r>
      <w:r w:rsidRPr="003D6585">
        <w:rPr>
          <w:rFonts w:ascii="Arial" w:hAnsi="Arial" w:cs="Arial"/>
          <w:color w:val="000000"/>
        </w:rPr>
        <w:t xml:space="preserve"> </w:t>
      </w:r>
    </w:p>
    <w:p w14:paraId="5B962E5F" w14:textId="77777777" w:rsidR="009235C8" w:rsidRPr="003D6585" w:rsidRDefault="009235C8" w:rsidP="00036A0C">
      <w:pPr>
        <w:pStyle w:val="C-Heading3"/>
        <w:shd w:val="clear" w:color="auto" w:fill="FFFFFF" w:themeFill="background1"/>
        <w:spacing w:line="360" w:lineRule="auto"/>
        <w:rPr>
          <w:rFonts w:cs="Arial"/>
        </w:rPr>
      </w:pPr>
      <w:bookmarkStart w:id="17" w:name="_Toc404258852"/>
      <w:bookmarkStart w:id="18" w:name="_Toc482598587"/>
      <w:r w:rsidRPr="003D6585">
        <w:rPr>
          <w:rFonts w:cs="Arial"/>
        </w:rPr>
        <w:t>Planned number of patients and treatment groups</w:t>
      </w:r>
      <w:bookmarkEnd w:id="17"/>
      <w:bookmarkEnd w:id="18"/>
    </w:p>
    <w:p w14:paraId="2B7DD592" w14:textId="796C3D12" w:rsidR="00930EF4" w:rsidRDefault="00E331A5" w:rsidP="00036A0C">
      <w:pPr>
        <w:pStyle w:val="C-BodyText"/>
        <w:shd w:val="clear" w:color="auto" w:fill="FFFFFF" w:themeFill="background1"/>
        <w:spacing w:before="0" w:after="0" w:line="360" w:lineRule="auto"/>
        <w:rPr>
          <w:rFonts w:ascii="Arial" w:hAnsi="Arial" w:cs="Arial"/>
        </w:rPr>
      </w:pPr>
      <w:r w:rsidRPr="003D6585">
        <w:rPr>
          <w:rFonts w:ascii="Arial" w:hAnsi="Arial" w:cs="Arial"/>
        </w:rPr>
        <w:t>Because the study is observational in nature, all eligible patients in the database will be included. The sample size is therefore fixed.</w:t>
      </w:r>
      <w:r w:rsidR="00DB42B9">
        <w:rPr>
          <w:rFonts w:ascii="Arial" w:hAnsi="Arial" w:cs="Arial"/>
        </w:rPr>
        <w:t xml:space="preserve"> Feasibility analyses in each of the data sources identified approximately 80,000, 13,000, and 121,000 patients with AS in the Truven MarketScan database, MPCD, and Medicare, respectively.</w:t>
      </w:r>
    </w:p>
    <w:p w14:paraId="1576FA77" w14:textId="77777777" w:rsidR="00FF66DD" w:rsidRPr="003D6585" w:rsidRDefault="00FF66DD" w:rsidP="00036A0C">
      <w:pPr>
        <w:pStyle w:val="C-BodyText"/>
        <w:shd w:val="clear" w:color="auto" w:fill="FFFFFF" w:themeFill="background1"/>
        <w:spacing w:before="0" w:after="0" w:line="360" w:lineRule="auto"/>
        <w:rPr>
          <w:rFonts w:ascii="Arial" w:hAnsi="Arial" w:cs="Arial"/>
        </w:rPr>
      </w:pPr>
    </w:p>
    <w:p w14:paraId="10735218" w14:textId="77777777" w:rsidR="009235C8" w:rsidRPr="003D6585" w:rsidRDefault="002620F1" w:rsidP="00036A0C">
      <w:pPr>
        <w:pStyle w:val="C-InstructionText"/>
        <w:shd w:val="clear" w:color="auto" w:fill="FFFFFF" w:themeFill="background1"/>
        <w:spacing w:before="0" w:after="0" w:line="360" w:lineRule="auto"/>
        <w:rPr>
          <w:rFonts w:ascii="Arial" w:hAnsi="Arial" w:cs="Arial"/>
        </w:rPr>
      </w:pPr>
      <w:r w:rsidRPr="003D6585">
        <w:rPr>
          <w:rFonts w:ascii="Arial" w:hAnsi="Arial" w:cs="Arial"/>
          <w:lang w:val="en-GB"/>
        </w:rPr>
        <w:t>MCR:</w:t>
      </w:r>
      <w:r w:rsidR="009235C8" w:rsidRPr="003D6585">
        <w:rPr>
          <w:rFonts w:ascii="Arial" w:hAnsi="Arial" w:cs="Arial"/>
          <w:lang w:val="en-GB"/>
        </w:rPr>
        <w:t xml:space="preserve"> Describe the planned number patients and the number of patients in each treatment group, if applicable.</w:t>
      </w:r>
      <w:r w:rsidR="009235C8" w:rsidRPr="003D6585">
        <w:rPr>
          <w:rFonts w:ascii="Arial" w:hAnsi="Arial" w:cs="Arial"/>
        </w:rPr>
        <w:t xml:space="preserve"> Adapt the header into “Planned number of patients”, if there is just one treatment group. </w:t>
      </w:r>
    </w:p>
    <w:p w14:paraId="3321124D" w14:textId="77777777" w:rsidR="009235C8" w:rsidRPr="003D6585" w:rsidRDefault="009235C8" w:rsidP="00036A0C">
      <w:pPr>
        <w:pStyle w:val="C-InstructionText"/>
        <w:shd w:val="clear" w:color="auto" w:fill="FFFFFF" w:themeFill="background1"/>
        <w:spacing w:before="0" w:after="0" w:line="360" w:lineRule="auto"/>
        <w:rPr>
          <w:rFonts w:ascii="Arial" w:hAnsi="Arial" w:cs="Arial"/>
        </w:rPr>
      </w:pPr>
      <w:r w:rsidRPr="003D6585">
        <w:rPr>
          <w:rFonts w:ascii="Arial" w:hAnsi="Arial" w:cs="Arial"/>
        </w:rPr>
        <w:t>DB: State th</w:t>
      </w:r>
      <w:r w:rsidR="002620F1" w:rsidRPr="003D6585">
        <w:rPr>
          <w:rFonts w:ascii="Arial" w:hAnsi="Arial" w:cs="Arial"/>
        </w:rPr>
        <w:t xml:space="preserve">e </w:t>
      </w:r>
      <w:r w:rsidRPr="003D6585">
        <w:rPr>
          <w:rFonts w:ascii="Arial" w:hAnsi="Arial" w:cs="Arial"/>
        </w:rPr>
        <w:t xml:space="preserve">planned number of patients to be analyzed (if a feasibility count has already been conducted) and describe the treatment groups and adapt header into “Planned number of patients and treatment groups”. </w:t>
      </w:r>
    </w:p>
    <w:p w14:paraId="16C7D490" w14:textId="77777777" w:rsidR="009235C8" w:rsidRPr="003D6585" w:rsidRDefault="009235C8" w:rsidP="00036A0C">
      <w:pPr>
        <w:pStyle w:val="C-Heading3"/>
        <w:shd w:val="clear" w:color="auto" w:fill="FFFFFF" w:themeFill="background1"/>
        <w:spacing w:before="0" w:after="0" w:line="360" w:lineRule="auto"/>
        <w:rPr>
          <w:rFonts w:cs="Arial"/>
        </w:rPr>
      </w:pPr>
      <w:bookmarkStart w:id="19" w:name="_Toc404258853"/>
      <w:bookmarkStart w:id="20" w:name="_Toc482598588"/>
      <w:r w:rsidRPr="003D6585">
        <w:rPr>
          <w:rFonts w:cs="Arial"/>
        </w:rPr>
        <w:t>Methodological techniques for Patient selection</w:t>
      </w:r>
      <w:bookmarkEnd w:id="19"/>
      <w:bookmarkEnd w:id="20"/>
      <w:r w:rsidRPr="003D6585">
        <w:rPr>
          <w:rFonts w:cs="Arial"/>
        </w:rPr>
        <w:t xml:space="preserve">  </w:t>
      </w:r>
    </w:p>
    <w:p w14:paraId="0B3261D2" w14:textId="080A2342" w:rsidR="009B4708" w:rsidRPr="003D6585" w:rsidRDefault="009B4708" w:rsidP="00036A0C">
      <w:pPr>
        <w:pStyle w:val="Paragraph"/>
        <w:shd w:val="clear" w:color="auto" w:fill="FFFFFF" w:themeFill="background1"/>
        <w:spacing w:after="0" w:line="360" w:lineRule="auto"/>
        <w:rPr>
          <w:rFonts w:ascii="Arial" w:hAnsi="Arial" w:cs="Arial"/>
        </w:rPr>
      </w:pPr>
      <w:r w:rsidRPr="003D6585">
        <w:rPr>
          <w:rFonts w:ascii="Arial" w:hAnsi="Arial" w:cs="Arial"/>
          <w:b/>
        </w:rPr>
        <w:t xml:space="preserve">The AS cohort </w:t>
      </w:r>
      <w:r w:rsidR="00F21982">
        <w:rPr>
          <w:rFonts w:ascii="Arial" w:hAnsi="Arial" w:cs="Arial"/>
          <w:b/>
        </w:rPr>
        <w:t>index</w:t>
      </w:r>
      <w:r w:rsidRPr="003D6585">
        <w:rPr>
          <w:rFonts w:ascii="Arial" w:hAnsi="Arial" w:cs="Arial"/>
          <w:b/>
        </w:rPr>
        <w:t xml:space="preserve"> date</w:t>
      </w:r>
      <w:r w:rsidRPr="003D6585">
        <w:rPr>
          <w:rFonts w:ascii="Arial" w:hAnsi="Arial" w:cs="Arial"/>
        </w:rPr>
        <w:t xml:space="preserve"> is the </w:t>
      </w:r>
      <w:r w:rsidR="00F21982">
        <w:rPr>
          <w:rFonts w:ascii="Arial" w:hAnsi="Arial" w:cs="Arial"/>
        </w:rPr>
        <w:t xml:space="preserve">first </w:t>
      </w:r>
      <w:r w:rsidRPr="003D6585">
        <w:rPr>
          <w:rFonts w:ascii="Arial" w:hAnsi="Arial" w:cs="Arial"/>
        </w:rPr>
        <w:t xml:space="preserve">date on which both the AS diagnosis code (from </w:t>
      </w:r>
      <w:r w:rsidR="00F21982">
        <w:rPr>
          <w:rFonts w:ascii="Arial" w:hAnsi="Arial" w:cs="Arial"/>
        </w:rPr>
        <w:t xml:space="preserve">a </w:t>
      </w:r>
      <w:r w:rsidRPr="003D6585">
        <w:rPr>
          <w:rFonts w:ascii="Arial" w:hAnsi="Arial" w:cs="Arial"/>
        </w:rPr>
        <w:t xml:space="preserve">rheumatologist visit) criterion </w:t>
      </w:r>
      <w:r w:rsidR="00F21982">
        <w:rPr>
          <w:rFonts w:ascii="Arial" w:hAnsi="Arial" w:cs="Arial"/>
        </w:rPr>
        <w:t xml:space="preserve">has been </w:t>
      </w:r>
      <w:r w:rsidRPr="003D6585">
        <w:rPr>
          <w:rFonts w:ascii="Arial" w:hAnsi="Arial" w:cs="Arial"/>
        </w:rPr>
        <w:t xml:space="preserve">met and the patient has </w:t>
      </w:r>
      <w:r w:rsidR="00F21982">
        <w:rPr>
          <w:rFonts w:ascii="Arial" w:hAnsi="Arial" w:cs="Arial"/>
        </w:rPr>
        <w:t xml:space="preserve">had </w:t>
      </w:r>
      <w:r w:rsidRPr="003D6585">
        <w:rPr>
          <w:rFonts w:ascii="Arial" w:hAnsi="Arial" w:cs="Arial"/>
        </w:rPr>
        <w:t>6 months of continuous medical</w:t>
      </w:r>
      <w:r w:rsidR="002B66A2">
        <w:rPr>
          <w:rFonts w:ascii="Arial" w:hAnsi="Arial" w:cs="Arial"/>
        </w:rPr>
        <w:t xml:space="preserve"> </w:t>
      </w:r>
      <w:r w:rsidR="00F54F38">
        <w:rPr>
          <w:rFonts w:ascii="Arial" w:hAnsi="Arial" w:cs="Arial"/>
        </w:rPr>
        <w:t xml:space="preserve">and </w:t>
      </w:r>
      <w:r w:rsidRPr="003D6585">
        <w:rPr>
          <w:rFonts w:ascii="Arial" w:hAnsi="Arial" w:cs="Arial"/>
        </w:rPr>
        <w:t xml:space="preserve">pharmacy coverage. </w:t>
      </w:r>
      <w:r w:rsidR="00F21982">
        <w:rPr>
          <w:rFonts w:ascii="Arial" w:hAnsi="Arial" w:cs="Arial"/>
        </w:rPr>
        <w:t xml:space="preserve">This definition will therefore encompass AS patients with both incident and prevalent disease. </w:t>
      </w:r>
    </w:p>
    <w:p w14:paraId="26DF7009" w14:textId="77777777" w:rsidR="007803FB" w:rsidRDefault="007803FB" w:rsidP="00036A0C">
      <w:pPr>
        <w:pStyle w:val="Paragraph"/>
        <w:shd w:val="clear" w:color="auto" w:fill="FFFFFF" w:themeFill="background1"/>
        <w:spacing w:line="360" w:lineRule="auto"/>
        <w:rPr>
          <w:rFonts w:ascii="Arial" w:hAnsi="Arial" w:cs="Arial"/>
          <w:b/>
        </w:rPr>
      </w:pPr>
    </w:p>
    <w:p w14:paraId="64D9CC54" w14:textId="53901135" w:rsidR="009B4708" w:rsidRDefault="00561F19" w:rsidP="00036A0C">
      <w:pPr>
        <w:pStyle w:val="Paragraph"/>
        <w:shd w:val="clear" w:color="auto" w:fill="FFFFFF" w:themeFill="background1"/>
        <w:spacing w:line="360" w:lineRule="auto"/>
        <w:rPr>
          <w:rFonts w:ascii="Arial" w:hAnsi="Arial" w:cs="Arial"/>
        </w:rPr>
      </w:pPr>
      <w:r>
        <w:rPr>
          <w:rFonts w:ascii="Arial" w:hAnsi="Arial" w:cs="Arial"/>
          <w:b/>
        </w:rPr>
        <w:t>Exposure</w:t>
      </w:r>
      <w:r w:rsidR="009B4708" w:rsidRPr="003D6585">
        <w:rPr>
          <w:rFonts w:ascii="Arial" w:hAnsi="Arial" w:cs="Arial"/>
          <w:b/>
        </w:rPr>
        <w:t xml:space="preserve"> index date</w:t>
      </w:r>
      <w:r w:rsidR="009B4708" w:rsidRPr="003D6585">
        <w:rPr>
          <w:rFonts w:ascii="Arial" w:hAnsi="Arial" w:cs="Arial"/>
        </w:rPr>
        <w:t xml:space="preserve"> is the first date of a new </w:t>
      </w:r>
      <w:r w:rsidR="00817F2B">
        <w:rPr>
          <w:rFonts w:ascii="Arial" w:hAnsi="Arial" w:cs="Arial"/>
        </w:rPr>
        <w:t>p</w:t>
      </w:r>
      <w:r w:rsidR="009B4708" w:rsidRPr="003D6585">
        <w:rPr>
          <w:rFonts w:ascii="Arial" w:hAnsi="Arial" w:cs="Arial"/>
        </w:rPr>
        <w:t xml:space="preserve">rescription or administration for </w:t>
      </w:r>
      <w:r w:rsidR="003270EF">
        <w:rPr>
          <w:rFonts w:ascii="Arial" w:hAnsi="Arial" w:cs="Arial"/>
        </w:rPr>
        <w:t xml:space="preserve">an </w:t>
      </w:r>
      <w:r w:rsidR="009B4708" w:rsidRPr="003D6585">
        <w:rPr>
          <w:rFonts w:ascii="Arial" w:hAnsi="Arial" w:cs="Arial"/>
        </w:rPr>
        <w:t>AS treatment in the pharmacy or procedure data after the AS cohort eligibility date.</w:t>
      </w:r>
      <w:r w:rsidR="009B4708" w:rsidRPr="003D6585" w:rsidDel="005837BF">
        <w:rPr>
          <w:rFonts w:ascii="Arial" w:hAnsi="Arial" w:cs="Arial"/>
        </w:rPr>
        <w:t xml:space="preserve"> </w:t>
      </w:r>
      <w:r w:rsidR="00F21982">
        <w:rPr>
          <w:rFonts w:ascii="Arial" w:hAnsi="Arial" w:cs="Arial"/>
        </w:rPr>
        <w:t>New use</w:t>
      </w:r>
      <w:r w:rsidR="005C53A6">
        <w:rPr>
          <w:rFonts w:ascii="Arial" w:hAnsi="Arial" w:cs="Arial"/>
        </w:rPr>
        <w:t xml:space="preserve"> of a drug</w:t>
      </w:r>
      <w:r w:rsidR="00F21982">
        <w:rPr>
          <w:rFonts w:ascii="Arial" w:hAnsi="Arial" w:cs="Arial"/>
        </w:rPr>
        <w:t xml:space="preserve"> is defined as no </w:t>
      </w:r>
      <w:r w:rsidR="005C53A6">
        <w:rPr>
          <w:rFonts w:ascii="Arial" w:hAnsi="Arial" w:cs="Arial"/>
        </w:rPr>
        <w:t xml:space="preserve">past </w:t>
      </w:r>
      <w:r w:rsidR="00F21982">
        <w:rPr>
          <w:rFonts w:ascii="Arial" w:hAnsi="Arial" w:cs="Arial"/>
        </w:rPr>
        <w:t xml:space="preserve">exposure </w:t>
      </w:r>
      <w:r w:rsidR="005C53A6">
        <w:rPr>
          <w:rFonts w:ascii="Arial" w:hAnsi="Arial" w:cs="Arial"/>
        </w:rPr>
        <w:t>to the</w:t>
      </w:r>
      <w:r w:rsidR="00F21982">
        <w:rPr>
          <w:rFonts w:ascii="Arial" w:hAnsi="Arial" w:cs="Arial"/>
        </w:rPr>
        <w:t xml:space="preserve"> specific drug </w:t>
      </w:r>
      <w:r w:rsidR="00C00720">
        <w:rPr>
          <w:rFonts w:ascii="Arial" w:hAnsi="Arial" w:cs="Arial"/>
        </w:rPr>
        <w:t>using all available data</w:t>
      </w:r>
      <w:r w:rsidR="00F21982">
        <w:rPr>
          <w:rFonts w:ascii="Arial" w:hAnsi="Arial" w:cs="Arial"/>
        </w:rPr>
        <w:t xml:space="preserve">. </w:t>
      </w:r>
      <w:r w:rsidR="00817F2B">
        <w:rPr>
          <w:rFonts w:ascii="Arial" w:hAnsi="Arial" w:cs="Arial"/>
        </w:rPr>
        <w:t>Those on no treatment on the AS cohort eligibility date</w:t>
      </w:r>
      <w:r w:rsidR="00F21982">
        <w:rPr>
          <w:rFonts w:ascii="Arial" w:hAnsi="Arial" w:cs="Arial"/>
        </w:rPr>
        <w:t>, or only receiving NSAIDs,</w:t>
      </w:r>
      <w:r w:rsidR="00817F2B">
        <w:rPr>
          <w:rFonts w:ascii="Arial" w:hAnsi="Arial" w:cs="Arial"/>
        </w:rPr>
        <w:t xml:space="preserve"> will contribute to the No AS exposure cohort</w:t>
      </w:r>
      <w:r w:rsidR="006E72DD">
        <w:rPr>
          <w:rFonts w:ascii="Arial" w:hAnsi="Arial" w:cs="Arial"/>
        </w:rPr>
        <w:t xml:space="preserve"> and their exposure index date will be the same as their AS index date</w:t>
      </w:r>
      <w:r w:rsidR="00817F2B">
        <w:rPr>
          <w:rFonts w:ascii="Arial" w:hAnsi="Arial" w:cs="Arial"/>
        </w:rPr>
        <w:t xml:space="preserve">. </w:t>
      </w:r>
      <w:r w:rsidR="00F21982">
        <w:rPr>
          <w:rFonts w:ascii="Arial" w:hAnsi="Arial" w:cs="Arial"/>
        </w:rPr>
        <w:t xml:space="preserve">Patients who are prevalent users of a DMARD or biologic drug on the AS cohort index date will not contribute person time to </w:t>
      </w:r>
      <w:r w:rsidR="008116C9">
        <w:rPr>
          <w:rFonts w:ascii="Arial" w:hAnsi="Arial" w:cs="Arial"/>
        </w:rPr>
        <w:t xml:space="preserve">the specific DMARD or biologic drug in </w:t>
      </w:r>
      <w:r w:rsidR="00F21982">
        <w:rPr>
          <w:rFonts w:ascii="Arial" w:hAnsi="Arial" w:cs="Arial"/>
        </w:rPr>
        <w:t xml:space="preserve">the Aim II analysis </w:t>
      </w:r>
      <w:r w:rsidR="008116C9">
        <w:rPr>
          <w:rFonts w:ascii="Arial" w:hAnsi="Arial" w:cs="Arial"/>
        </w:rPr>
        <w:t xml:space="preserve">but could contribute </w:t>
      </w:r>
      <w:r w:rsidR="007D7C49">
        <w:rPr>
          <w:rFonts w:ascii="Arial" w:hAnsi="Arial" w:cs="Arial"/>
        </w:rPr>
        <w:t>to other DMARD or biologic drug</w:t>
      </w:r>
      <w:r w:rsidR="00441314">
        <w:rPr>
          <w:rFonts w:ascii="Arial" w:hAnsi="Arial" w:cs="Arial"/>
        </w:rPr>
        <w:t xml:space="preserve"> use</w:t>
      </w:r>
      <w:r w:rsidR="007D7C49">
        <w:rPr>
          <w:rFonts w:ascii="Arial" w:hAnsi="Arial" w:cs="Arial"/>
        </w:rPr>
        <w:t xml:space="preserve"> if</w:t>
      </w:r>
      <w:r w:rsidR="00F21982">
        <w:rPr>
          <w:rFonts w:ascii="Arial" w:hAnsi="Arial" w:cs="Arial"/>
        </w:rPr>
        <w:t xml:space="preserve"> they subsequently initiate a new DMARD or biologic. AS patients may therefore have zero, one or more than one treatment index date.</w:t>
      </w:r>
      <w:r w:rsidR="006D3056">
        <w:rPr>
          <w:rFonts w:ascii="Arial" w:hAnsi="Arial" w:cs="Arial"/>
        </w:rPr>
        <w:t xml:space="preserve"> </w:t>
      </w:r>
      <w:r w:rsidR="00775C24">
        <w:rPr>
          <w:rFonts w:ascii="Arial" w:hAnsi="Arial" w:cs="Arial"/>
        </w:rPr>
        <w:t>It is possible that the AS cohort eligibility date and the first AS exposure episode date occur on the same calendar day.</w:t>
      </w:r>
    </w:p>
    <w:p w14:paraId="1280A229" w14:textId="77777777" w:rsidR="00FF66DD" w:rsidRPr="003D6585" w:rsidRDefault="00FF66DD" w:rsidP="00036A0C">
      <w:pPr>
        <w:pStyle w:val="Paragraph"/>
        <w:shd w:val="clear" w:color="auto" w:fill="FFFFFF" w:themeFill="background1"/>
        <w:spacing w:line="360" w:lineRule="auto"/>
        <w:rPr>
          <w:rFonts w:ascii="Arial" w:hAnsi="Arial" w:cs="Arial"/>
        </w:rPr>
      </w:pPr>
    </w:p>
    <w:p w14:paraId="6BD9CB18"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lastRenderedPageBreak/>
        <w:t>Identify which methodological techniques are utilized</w:t>
      </w:r>
      <w:r w:rsidRPr="003D6585">
        <w:rPr>
          <w:rFonts w:ascii="Arial" w:hAnsi="Arial" w:cs="Arial"/>
          <w:lang w:val="en-GB"/>
        </w:rPr>
        <w:t xml:space="preserve"> if applicable</w:t>
      </w:r>
      <w:r w:rsidRPr="003D6585">
        <w:rPr>
          <w:rFonts w:ascii="Arial" w:hAnsi="Arial" w:cs="Arial"/>
        </w:rPr>
        <w:t>; eg.,</w:t>
      </w:r>
      <w:r w:rsidRPr="003D6585">
        <w:rPr>
          <w:rFonts w:ascii="Arial" w:hAnsi="Arial" w:cs="Arial"/>
          <w:lang w:val="en-GB"/>
        </w:rPr>
        <w:t xml:space="preserve"> for case-control studies include sub headers such as Case Definition, Case Ascertainment, Definition of Controls, Exposure Assessment, Confounding Factors and Effect Modifiers; matching of patients for cohort studies.</w:t>
      </w:r>
    </w:p>
    <w:p w14:paraId="1D514D82" w14:textId="77777777" w:rsidR="009235C8" w:rsidRPr="003D6585" w:rsidRDefault="009235C8" w:rsidP="00036A0C">
      <w:pPr>
        <w:pStyle w:val="C-Heading3"/>
        <w:shd w:val="clear" w:color="auto" w:fill="FFFFFF" w:themeFill="background1"/>
        <w:spacing w:line="360" w:lineRule="auto"/>
        <w:rPr>
          <w:rFonts w:cs="Arial"/>
        </w:rPr>
      </w:pPr>
      <w:bookmarkStart w:id="21" w:name="_Toc404258854"/>
      <w:bookmarkStart w:id="22" w:name="_Toc482598589"/>
      <w:r w:rsidRPr="003D6585">
        <w:rPr>
          <w:rFonts w:cs="Arial"/>
        </w:rPr>
        <w:t>Patient selection period</w:t>
      </w:r>
      <w:bookmarkEnd w:id="21"/>
      <w:bookmarkEnd w:id="22"/>
    </w:p>
    <w:p w14:paraId="53173C62" w14:textId="6E0E7879" w:rsidR="009B4708" w:rsidRDefault="009B4708" w:rsidP="00036A0C">
      <w:pPr>
        <w:pStyle w:val="Text"/>
        <w:shd w:val="clear" w:color="auto" w:fill="FFFFFF" w:themeFill="background1"/>
        <w:spacing w:before="0" w:after="0"/>
        <w:rPr>
          <w:rFonts w:cs="Arial"/>
          <w:sz w:val="24"/>
          <w:szCs w:val="24"/>
        </w:rPr>
      </w:pPr>
      <w:r w:rsidRPr="00817F2B">
        <w:rPr>
          <w:rFonts w:cs="Arial"/>
          <w:sz w:val="24"/>
          <w:szCs w:val="24"/>
        </w:rPr>
        <w:t xml:space="preserve">The study period will align with the availability of the data from each source. Those eligible for the AS disease cohort may be eligible to contribute follow-up time to one or more AS </w:t>
      </w:r>
      <w:r w:rsidR="00561F19">
        <w:rPr>
          <w:rFonts w:cs="Arial"/>
          <w:sz w:val="24"/>
          <w:szCs w:val="24"/>
        </w:rPr>
        <w:t>exposure</w:t>
      </w:r>
      <w:r w:rsidRPr="00817F2B">
        <w:rPr>
          <w:rFonts w:cs="Arial"/>
          <w:sz w:val="24"/>
          <w:szCs w:val="24"/>
        </w:rPr>
        <w:t xml:space="preserve"> episodes.</w:t>
      </w:r>
    </w:p>
    <w:p w14:paraId="3D74525E" w14:textId="77777777" w:rsidR="00FF66DD" w:rsidRPr="00817F2B" w:rsidRDefault="00FF66DD" w:rsidP="00036A0C">
      <w:pPr>
        <w:pStyle w:val="Text"/>
        <w:shd w:val="clear" w:color="auto" w:fill="FFFFFF" w:themeFill="background1"/>
        <w:spacing w:before="0" w:after="0"/>
        <w:rPr>
          <w:rFonts w:cs="Arial"/>
          <w:sz w:val="24"/>
          <w:szCs w:val="24"/>
        </w:rPr>
      </w:pPr>
    </w:p>
    <w:p w14:paraId="3288C707" w14:textId="77777777" w:rsidR="009235C8" w:rsidRPr="003D6585" w:rsidRDefault="009235C8" w:rsidP="00036A0C">
      <w:pPr>
        <w:pStyle w:val="C-InstructionText"/>
        <w:shd w:val="clear" w:color="auto" w:fill="FFFFFF" w:themeFill="background1"/>
        <w:spacing w:line="360" w:lineRule="auto"/>
        <w:rPr>
          <w:rFonts w:ascii="Arial" w:hAnsi="Arial" w:cs="Arial"/>
          <w:lang w:val="en-GB"/>
        </w:rPr>
      </w:pPr>
      <w:r w:rsidRPr="003D6585">
        <w:rPr>
          <w:rFonts w:ascii="Arial" w:hAnsi="Arial" w:cs="Arial"/>
          <w:lang w:val="en-GB"/>
        </w:rPr>
        <w:t xml:space="preserve">This time period is used for the identification of study populations, and comparator groups if needed. The following details should be provided: </w:t>
      </w:r>
    </w:p>
    <w:p w14:paraId="44481A14" w14:textId="77777777" w:rsidR="009235C8" w:rsidRPr="003D6585" w:rsidRDefault="009235C8" w:rsidP="00036A0C">
      <w:pPr>
        <w:pStyle w:val="C-InstructionText"/>
        <w:numPr>
          <w:ilvl w:val="0"/>
          <w:numId w:val="34"/>
        </w:numPr>
        <w:shd w:val="clear" w:color="auto" w:fill="FFFFFF" w:themeFill="background1"/>
        <w:spacing w:line="360" w:lineRule="auto"/>
        <w:rPr>
          <w:rFonts w:ascii="Arial" w:hAnsi="Arial" w:cs="Arial"/>
          <w:lang w:val="en-GB"/>
        </w:rPr>
      </w:pPr>
      <w:r w:rsidRPr="003D6585">
        <w:rPr>
          <w:rFonts w:ascii="Arial" w:hAnsi="Arial" w:cs="Arial"/>
          <w:lang w:val="en-GB"/>
        </w:rPr>
        <w:t xml:space="preserve">Time span and the rationale </w:t>
      </w:r>
    </w:p>
    <w:p w14:paraId="1D1D567F" w14:textId="77777777" w:rsidR="009235C8" w:rsidRPr="003D6585" w:rsidRDefault="009235C8" w:rsidP="00036A0C">
      <w:pPr>
        <w:pStyle w:val="C-InstructionText"/>
        <w:numPr>
          <w:ilvl w:val="0"/>
          <w:numId w:val="34"/>
        </w:numPr>
        <w:shd w:val="clear" w:color="auto" w:fill="FFFFFF" w:themeFill="background1"/>
        <w:spacing w:line="360" w:lineRule="auto"/>
        <w:rPr>
          <w:rFonts w:ascii="Arial" w:hAnsi="Arial" w:cs="Arial"/>
          <w:lang w:val="en-GB"/>
        </w:rPr>
      </w:pPr>
      <w:r w:rsidRPr="003D6585">
        <w:rPr>
          <w:rFonts w:ascii="Arial" w:hAnsi="Arial" w:cs="Arial"/>
          <w:lang w:val="en-GB"/>
        </w:rPr>
        <w:t>Definition of index date, which refers to the start date of the follow-up period and the rationale for the choice of that index date</w:t>
      </w:r>
    </w:p>
    <w:p w14:paraId="098C08D4" w14:textId="77777777" w:rsidR="009235C8" w:rsidRPr="003D6585" w:rsidRDefault="009235C8" w:rsidP="00036A0C">
      <w:pPr>
        <w:pStyle w:val="C-Heading3"/>
        <w:shd w:val="clear" w:color="auto" w:fill="FFFFFF" w:themeFill="background1"/>
        <w:spacing w:line="360" w:lineRule="auto"/>
        <w:rPr>
          <w:rFonts w:cs="Arial"/>
        </w:rPr>
      </w:pPr>
      <w:bookmarkStart w:id="23" w:name="_Toc404258855"/>
      <w:bookmarkStart w:id="24" w:name="_Toc482598590"/>
      <w:r w:rsidRPr="003D6585">
        <w:rPr>
          <w:rFonts w:cs="Arial"/>
        </w:rPr>
        <w:t>Baseline (pre-index) period</w:t>
      </w:r>
      <w:bookmarkEnd w:id="23"/>
      <w:bookmarkEnd w:id="24"/>
    </w:p>
    <w:p w14:paraId="5C3B5374" w14:textId="3A33CDC7" w:rsidR="00FF66DD" w:rsidRDefault="00024432" w:rsidP="00036A0C">
      <w:pPr>
        <w:pStyle w:val="Paragraph"/>
        <w:shd w:val="clear" w:color="auto" w:fill="FFFFFF" w:themeFill="background1"/>
        <w:spacing w:after="0" w:line="360" w:lineRule="auto"/>
        <w:rPr>
          <w:rFonts w:ascii="Arial" w:hAnsi="Arial" w:cs="Arial"/>
        </w:rPr>
      </w:pPr>
      <w:r w:rsidRPr="003D6585">
        <w:rPr>
          <w:rFonts w:ascii="Arial" w:hAnsi="Arial" w:cs="Arial"/>
        </w:rPr>
        <w:t>All available data</w:t>
      </w:r>
      <w:r w:rsidR="001A7A0B">
        <w:rPr>
          <w:rFonts w:ascii="Arial" w:hAnsi="Arial" w:cs="Arial"/>
        </w:rPr>
        <w:t xml:space="preserve"> prior to the index date</w:t>
      </w:r>
      <w:r w:rsidRPr="003D6585">
        <w:rPr>
          <w:rFonts w:ascii="Arial" w:hAnsi="Arial" w:cs="Arial"/>
        </w:rPr>
        <w:t xml:space="preserve"> will be used for </w:t>
      </w:r>
      <w:r w:rsidR="00B87E42">
        <w:rPr>
          <w:rFonts w:ascii="Arial" w:hAnsi="Arial" w:cs="Arial"/>
        </w:rPr>
        <w:t xml:space="preserve">selected </w:t>
      </w:r>
      <w:r w:rsidRPr="003D6585">
        <w:rPr>
          <w:rFonts w:ascii="Arial" w:hAnsi="Arial" w:cs="Arial"/>
        </w:rPr>
        <w:t>key covariates (i.e. past biologic or DMARD use,</w:t>
      </w:r>
      <w:r w:rsidR="00305F11">
        <w:rPr>
          <w:rFonts w:ascii="Arial" w:hAnsi="Arial" w:cs="Arial"/>
        </w:rPr>
        <w:t xml:space="preserve"> and history of all thirteen outcomes of interest</w:t>
      </w:r>
      <w:r w:rsidRPr="003D6585">
        <w:rPr>
          <w:rFonts w:ascii="Arial" w:hAnsi="Arial" w:cs="Arial"/>
        </w:rPr>
        <w:t>).</w:t>
      </w:r>
      <w:r>
        <w:rPr>
          <w:rFonts w:ascii="Arial" w:hAnsi="Arial" w:cs="Arial"/>
        </w:rPr>
        <w:t xml:space="preserve"> T</w:t>
      </w:r>
      <w:r w:rsidR="009B4708" w:rsidRPr="003D6585">
        <w:rPr>
          <w:rFonts w:ascii="Arial" w:hAnsi="Arial" w:cs="Arial"/>
        </w:rPr>
        <w:t>he 6-month period before the AS cohort eligibility date</w:t>
      </w:r>
      <w:r w:rsidR="0009303C">
        <w:rPr>
          <w:rFonts w:ascii="Arial" w:hAnsi="Arial" w:cs="Arial"/>
        </w:rPr>
        <w:t>,</w:t>
      </w:r>
      <w:r w:rsidR="009B4708" w:rsidRPr="003D6585">
        <w:rPr>
          <w:rFonts w:ascii="Arial" w:hAnsi="Arial" w:cs="Arial"/>
        </w:rPr>
        <w:t xml:space="preserve"> and before each treatment episode</w:t>
      </w:r>
      <w:r w:rsidR="0009303C">
        <w:rPr>
          <w:rFonts w:ascii="Arial" w:hAnsi="Arial" w:cs="Arial"/>
        </w:rPr>
        <w:t>,</w:t>
      </w:r>
      <w:r w:rsidR="009B4708" w:rsidRPr="003D6585">
        <w:rPr>
          <w:rFonts w:ascii="Arial" w:hAnsi="Arial" w:cs="Arial"/>
        </w:rPr>
        <w:t xml:space="preserve"> will be used to establish the baseline period for </w:t>
      </w:r>
      <w:r>
        <w:rPr>
          <w:rFonts w:ascii="Arial" w:hAnsi="Arial" w:cs="Arial"/>
        </w:rPr>
        <w:t xml:space="preserve">other </w:t>
      </w:r>
      <w:r w:rsidR="009B4708" w:rsidRPr="003D6585">
        <w:rPr>
          <w:rFonts w:ascii="Arial" w:hAnsi="Arial" w:cs="Arial"/>
        </w:rPr>
        <w:t>key covariates</w:t>
      </w:r>
      <w:r w:rsidR="00844123">
        <w:rPr>
          <w:rFonts w:ascii="Arial" w:hAnsi="Arial" w:cs="Arial"/>
        </w:rPr>
        <w:t xml:space="preserve"> and be considered </w:t>
      </w:r>
      <w:r w:rsidR="00B87E42">
        <w:rPr>
          <w:rFonts w:ascii="Arial" w:hAnsi="Arial" w:cs="Arial"/>
        </w:rPr>
        <w:t>the primary baseline period for all analyses</w:t>
      </w:r>
      <w:r w:rsidR="009B4708" w:rsidRPr="003D6585">
        <w:rPr>
          <w:rFonts w:ascii="Arial" w:hAnsi="Arial" w:cs="Arial"/>
        </w:rPr>
        <w:t xml:space="preserve">. </w:t>
      </w:r>
    </w:p>
    <w:p w14:paraId="706A2FC5" w14:textId="77777777" w:rsidR="002D50D3" w:rsidRPr="003D6585" w:rsidRDefault="002D50D3" w:rsidP="00036A0C">
      <w:pPr>
        <w:pStyle w:val="Paragraph"/>
        <w:shd w:val="clear" w:color="auto" w:fill="FFFFFF" w:themeFill="background1"/>
        <w:spacing w:after="0" w:line="360" w:lineRule="auto"/>
        <w:rPr>
          <w:rFonts w:ascii="Arial" w:hAnsi="Arial" w:cs="Arial"/>
        </w:rPr>
      </w:pPr>
    </w:p>
    <w:p w14:paraId="6AFD69F2" w14:textId="77777777" w:rsidR="009235C8" w:rsidRPr="003D6585" w:rsidRDefault="009235C8" w:rsidP="00036A0C">
      <w:pPr>
        <w:pStyle w:val="C-InstructionText"/>
        <w:shd w:val="clear" w:color="auto" w:fill="FFFFFF" w:themeFill="background1"/>
        <w:spacing w:before="0" w:after="0" w:line="360" w:lineRule="auto"/>
        <w:rPr>
          <w:rFonts w:ascii="Arial" w:hAnsi="Arial" w:cs="Arial"/>
          <w:lang w:val="en-GB"/>
        </w:rPr>
      </w:pPr>
      <w:r w:rsidRPr="003D6585">
        <w:rPr>
          <w:rFonts w:ascii="Arial" w:hAnsi="Arial" w:cs="Arial"/>
          <w:lang w:val="en-GB"/>
        </w:rPr>
        <w:t xml:space="preserve">This time period is usually used for collecting baseline characteristics for the study populations, and comparator groups if needed. The following details should be provided: </w:t>
      </w:r>
    </w:p>
    <w:p w14:paraId="16D65CD5" w14:textId="77777777" w:rsidR="009235C8" w:rsidRPr="003D6585" w:rsidRDefault="009235C8" w:rsidP="00036A0C">
      <w:pPr>
        <w:pStyle w:val="C-InstructionText"/>
        <w:numPr>
          <w:ilvl w:val="0"/>
          <w:numId w:val="34"/>
        </w:numPr>
        <w:shd w:val="clear" w:color="auto" w:fill="FFFFFF" w:themeFill="background1"/>
        <w:spacing w:before="0" w:after="0" w:line="360" w:lineRule="auto"/>
        <w:rPr>
          <w:rFonts w:ascii="Arial" w:hAnsi="Arial" w:cs="Arial"/>
          <w:lang w:val="en-GB"/>
        </w:rPr>
      </w:pPr>
      <w:r w:rsidRPr="003D6585">
        <w:rPr>
          <w:rFonts w:ascii="Arial" w:hAnsi="Arial" w:cs="Arial"/>
          <w:lang w:val="en-GB"/>
        </w:rPr>
        <w:t xml:space="preserve">Time span and the rationale </w:t>
      </w:r>
    </w:p>
    <w:p w14:paraId="38B40ADB" w14:textId="77777777" w:rsidR="009235C8" w:rsidRPr="003D6585" w:rsidRDefault="009235C8" w:rsidP="00036A0C">
      <w:pPr>
        <w:pStyle w:val="C-InstructionText"/>
        <w:numPr>
          <w:ilvl w:val="0"/>
          <w:numId w:val="34"/>
        </w:numPr>
        <w:shd w:val="clear" w:color="auto" w:fill="FFFFFF" w:themeFill="background1"/>
        <w:spacing w:before="0" w:after="0" w:line="360" w:lineRule="auto"/>
        <w:rPr>
          <w:rFonts w:ascii="Arial" w:hAnsi="Arial" w:cs="Arial"/>
          <w:lang w:val="en-GB"/>
        </w:rPr>
      </w:pPr>
      <w:r w:rsidRPr="003D6585">
        <w:rPr>
          <w:rFonts w:ascii="Arial" w:hAnsi="Arial" w:cs="Arial"/>
          <w:lang w:val="en-GB"/>
        </w:rPr>
        <w:t>Medical or pharmacy insurance coverage rules, for DB studies</w:t>
      </w:r>
    </w:p>
    <w:p w14:paraId="6E11453A" w14:textId="77777777" w:rsidR="009235C8" w:rsidRPr="003D6585" w:rsidRDefault="009235C8" w:rsidP="00036A0C">
      <w:pPr>
        <w:pStyle w:val="C-Heading3"/>
        <w:shd w:val="clear" w:color="auto" w:fill="FFFFFF" w:themeFill="background1"/>
        <w:spacing w:before="0" w:after="0" w:line="360" w:lineRule="auto"/>
        <w:rPr>
          <w:rFonts w:cs="Arial"/>
        </w:rPr>
      </w:pPr>
      <w:bookmarkStart w:id="25" w:name="_Toc404258856"/>
      <w:bookmarkStart w:id="26" w:name="_Toc482598591"/>
      <w:r w:rsidRPr="003D6585">
        <w:rPr>
          <w:rFonts w:cs="Arial"/>
        </w:rPr>
        <w:t>Follow-up (post-index) period</w:t>
      </w:r>
      <w:bookmarkEnd w:id="25"/>
      <w:bookmarkEnd w:id="26"/>
    </w:p>
    <w:p w14:paraId="2799C1D3" w14:textId="77777777" w:rsidR="009B4708" w:rsidRPr="009B4708" w:rsidRDefault="009B4708" w:rsidP="00036A0C">
      <w:pPr>
        <w:shd w:val="clear" w:color="auto" w:fill="FFFFFF" w:themeFill="background1"/>
        <w:suppressAutoHyphens/>
        <w:spacing w:before="120" w:after="120" w:line="360" w:lineRule="auto"/>
        <w:rPr>
          <w:rFonts w:ascii="Arial" w:hAnsi="Arial"/>
          <w:b/>
          <w:szCs w:val="24"/>
        </w:rPr>
      </w:pPr>
      <w:r w:rsidRPr="009B4708">
        <w:rPr>
          <w:rFonts w:ascii="Arial" w:hAnsi="Arial"/>
          <w:b/>
          <w:szCs w:val="24"/>
        </w:rPr>
        <w:t>AS cohort</w:t>
      </w:r>
    </w:p>
    <w:p w14:paraId="50AD89F4" w14:textId="77777777" w:rsidR="009B4708" w:rsidRPr="00CB36F5" w:rsidRDefault="00B87E42" w:rsidP="00036A0C">
      <w:pPr>
        <w:shd w:val="clear" w:color="auto" w:fill="FFFFFF" w:themeFill="background1"/>
        <w:suppressAutoHyphens/>
        <w:spacing w:before="120" w:after="120" w:line="360" w:lineRule="auto"/>
        <w:rPr>
          <w:rFonts w:ascii="Arial" w:eastAsia="SimSun" w:hAnsi="Arial"/>
          <w:szCs w:val="24"/>
        </w:rPr>
      </w:pPr>
      <w:r>
        <w:rPr>
          <w:rFonts w:ascii="Arial" w:eastAsia="SimSun" w:hAnsi="Arial"/>
          <w:szCs w:val="24"/>
        </w:rPr>
        <w:t>F</w:t>
      </w:r>
      <w:r w:rsidR="00725555" w:rsidRPr="00CB36F5">
        <w:rPr>
          <w:rFonts w:ascii="Arial" w:eastAsia="SimSun" w:hAnsi="Arial"/>
          <w:szCs w:val="24"/>
        </w:rPr>
        <w:t>ollow up will start on the first date when both the AS cohort eligibility date and the 6</w:t>
      </w:r>
      <w:r>
        <w:rPr>
          <w:rFonts w:ascii="Arial" w:eastAsia="SimSun" w:hAnsi="Arial"/>
          <w:szCs w:val="24"/>
        </w:rPr>
        <w:t>-</w:t>
      </w:r>
      <w:r w:rsidR="00725555" w:rsidRPr="00CB36F5">
        <w:rPr>
          <w:rFonts w:ascii="Arial" w:eastAsia="SimSun" w:hAnsi="Arial"/>
          <w:szCs w:val="24"/>
        </w:rPr>
        <w:t>month coverage requirement have both been met. Follow-up will end at the earliest date of death, lost medical or pharmacy coverage, or end of study period. We will examine various intervals of time (e.g. 2 years, 3 years, see below) over which we will report the point prevalence of the various comorbidities, depending on the length of follow-up in each data source.</w:t>
      </w:r>
      <w:r w:rsidR="00C00720">
        <w:rPr>
          <w:rFonts w:ascii="Arial" w:eastAsia="SimSun" w:hAnsi="Arial"/>
          <w:szCs w:val="24"/>
        </w:rPr>
        <w:t xml:space="preserve"> Patients will contribute only their first enrollment episode to the study; in other words, if they discontinued insurance coverage, and then re-enrolled, only the first would be counted. This generally is relatively uncommon (e.g. &lt;5% of individuals).</w:t>
      </w:r>
    </w:p>
    <w:p w14:paraId="0E81C736" w14:textId="77777777" w:rsidR="00A23C92" w:rsidRDefault="00A23C92" w:rsidP="00036A0C">
      <w:pPr>
        <w:shd w:val="clear" w:color="auto" w:fill="FFFFFF" w:themeFill="background1"/>
        <w:suppressAutoHyphens/>
        <w:spacing w:before="120" w:after="120" w:line="360" w:lineRule="auto"/>
        <w:rPr>
          <w:rFonts w:ascii="Arial" w:hAnsi="Arial"/>
          <w:b/>
          <w:szCs w:val="24"/>
        </w:rPr>
      </w:pPr>
    </w:p>
    <w:p w14:paraId="2C92285D" w14:textId="6E9613C8" w:rsidR="009B4708" w:rsidRPr="009B4708" w:rsidRDefault="009B4708" w:rsidP="00036A0C">
      <w:pPr>
        <w:shd w:val="clear" w:color="auto" w:fill="FFFFFF" w:themeFill="background1"/>
        <w:suppressAutoHyphens/>
        <w:spacing w:before="120" w:after="120" w:line="360" w:lineRule="auto"/>
        <w:rPr>
          <w:rFonts w:ascii="Arial" w:hAnsi="Arial"/>
          <w:b/>
          <w:szCs w:val="24"/>
        </w:rPr>
      </w:pPr>
      <w:r w:rsidRPr="009B4708">
        <w:rPr>
          <w:rFonts w:ascii="Arial" w:hAnsi="Arial"/>
          <w:b/>
          <w:szCs w:val="24"/>
        </w:rPr>
        <w:t xml:space="preserve">AS </w:t>
      </w:r>
      <w:r w:rsidR="00A92EC2">
        <w:rPr>
          <w:rFonts w:ascii="Arial" w:hAnsi="Arial"/>
          <w:b/>
          <w:szCs w:val="24"/>
        </w:rPr>
        <w:t>exposure</w:t>
      </w:r>
      <w:r w:rsidRPr="009B4708">
        <w:rPr>
          <w:rFonts w:ascii="Arial" w:hAnsi="Arial"/>
          <w:b/>
          <w:szCs w:val="24"/>
        </w:rPr>
        <w:t xml:space="preserve"> cohort</w:t>
      </w:r>
    </w:p>
    <w:p w14:paraId="7E233FA3" w14:textId="18B7615F" w:rsidR="002C6452" w:rsidRDefault="00A92EC2" w:rsidP="00036A0C">
      <w:pPr>
        <w:shd w:val="clear" w:color="auto" w:fill="FFFFFF" w:themeFill="background1"/>
        <w:spacing w:after="240" w:line="360" w:lineRule="auto"/>
        <w:rPr>
          <w:rFonts w:ascii="Arial" w:eastAsia="SimSun" w:hAnsi="Arial"/>
          <w:szCs w:val="24"/>
        </w:rPr>
      </w:pPr>
      <w:r>
        <w:rPr>
          <w:rFonts w:ascii="Arial" w:eastAsia="SimSun" w:hAnsi="Arial"/>
          <w:szCs w:val="24"/>
        </w:rPr>
        <w:t>Exposure</w:t>
      </w:r>
      <w:r w:rsidR="009B4708" w:rsidRPr="009B4708">
        <w:rPr>
          <w:rFonts w:ascii="Arial" w:eastAsia="SimSun" w:hAnsi="Arial"/>
          <w:szCs w:val="24"/>
        </w:rPr>
        <w:t xml:space="preserve"> </w:t>
      </w:r>
      <w:r w:rsidR="002D50D3">
        <w:rPr>
          <w:rFonts w:ascii="Arial" w:eastAsia="SimSun" w:hAnsi="Arial"/>
          <w:szCs w:val="24"/>
        </w:rPr>
        <w:t xml:space="preserve">episodes </w:t>
      </w:r>
      <w:r w:rsidR="009B4708" w:rsidRPr="009B4708">
        <w:rPr>
          <w:rFonts w:ascii="Arial" w:eastAsia="SimSun" w:hAnsi="Arial"/>
          <w:szCs w:val="24"/>
        </w:rPr>
        <w:t xml:space="preserve">will start at the </w:t>
      </w:r>
      <w:r w:rsidR="00561F19">
        <w:rPr>
          <w:rFonts w:ascii="Arial" w:eastAsia="SimSun" w:hAnsi="Arial"/>
          <w:szCs w:val="24"/>
        </w:rPr>
        <w:t xml:space="preserve">first prescription for each </w:t>
      </w:r>
      <w:r>
        <w:rPr>
          <w:rFonts w:ascii="Arial" w:eastAsia="SimSun" w:hAnsi="Arial"/>
          <w:szCs w:val="24"/>
        </w:rPr>
        <w:t xml:space="preserve">TNFi and DMARD </w:t>
      </w:r>
      <w:r w:rsidR="009B4708" w:rsidRPr="009B4708">
        <w:rPr>
          <w:rFonts w:ascii="Arial" w:eastAsia="SimSun" w:hAnsi="Arial"/>
          <w:szCs w:val="24"/>
        </w:rPr>
        <w:t xml:space="preserve">and end at the earliest date of death, lost medical or pharmacy coverage, end of study period, first outcome occurrence, </w:t>
      </w:r>
      <w:r w:rsidR="00817F2B">
        <w:rPr>
          <w:rFonts w:ascii="Arial" w:eastAsia="SimSun" w:hAnsi="Arial"/>
          <w:szCs w:val="24"/>
        </w:rPr>
        <w:t xml:space="preserve">treatment switch (defined below) </w:t>
      </w:r>
      <w:r w:rsidR="009B4708" w:rsidRPr="009B4708">
        <w:rPr>
          <w:rFonts w:ascii="Arial" w:eastAsia="SimSun" w:hAnsi="Arial"/>
          <w:szCs w:val="24"/>
        </w:rPr>
        <w:t>or discontinuation</w:t>
      </w:r>
      <w:r w:rsidR="00817F2B">
        <w:rPr>
          <w:rFonts w:ascii="Arial" w:eastAsia="SimSun" w:hAnsi="Arial"/>
          <w:szCs w:val="24"/>
        </w:rPr>
        <w:t xml:space="preserve"> (based upon </w:t>
      </w:r>
      <w:r w:rsidR="00F21982">
        <w:rPr>
          <w:rFonts w:ascii="Arial" w:eastAsia="SimSun" w:hAnsi="Arial"/>
          <w:szCs w:val="24"/>
        </w:rPr>
        <w:t xml:space="preserve">the end of the </w:t>
      </w:r>
      <w:r w:rsidR="00817F2B">
        <w:rPr>
          <w:rFonts w:ascii="Arial" w:eastAsia="SimSun" w:hAnsi="Arial"/>
          <w:szCs w:val="24"/>
        </w:rPr>
        <w:t>days’ supply plus 90 days)</w:t>
      </w:r>
      <w:r w:rsidR="009B4708" w:rsidRPr="009B4708">
        <w:rPr>
          <w:rFonts w:ascii="Arial" w:eastAsia="SimSun" w:hAnsi="Arial"/>
          <w:szCs w:val="24"/>
        </w:rPr>
        <w:t xml:space="preserve">. </w:t>
      </w:r>
    </w:p>
    <w:p w14:paraId="294D57D6" w14:textId="77777777" w:rsidR="009B4708" w:rsidRPr="009B4708" w:rsidRDefault="00AA756C" w:rsidP="00036A0C">
      <w:pPr>
        <w:shd w:val="clear" w:color="auto" w:fill="FFFFFF" w:themeFill="background1"/>
        <w:spacing w:after="240" w:line="360" w:lineRule="auto"/>
        <w:rPr>
          <w:rFonts w:ascii="Arial" w:eastAsia="SimSun" w:hAnsi="Arial"/>
          <w:szCs w:val="24"/>
        </w:rPr>
      </w:pPr>
      <w:r>
        <w:rPr>
          <w:rFonts w:ascii="Arial" w:eastAsia="SimSun" w:hAnsi="Arial"/>
          <w:szCs w:val="24"/>
        </w:rPr>
        <w:lastRenderedPageBreak/>
        <w:t>A sensitivity analysis will be conducted that will consider exposure as first observation carried forward</w:t>
      </w:r>
      <w:r w:rsidR="00283BC1">
        <w:rPr>
          <w:rFonts w:ascii="Arial" w:eastAsia="SimSun" w:hAnsi="Arial"/>
          <w:szCs w:val="24"/>
        </w:rPr>
        <w:t xml:space="preserve"> without respect to </w:t>
      </w:r>
      <w:r w:rsidR="002C6452">
        <w:rPr>
          <w:rFonts w:ascii="Arial" w:eastAsia="SimSun" w:hAnsi="Arial"/>
          <w:szCs w:val="24"/>
        </w:rPr>
        <w:t xml:space="preserve">drug </w:t>
      </w:r>
      <w:r w:rsidR="00283BC1">
        <w:rPr>
          <w:rFonts w:ascii="Arial" w:eastAsia="SimSun" w:hAnsi="Arial"/>
          <w:szCs w:val="24"/>
        </w:rPr>
        <w:t xml:space="preserve">discontinuation. Patients will remain in </w:t>
      </w:r>
      <w:r w:rsidR="002C6452">
        <w:rPr>
          <w:rFonts w:ascii="Arial" w:eastAsia="SimSun" w:hAnsi="Arial"/>
          <w:szCs w:val="24"/>
        </w:rPr>
        <w:t xml:space="preserve">each </w:t>
      </w:r>
      <w:r w:rsidR="00283BC1">
        <w:rPr>
          <w:rFonts w:ascii="Arial" w:eastAsia="SimSun" w:hAnsi="Arial"/>
          <w:szCs w:val="24"/>
        </w:rPr>
        <w:t>exposure group indefinitely until they initiate a new medication higher in the exposure hierarchy</w:t>
      </w:r>
      <w:r w:rsidR="002C6452">
        <w:rPr>
          <w:rFonts w:ascii="Arial" w:eastAsia="SimSun" w:hAnsi="Arial"/>
          <w:szCs w:val="24"/>
        </w:rPr>
        <w:t xml:space="preserve"> (see Section 5.3.1)</w:t>
      </w:r>
      <w:r w:rsidR="00283BC1">
        <w:rPr>
          <w:rFonts w:ascii="Arial" w:eastAsia="SimSun" w:hAnsi="Arial"/>
          <w:szCs w:val="24"/>
        </w:rPr>
        <w:t xml:space="preserve">. For example, someone </w:t>
      </w:r>
      <w:r w:rsidR="002C6452">
        <w:rPr>
          <w:rFonts w:ascii="Arial" w:eastAsia="SimSun" w:hAnsi="Arial"/>
          <w:szCs w:val="24"/>
        </w:rPr>
        <w:t xml:space="preserve">initiating MTX would contribute exposure time to the DMARD category until they initiated a TNFi. They would remain in the TNFi category until the end of the study period, initiating a non-TNFi biologic (e.g. secukinumab) or outcome occurrence. </w:t>
      </w:r>
      <w:r w:rsidR="006C5BDC">
        <w:rPr>
          <w:rFonts w:ascii="Arial" w:eastAsia="SimSun" w:hAnsi="Arial"/>
          <w:szCs w:val="24"/>
        </w:rPr>
        <w:t xml:space="preserve">The purpose of this sensitivity analysis is to allow for alternative assumptions regarding the latency between exposure and the outcome. For serious infections, for example, risk is expected to predominantly be associated with only current or recent treatment, whereas for malignancies, the exposure-outcome temporal relationships are less clear. </w:t>
      </w:r>
    </w:p>
    <w:p w14:paraId="172F7DE4"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 xml:space="preserve">This time period is used for the identification of outcomes of interest. The following details should be provided: </w:t>
      </w:r>
    </w:p>
    <w:p w14:paraId="13FD62CE" w14:textId="77777777" w:rsidR="009235C8" w:rsidRPr="003D6585" w:rsidRDefault="009235C8" w:rsidP="00036A0C">
      <w:pPr>
        <w:pStyle w:val="C-InstructionText"/>
        <w:numPr>
          <w:ilvl w:val="0"/>
          <w:numId w:val="34"/>
        </w:numPr>
        <w:shd w:val="clear" w:color="auto" w:fill="FFFFFF" w:themeFill="background1"/>
        <w:spacing w:line="360" w:lineRule="auto"/>
        <w:rPr>
          <w:rFonts w:ascii="Arial" w:hAnsi="Arial" w:cs="Arial"/>
          <w:lang w:val="en-GB"/>
        </w:rPr>
      </w:pPr>
      <w:r w:rsidRPr="003D6585">
        <w:rPr>
          <w:rFonts w:ascii="Arial" w:hAnsi="Arial" w:cs="Arial"/>
          <w:lang w:val="en-GB"/>
        </w:rPr>
        <w:t xml:space="preserve">Time span and the rationale </w:t>
      </w:r>
    </w:p>
    <w:p w14:paraId="7AC43D8B" w14:textId="77777777" w:rsidR="009235C8" w:rsidRPr="003D6585" w:rsidRDefault="009235C8" w:rsidP="00036A0C">
      <w:pPr>
        <w:pStyle w:val="C-InstructionText"/>
        <w:numPr>
          <w:ilvl w:val="0"/>
          <w:numId w:val="34"/>
        </w:numPr>
        <w:shd w:val="clear" w:color="auto" w:fill="FFFFFF" w:themeFill="background1"/>
        <w:spacing w:line="360" w:lineRule="auto"/>
        <w:rPr>
          <w:rFonts w:ascii="Arial" w:hAnsi="Arial" w:cs="Arial"/>
          <w:lang w:val="en-GB"/>
        </w:rPr>
      </w:pPr>
      <w:r w:rsidRPr="003D6585">
        <w:rPr>
          <w:rFonts w:ascii="Arial" w:hAnsi="Arial" w:cs="Arial"/>
          <w:lang w:val="en-GB"/>
        </w:rPr>
        <w:t>Minimum follow-up time to allow the observation of outcome of interest, if applicable</w:t>
      </w:r>
    </w:p>
    <w:p w14:paraId="5579ECFD" w14:textId="77777777" w:rsidR="00B6428C" w:rsidRPr="003D6585" w:rsidRDefault="00B6428C" w:rsidP="00036A0C">
      <w:pPr>
        <w:pStyle w:val="C-Heading3"/>
        <w:shd w:val="clear" w:color="auto" w:fill="FFFFFF" w:themeFill="background1"/>
        <w:spacing w:line="360" w:lineRule="auto"/>
        <w:rPr>
          <w:rFonts w:cs="Arial"/>
        </w:rPr>
        <w:sectPr w:rsidR="00B6428C" w:rsidRPr="003D6585" w:rsidSect="002D50D3">
          <w:headerReference w:type="even" r:id="rId9"/>
          <w:headerReference w:type="default" r:id="rId10"/>
          <w:footerReference w:type="even" r:id="rId11"/>
          <w:footerReference w:type="default" r:id="rId12"/>
          <w:headerReference w:type="first" r:id="rId13"/>
          <w:footerReference w:type="first" r:id="rId14"/>
          <w:endnotePr>
            <w:numFmt w:val="decimal"/>
          </w:endnotePr>
          <w:pgSz w:w="12240" w:h="15840" w:code="1"/>
          <w:pgMar w:top="1296" w:right="1440" w:bottom="1296" w:left="1440" w:header="720" w:footer="720" w:gutter="0"/>
          <w:cols w:space="720"/>
          <w:docGrid w:linePitch="360"/>
        </w:sectPr>
      </w:pPr>
      <w:bookmarkStart w:id="27" w:name="_Toc404258859"/>
    </w:p>
    <w:p w14:paraId="6730FF95" w14:textId="55934CCE" w:rsidR="00B6428C" w:rsidRPr="00CA396B" w:rsidRDefault="00952B43" w:rsidP="00036A0C">
      <w:pPr>
        <w:pStyle w:val="C-Heading3"/>
        <w:shd w:val="clear" w:color="auto" w:fill="FFFFFF" w:themeFill="background1"/>
        <w:rPr>
          <w:rFonts w:cs="Arial"/>
          <w:sz w:val="22"/>
          <w:szCs w:val="24"/>
        </w:rPr>
      </w:pPr>
      <w:bookmarkStart w:id="28" w:name="_Toc482598592"/>
      <w:r w:rsidRPr="00CA396B">
        <w:rPr>
          <w:rFonts w:cs="Arial"/>
          <w:noProof/>
          <w:sz w:val="22"/>
        </w:rPr>
        <w:lastRenderedPageBreak/>
        <mc:AlternateContent>
          <mc:Choice Requires="wps">
            <w:drawing>
              <wp:anchor distT="0" distB="0" distL="114300" distR="114300" simplePos="0" relativeHeight="251652608" behindDoc="0" locked="0" layoutInCell="1" allowOverlap="1" wp14:anchorId="07566671" wp14:editId="4826A413">
                <wp:simplePos x="0" y="0"/>
                <wp:positionH relativeFrom="column">
                  <wp:posOffset>5247322</wp:posOffset>
                </wp:positionH>
                <wp:positionV relativeFrom="paragraph">
                  <wp:posOffset>62853</wp:posOffset>
                </wp:positionV>
                <wp:extent cx="408726" cy="4819650"/>
                <wp:effectExtent l="4128" t="0" r="14922" b="14923"/>
                <wp:wrapNone/>
                <wp:docPr id="51" name="Left Brac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408726" cy="4819650"/>
                        </a:xfrm>
                        <a:prstGeom prst="leftBrace">
                          <a:avLst>
                            <a:gd name="adj1" fmla="val 37637"/>
                            <a:gd name="adj2"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AF872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1" o:spid="_x0000_s1026" type="#_x0000_t87" style="position:absolute;margin-left:413.15pt;margin-top:4.95pt;width:32.2pt;height:379.5pt;rotation:9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" adj="689" strokecolor="black [3213]"/>
            </w:pict>
          </mc:Fallback>
        </mc:AlternateContent>
      </w:r>
      <w:r w:rsidR="009235C8" w:rsidRPr="00CA396B">
        <w:rPr>
          <w:rFonts w:cs="Arial"/>
        </w:rPr>
        <w:t>Schematic diagram – Study period</w:t>
      </w:r>
      <w:bookmarkEnd w:id="27"/>
      <w:bookmarkEnd w:id="28"/>
    </w:p>
    <w:p w14:paraId="5DC9DC48" w14:textId="75D3998B" w:rsidR="00B6428C" w:rsidRPr="00CA396B" w:rsidRDefault="00B6428C" w:rsidP="00036A0C">
      <w:pPr>
        <w:shd w:val="clear" w:color="auto" w:fill="FFFFFF" w:themeFill="background1"/>
        <w:rPr>
          <w:rFonts w:ascii="Arial" w:hAnsi="Arial"/>
          <w:b/>
          <w:sz w:val="22"/>
          <w:szCs w:val="24"/>
        </w:rPr>
      </w:pPr>
    </w:p>
    <w:p w14:paraId="2414983D" w14:textId="5C8D0EFD" w:rsidR="00B6428C" w:rsidRPr="00CA396B" w:rsidRDefault="003C7F06" w:rsidP="00036A0C">
      <w:pPr>
        <w:shd w:val="clear" w:color="auto" w:fill="FFFFFF" w:themeFill="background1"/>
        <w:rPr>
          <w:rFonts w:ascii="Arial" w:hAnsi="Arial"/>
          <w:sz w:val="22"/>
          <w:szCs w:val="24"/>
        </w:rPr>
      </w:pPr>
      <w:r w:rsidRPr="00CA396B">
        <w:rPr>
          <w:rFonts w:ascii="Arial" w:hAnsi="Arial"/>
          <w:noProof/>
          <w:sz w:val="22"/>
          <w:szCs w:val="24"/>
        </w:rPr>
        <mc:AlternateContent>
          <mc:Choice Requires="wps">
            <w:drawing>
              <wp:anchor distT="0" distB="0" distL="114300" distR="114300" simplePos="0" relativeHeight="251680256" behindDoc="0" locked="0" layoutInCell="1" allowOverlap="1" wp14:anchorId="607C5FE1" wp14:editId="570E5929">
                <wp:simplePos x="0" y="0"/>
                <wp:positionH relativeFrom="column">
                  <wp:posOffset>-4292</wp:posOffset>
                </wp:positionH>
                <wp:positionV relativeFrom="paragraph">
                  <wp:posOffset>17119</wp:posOffset>
                </wp:positionV>
                <wp:extent cx="4492625" cy="304800"/>
                <wp:effectExtent l="0" t="0" r="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926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144AAF" w14:textId="77777777" w:rsidR="00501F45" w:rsidRPr="00036A0C" w:rsidRDefault="00501F45" w:rsidP="00B6428C">
                            <w:pPr>
                              <w:rPr>
                                <w:rFonts w:ascii="Arial" w:hAnsi="Arial"/>
                                <w:sz w:val="28"/>
                              </w:rPr>
                            </w:pPr>
                            <w:r w:rsidRPr="00036A0C">
                              <w:rPr>
                                <w:rFonts w:ascii="Arial" w:hAnsi="Arial"/>
                                <w:b/>
                                <w:sz w:val="28"/>
                              </w:rPr>
                              <w:t>AS Cohort Construction and Definition of Terms</w:t>
                            </w:r>
                          </w:p>
                          <w:p w14:paraId="4381EA53" w14:textId="77777777" w:rsidR="00501F45" w:rsidRPr="00036A0C" w:rsidRDefault="00501F45" w:rsidP="00B6428C">
                            <w:pPr>
                              <w:jc w:val="center"/>
                              <w:rPr>
                                <w:rFonts w:ascii="Arial" w:hAnsi="Arial"/>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07C5FE1" id="_x0000_t202" coordsize="21600,21600" o:spt="202" path="m,l,21600r21600,l21600,xe">
                <v:stroke joinstyle="miter"/>
                <v:path gradientshapeok="t" o:connecttype="rect"/>
              </v:shapetype>
              <v:shape id="Text Box 57" o:spid="_x0000_s1026" type="#_x0000_t202" style="position:absolute;margin-left:-.35pt;margin-top:1.35pt;width:353.75pt;height:2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" filled="f" stroked="f" strokeweight=".5pt">
                <v:path arrowok="t"/>
                <v:textbox>
                  <w:txbxContent>
                    <w:p w14:paraId="36144AAF" w14:textId="77777777" w:rsidR="00501F45" w:rsidRPr="00036A0C" w:rsidRDefault="00501F45" w:rsidP="00B6428C">
                      <w:pPr>
                        <w:rPr>
                          <w:rFonts w:ascii="Arial" w:hAnsi="Arial"/>
                          <w:sz w:val="28"/>
                        </w:rPr>
                      </w:pPr>
                      <w:r w:rsidRPr="00036A0C">
                        <w:rPr>
                          <w:rFonts w:ascii="Arial" w:hAnsi="Arial"/>
                          <w:b/>
                          <w:sz w:val="28"/>
                        </w:rPr>
                        <w:t>AS Cohort Construction and Definition of Terms</w:t>
                      </w:r>
                    </w:p>
                    <w:p w14:paraId="4381EA53" w14:textId="77777777" w:rsidR="00501F45" w:rsidRPr="00036A0C" w:rsidRDefault="00501F45" w:rsidP="00B6428C">
                      <w:pPr>
                        <w:jc w:val="center"/>
                        <w:rPr>
                          <w:rFonts w:ascii="Arial" w:hAnsi="Arial"/>
                          <w:sz w:val="28"/>
                        </w:rPr>
                      </w:pPr>
                    </w:p>
                  </w:txbxContent>
                </v:textbox>
              </v:shape>
            </w:pict>
          </mc:Fallback>
        </mc:AlternateContent>
      </w:r>
    </w:p>
    <w:p w14:paraId="45212D15" w14:textId="4E6959B2" w:rsidR="00B6428C" w:rsidRPr="00CA396B" w:rsidRDefault="00B6428C" w:rsidP="00036A0C">
      <w:pPr>
        <w:shd w:val="clear" w:color="auto" w:fill="FFFFFF" w:themeFill="background1"/>
        <w:rPr>
          <w:rFonts w:ascii="Arial" w:hAnsi="Arial"/>
          <w:sz w:val="22"/>
          <w:szCs w:val="24"/>
        </w:rPr>
      </w:pPr>
    </w:p>
    <w:p w14:paraId="24CB5F10" w14:textId="4BDA04D2" w:rsidR="00B6428C" w:rsidRPr="00CA396B" w:rsidRDefault="00952B43" w:rsidP="00036A0C">
      <w:pPr>
        <w:shd w:val="clear" w:color="auto" w:fill="FFFFFF" w:themeFill="background1"/>
        <w:tabs>
          <w:tab w:val="left" w:pos="5985"/>
        </w:tabs>
        <w:rPr>
          <w:rFonts w:ascii="Arial" w:hAnsi="Arial"/>
          <w:sz w:val="22"/>
          <w:szCs w:val="24"/>
        </w:rPr>
      </w:pPr>
      <w:r w:rsidRPr="00CA396B">
        <w:rPr>
          <w:rFonts w:ascii="Arial" w:hAnsi="Arial"/>
          <w:noProof/>
          <w:sz w:val="22"/>
          <w:szCs w:val="24"/>
        </w:rPr>
        <mc:AlternateContent>
          <mc:Choice Requires="wps">
            <w:drawing>
              <wp:anchor distT="0" distB="0" distL="114300" distR="114300" simplePos="0" relativeHeight="251634176" behindDoc="0" locked="0" layoutInCell="1" allowOverlap="1" wp14:anchorId="15E205C2" wp14:editId="1198D402">
                <wp:simplePos x="0" y="0"/>
                <wp:positionH relativeFrom="column">
                  <wp:posOffset>1211567</wp:posOffset>
                </wp:positionH>
                <wp:positionV relativeFrom="paragraph">
                  <wp:posOffset>140018</wp:posOffset>
                </wp:positionV>
                <wp:extent cx="399415" cy="3199130"/>
                <wp:effectExtent l="0" t="9207" r="10477" b="10478"/>
                <wp:wrapNone/>
                <wp:docPr id="49" name="Left Brac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399415" cy="3199130"/>
                        </a:xfrm>
                        <a:prstGeom prst="leftBrace">
                          <a:avLst>
                            <a:gd name="adj1" fmla="val 39468"/>
                            <a:gd name="adj2"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41B12" id="Left Brace 49" o:spid="_x0000_s1026" type="#_x0000_t87" style="position:absolute;margin-left:95.4pt;margin-top:11.05pt;width:31.45pt;height:251.9pt;rotation:90;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" adj="1064" strokecolor="black [3213]"/>
            </w:pict>
          </mc:Fallback>
        </mc:AlternateContent>
      </w:r>
      <w:r w:rsidR="00B6428C" w:rsidRPr="00CA396B">
        <w:rPr>
          <w:rFonts w:ascii="Arial" w:hAnsi="Arial"/>
          <w:sz w:val="22"/>
          <w:szCs w:val="24"/>
        </w:rPr>
        <w:tab/>
      </w:r>
    </w:p>
    <w:p w14:paraId="290AB9E3" w14:textId="1E94BA76" w:rsidR="00B6428C" w:rsidRPr="00CA396B" w:rsidRDefault="00FD09FB" w:rsidP="00036A0C">
      <w:pPr>
        <w:shd w:val="clear" w:color="auto" w:fill="FFFFFF" w:themeFill="background1"/>
        <w:rPr>
          <w:rFonts w:ascii="Arial" w:hAnsi="Arial"/>
          <w:sz w:val="22"/>
          <w:szCs w:val="24"/>
        </w:rPr>
      </w:pPr>
      <w:r w:rsidRPr="00CA396B">
        <w:rPr>
          <w:rFonts w:ascii="Arial" w:hAnsi="Arial"/>
          <w:noProof/>
          <w:sz w:val="22"/>
          <w:szCs w:val="24"/>
        </w:rPr>
        <mc:AlternateContent>
          <mc:Choice Requires="wps">
            <w:drawing>
              <wp:anchor distT="4294967294" distB="4294967294" distL="114300" distR="114300" simplePos="0" relativeHeight="251637248" behindDoc="0" locked="0" layoutInCell="1" allowOverlap="1" wp14:anchorId="659C49A9" wp14:editId="1522D388">
                <wp:simplePos x="0" y="0"/>
                <wp:positionH relativeFrom="column">
                  <wp:posOffset>-238125</wp:posOffset>
                </wp:positionH>
                <wp:positionV relativeFrom="paragraph">
                  <wp:posOffset>1826894</wp:posOffset>
                </wp:positionV>
                <wp:extent cx="8524875" cy="0"/>
                <wp:effectExtent l="0" t="95250" r="0" b="952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24875" cy="0"/>
                        </a:xfrm>
                        <a:prstGeom prst="straightConnector1">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172091D" id="_x0000_t32" coordsize="21600,21600" o:spt="32" o:oned="t" path="m,l21600,21600e" filled="f">
                <v:path arrowok="t" fillok="f" o:connecttype="none"/>
                <o:lock v:ext="edit" shapetype="t"/>
              </v:shapetype>
              <v:shape id="Straight Arrow Connector 4" o:spid="_x0000_s1026" type="#_x0000_t32" style="position:absolute;margin-left:-18.75pt;margin-top:143.85pt;width:671.25pt;height:0;z-index:2516372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" strokecolor="black [3213]" strokeweight="2.25pt">
                <v:stroke endarrow="block"/>
                <o:lock v:ext="edit" shapetype="f"/>
              </v:shape>
            </w:pict>
          </mc:Fallback>
        </mc:AlternateContent>
      </w:r>
      <w:r w:rsidRPr="00CA396B">
        <w:rPr>
          <w:rFonts w:ascii="Arial" w:hAnsi="Arial"/>
          <w:noProof/>
          <w:sz w:val="22"/>
          <w:szCs w:val="24"/>
        </w:rPr>
        <mc:AlternateContent>
          <mc:Choice Requires="wps">
            <w:drawing>
              <wp:anchor distT="0" distB="0" distL="114298" distR="114298" simplePos="0" relativeHeight="251655680" behindDoc="0" locked="0" layoutInCell="1" allowOverlap="1" wp14:anchorId="479D8708" wp14:editId="4A1E3139">
                <wp:simplePos x="0" y="0"/>
                <wp:positionH relativeFrom="column">
                  <wp:posOffset>3762374</wp:posOffset>
                </wp:positionH>
                <wp:positionV relativeFrom="paragraph">
                  <wp:posOffset>2112645</wp:posOffset>
                </wp:positionV>
                <wp:extent cx="0" cy="1332865"/>
                <wp:effectExtent l="76200" t="38100" r="57150" b="1968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332865"/>
                        </a:xfrm>
                        <a:prstGeom prst="straightConnector1">
                          <a:avLst/>
                        </a:prstGeom>
                        <a:ln w="15875">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70555" id="Straight Arrow Connector 42" o:spid="_x0000_s1026" type="#_x0000_t32" style="position:absolute;margin-left:296.25pt;margin-top:166.35pt;width:0;height:104.95pt;flip:y;z-index:2516556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" strokecolor="red" strokeweight="1.25pt">
                <v:stroke endarrow="block"/>
                <o:lock v:ext="edit" shapetype="f"/>
              </v:shape>
            </w:pict>
          </mc:Fallback>
        </mc:AlternateContent>
      </w:r>
      <w:r w:rsidRPr="00CA396B">
        <w:rPr>
          <w:rFonts w:ascii="Arial" w:hAnsi="Arial"/>
          <w:noProof/>
          <w:sz w:val="22"/>
          <w:szCs w:val="24"/>
        </w:rPr>
        <mc:AlternateContent>
          <mc:Choice Requires="wps">
            <w:drawing>
              <wp:anchor distT="0" distB="0" distL="114300" distR="114300" simplePos="0" relativeHeight="251667968" behindDoc="0" locked="0" layoutInCell="1" allowOverlap="1" wp14:anchorId="7DE0099B" wp14:editId="1E95D59A">
                <wp:simplePos x="0" y="0"/>
                <wp:positionH relativeFrom="column">
                  <wp:posOffset>3819525</wp:posOffset>
                </wp:positionH>
                <wp:positionV relativeFrom="paragraph">
                  <wp:posOffset>2303145</wp:posOffset>
                </wp:positionV>
                <wp:extent cx="2171700" cy="904875"/>
                <wp:effectExtent l="0" t="0" r="0" b="444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0" cy="90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FCB203" w14:textId="77777777" w:rsidR="00501F45" w:rsidRPr="00CA396B" w:rsidRDefault="00501F45" w:rsidP="00B6428C">
                            <w:pPr>
                              <w:jc w:val="center"/>
                              <w:rPr>
                                <w:rFonts w:ascii="Arial" w:hAnsi="Arial"/>
                                <w:b/>
                                <w:color w:val="FF0000"/>
                                <w:sz w:val="22"/>
                              </w:rPr>
                            </w:pPr>
                            <w:r w:rsidRPr="00CA396B">
                              <w:rPr>
                                <w:rFonts w:ascii="Arial" w:hAnsi="Arial"/>
                                <w:b/>
                                <w:color w:val="FF0000"/>
                                <w:sz w:val="22"/>
                              </w:rPr>
                              <w:t>Exposure Follow-up Period</w:t>
                            </w:r>
                          </w:p>
                          <w:p w14:paraId="4845E313" w14:textId="77777777" w:rsidR="00501F45" w:rsidRPr="00CA396B" w:rsidRDefault="00501F45" w:rsidP="00B6428C">
                            <w:pPr>
                              <w:jc w:val="center"/>
                              <w:rPr>
                                <w:rFonts w:ascii="Arial" w:hAnsi="Arial"/>
                                <w:color w:val="FF0000"/>
                                <w:sz w:val="22"/>
                              </w:rPr>
                            </w:pPr>
                            <w:r w:rsidRPr="00CA396B">
                              <w:rPr>
                                <w:rFonts w:ascii="Arial" w:hAnsi="Arial"/>
                                <w:color w:val="FF0000"/>
                                <w:sz w:val="22"/>
                              </w:rPr>
                              <w:t>(as currently exposed, with an extension to exposure)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0099B" id="Text Box 48" o:spid="_x0000_s1027" type="#_x0000_t202" style="position:absolute;margin-left:300.75pt;margin-top:181.35pt;width:171pt;height:71.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" filled="f" stroked="f" strokeweight=".5pt">
                <v:path arrowok="t"/>
                <v:textbox>
                  <w:txbxContent>
                    <w:p w14:paraId="1BFCB203" w14:textId="77777777" w:rsidR="00501F45" w:rsidRPr="00CA396B" w:rsidRDefault="00501F45" w:rsidP="00B6428C">
                      <w:pPr>
                        <w:jc w:val="center"/>
                        <w:rPr>
                          <w:rFonts w:ascii="Arial" w:hAnsi="Arial"/>
                          <w:b/>
                          <w:color w:val="FF0000"/>
                          <w:sz w:val="22"/>
                        </w:rPr>
                      </w:pPr>
                      <w:r w:rsidRPr="00CA396B">
                        <w:rPr>
                          <w:rFonts w:ascii="Arial" w:hAnsi="Arial"/>
                          <w:b/>
                          <w:color w:val="FF0000"/>
                          <w:sz w:val="22"/>
                        </w:rPr>
                        <w:t>Exposure Follow-up Period</w:t>
                      </w:r>
                    </w:p>
                    <w:p w14:paraId="4845E313" w14:textId="77777777" w:rsidR="00501F45" w:rsidRPr="00CA396B" w:rsidRDefault="00501F45" w:rsidP="00B6428C">
                      <w:pPr>
                        <w:jc w:val="center"/>
                        <w:rPr>
                          <w:rFonts w:ascii="Arial" w:hAnsi="Arial"/>
                          <w:color w:val="FF0000"/>
                          <w:sz w:val="22"/>
                        </w:rPr>
                      </w:pPr>
                      <w:r w:rsidRPr="00CA396B">
                        <w:rPr>
                          <w:rFonts w:ascii="Arial" w:hAnsi="Arial"/>
                          <w:color w:val="FF0000"/>
                          <w:sz w:val="22"/>
                        </w:rPr>
                        <w:t>(as currently exposed, with an extension to exposure)</w:t>
                      </w:r>
                    </w:p>
                  </w:txbxContent>
                </v:textbox>
              </v:shape>
            </w:pict>
          </mc:Fallback>
        </mc:AlternateContent>
      </w:r>
      <w:r w:rsidRPr="00CA396B">
        <w:rPr>
          <w:rFonts w:ascii="Arial" w:hAnsi="Arial"/>
          <w:noProof/>
          <w:sz w:val="22"/>
          <w:szCs w:val="24"/>
        </w:rPr>
        <mc:AlternateContent>
          <mc:Choice Requires="wps">
            <w:drawing>
              <wp:anchor distT="0" distB="0" distL="114298" distR="114298" simplePos="0" relativeHeight="251677184" behindDoc="0" locked="0" layoutInCell="1" allowOverlap="1" wp14:anchorId="11EC572C" wp14:editId="271CFA8D">
                <wp:simplePos x="0" y="0"/>
                <wp:positionH relativeFrom="column">
                  <wp:posOffset>6095999</wp:posOffset>
                </wp:positionH>
                <wp:positionV relativeFrom="paragraph">
                  <wp:posOffset>2103120</wp:posOffset>
                </wp:positionV>
                <wp:extent cx="0" cy="1275715"/>
                <wp:effectExtent l="76200" t="38100" r="57150" b="1968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275715"/>
                        </a:xfrm>
                        <a:prstGeom prst="straightConnector1">
                          <a:avLst/>
                        </a:prstGeom>
                        <a:ln w="15875">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04A078" id="Straight Arrow Connector 56" o:spid="_x0000_s1026" type="#_x0000_t32" style="position:absolute;margin-left:480pt;margin-top:165.6pt;width:0;height:100.45pt;flip:y;z-index:2516771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" strokecolor="red" strokeweight="1.25pt">
                <v:stroke endarrow="block"/>
                <o:lock v:ext="edit" shapetype="f"/>
              </v:shape>
            </w:pict>
          </mc:Fallback>
        </mc:AlternateContent>
      </w:r>
    </w:p>
    <w:p w14:paraId="1B8A0179" w14:textId="41D69620" w:rsidR="00B6428C" w:rsidRPr="00CA396B" w:rsidRDefault="00036A0C" w:rsidP="00036A0C">
      <w:pPr>
        <w:pStyle w:val="Default"/>
        <w:shd w:val="clear" w:color="auto" w:fill="FFFFFF" w:themeFill="background1"/>
        <w:rPr>
          <w:sz w:val="22"/>
        </w:rPr>
      </w:pPr>
      <w:r w:rsidRPr="00CA396B">
        <w:rPr>
          <w:noProof/>
          <w:sz w:val="22"/>
          <w:lang w:bidi="ar-SA"/>
        </w:rPr>
        <mc:AlternateContent>
          <mc:Choice Requires="wps">
            <w:drawing>
              <wp:anchor distT="0" distB="0" distL="114300" distR="114300" simplePos="0" relativeHeight="251674112" behindDoc="0" locked="0" layoutInCell="1" allowOverlap="1" wp14:anchorId="7FD5EB11" wp14:editId="348F00F7">
                <wp:simplePos x="0" y="0"/>
                <wp:positionH relativeFrom="column">
                  <wp:posOffset>6078093</wp:posOffset>
                </wp:positionH>
                <wp:positionV relativeFrom="paragraph">
                  <wp:posOffset>56083</wp:posOffset>
                </wp:positionV>
                <wp:extent cx="2647950" cy="629107"/>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7950" cy="62910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1D4B31" w14:textId="77777777" w:rsidR="00501F45" w:rsidRPr="00CA396B" w:rsidRDefault="00501F45" w:rsidP="00036A0C">
                            <w:pPr>
                              <w:shd w:val="clear" w:color="auto" w:fill="FFFFFF" w:themeFill="background1"/>
                              <w:jc w:val="center"/>
                              <w:rPr>
                                <w:rFonts w:ascii="Arial" w:hAnsi="Arial"/>
                                <w:b/>
                                <w:sz w:val="22"/>
                              </w:rPr>
                            </w:pPr>
                            <w:r w:rsidRPr="00CA396B">
                              <w:rPr>
                                <w:rFonts w:ascii="Arial" w:hAnsi="Arial"/>
                                <w:b/>
                                <w:sz w:val="22"/>
                              </w:rPr>
                              <w:t>AS Follow-Up End Date</w:t>
                            </w:r>
                          </w:p>
                          <w:p w14:paraId="1BDA6913" w14:textId="77777777" w:rsidR="00501F45" w:rsidRPr="00CA396B" w:rsidRDefault="00501F45" w:rsidP="00036A0C">
                            <w:pPr>
                              <w:shd w:val="clear" w:color="auto" w:fill="FFFFFF" w:themeFill="background1"/>
                              <w:jc w:val="center"/>
                              <w:rPr>
                                <w:rFonts w:ascii="Arial" w:hAnsi="Arial"/>
                                <w:sz w:val="22"/>
                              </w:rPr>
                            </w:pPr>
                            <w:r w:rsidRPr="00CA396B">
                              <w:rPr>
                                <w:rFonts w:ascii="Arial" w:hAnsi="Arial"/>
                                <w:sz w:val="22"/>
                              </w:rPr>
                              <w:t xml:space="preserve">First of (1) death, (2) loss of coverage, (3) end of study period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FD5EB11" id="Text Box 54" o:spid="_x0000_s1028" type="#_x0000_t202" style="position:absolute;margin-left:478.6pt;margin-top:4.4pt;width:208.5pt;height:49.5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" fillcolor="white [3212]" stroked="f" strokeweight=".5pt">
                <v:path arrowok="t"/>
                <v:textbox>
                  <w:txbxContent>
                    <w:p w14:paraId="411D4B31" w14:textId="77777777" w:rsidR="00501F45" w:rsidRPr="00CA396B" w:rsidRDefault="00501F45" w:rsidP="00036A0C">
                      <w:pPr>
                        <w:shd w:val="clear" w:color="auto" w:fill="FFFFFF" w:themeFill="background1"/>
                        <w:jc w:val="center"/>
                        <w:rPr>
                          <w:rFonts w:ascii="Arial" w:hAnsi="Arial"/>
                          <w:b/>
                          <w:sz w:val="22"/>
                        </w:rPr>
                      </w:pPr>
                      <w:r w:rsidRPr="00CA396B">
                        <w:rPr>
                          <w:rFonts w:ascii="Arial" w:hAnsi="Arial"/>
                          <w:b/>
                          <w:sz w:val="22"/>
                        </w:rPr>
                        <w:t>AS Follow-Up End Date</w:t>
                      </w:r>
                    </w:p>
                    <w:p w14:paraId="1BDA6913" w14:textId="77777777" w:rsidR="00501F45" w:rsidRPr="00CA396B" w:rsidRDefault="00501F45" w:rsidP="00036A0C">
                      <w:pPr>
                        <w:shd w:val="clear" w:color="auto" w:fill="FFFFFF" w:themeFill="background1"/>
                        <w:jc w:val="center"/>
                        <w:rPr>
                          <w:rFonts w:ascii="Arial" w:hAnsi="Arial"/>
                          <w:sz w:val="22"/>
                        </w:rPr>
                      </w:pPr>
                      <w:r w:rsidRPr="00CA396B">
                        <w:rPr>
                          <w:rFonts w:ascii="Arial" w:hAnsi="Arial"/>
                          <w:sz w:val="22"/>
                        </w:rPr>
                        <w:t xml:space="preserve">First of (1) death, (2) loss of coverage, (3) end of study period </w:t>
                      </w:r>
                    </w:p>
                  </w:txbxContent>
                </v:textbox>
              </v:shape>
            </w:pict>
          </mc:Fallback>
        </mc:AlternateContent>
      </w:r>
      <w:r w:rsidR="00952B43" w:rsidRPr="00CA396B">
        <w:rPr>
          <w:noProof/>
          <w:sz w:val="22"/>
          <w:lang w:bidi="ar-SA"/>
        </w:rPr>
        <mc:AlternateContent>
          <mc:Choice Requires="wps">
            <w:drawing>
              <wp:anchor distT="0" distB="0" distL="114300" distR="114300" simplePos="0" relativeHeight="251643392" behindDoc="0" locked="0" layoutInCell="1" allowOverlap="1" wp14:anchorId="5A6E5726" wp14:editId="0D972F2A">
                <wp:simplePos x="0" y="0"/>
                <wp:positionH relativeFrom="column">
                  <wp:posOffset>1966290</wp:posOffset>
                </wp:positionH>
                <wp:positionV relativeFrom="paragraph">
                  <wp:posOffset>10084</wp:posOffset>
                </wp:positionV>
                <wp:extent cx="2124710" cy="504190"/>
                <wp:effectExtent l="0" t="0" r="889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4710" cy="50419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E4749" w14:textId="77777777" w:rsidR="00501F45" w:rsidRPr="00CA396B" w:rsidRDefault="00501F45" w:rsidP="00B6428C">
                            <w:pPr>
                              <w:jc w:val="center"/>
                              <w:rPr>
                                <w:rFonts w:ascii="Arial" w:hAnsi="Arial"/>
                                <w:b/>
                                <w:sz w:val="22"/>
                              </w:rPr>
                            </w:pPr>
                            <w:r w:rsidRPr="00CA396B">
                              <w:rPr>
                                <w:rFonts w:ascii="Arial" w:hAnsi="Arial"/>
                                <w:b/>
                                <w:sz w:val="22"/>
                              </w:rPr>
                              <w:t>AS Cohort Index Date</w:t>
                            </w:r>
                          </w:p>
                          <w:p w14:paraId="05B178AA" w14:textId="77777777" w:rsidR="00501F45" w:rsidRPr="00CA396B" w:rsidRDefault="00501F45" w:rsidP="00B6428C">
                            <w:pPr>
                              <w:jc w:val="center"/>
                              <w:rPr>
                                <w:rFonts w:ascii="Arial" w:hAnsi="Arial"/>
                                <w:sz w:val="22"/>
                              </w:rPr>
                            </w:pPr>
                            <w:r w:rsidRPr="00CA396B">
                              <w:rPr>
                                <w:rFonts w:ascii="Arial" w:hAnsi="Arial"/>
                                <w:sz w:val="22"/>
                              </w:rPr>
                              <w:t>(Start AS cohort follow-up)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A6E5726" id="Text Box 50" o:spid="_x0000_s1029" type="#_x0000_t202" style="position:absolute;margin-left:154.85pt;margin-top:.8pt;width:167.3pt;height:39.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" fillcolor="white [3212]" stroked="f" strokeweight=".5pt">
                <v:path arrowok="t"/>
                <v:textbox>
                  <w:txbxContent>
                    <w:p w14:paraId="346E4749" w14:textId="77777777" w:rsidR="00501F45" w:rsidRPr="00CA396B" w:rsidRDefault="00501F45" w:rsidP="00B6428C">
                      <w:pPr>
                        <w:jc w:val="center"/>
                        <w:rPr>
                          <w:rFonts w:ascii="Arial" w:hAnsi="Arial"/>
                          <w:b/>
                          <w:sz w:val="22"/>
                        </w:rPr>
                      </w:pPr>
                      <w:r w:rsidRPr="00CA396B">
                        <w:rPr>
                          <w:rFonts w:ascii="Arial" w:hAnsi="Arial"/>
                          <w:b/>
                          <w:sz w:val="22"/>
                        </w:rPr>
                        <w:t>AS Cohort Index Date</w:t>
                      </w:r>
                    </w:p>
                    <w:p w14:paraId="05B178AA" w14:textId="77777777" w:rsidR="00501F45" w:rsidRPr="00CA396B" w:rsidRDefault="00501F45" w:rsidP="00B6428C">
                      <w:pPr>
                        <w:jc w:val="center"/>
                        <w:rPr>
                          <w:rFonts w:ascii="Arial" w:hAnsi="Arial"/>
                          <w:sz w:val="22"/>
                        </w:rPr>
                      </w:pPr>
                      <w:r w:rsidRPr="00CA396B">
                        <w:rPr>
                          <w:rFonts w:ascii="Arial" w:hAnsi="Arial"/>
                          <w:sz w:val="22"/>
                        </w:rPr>
                        <w:t>(Start AS cohort follow-up)</w:t>
                      </w:r>
                    </w:p>
                  </w:txbxContent>
                </v:textbox>
              </v:shape>
            </w:pict>
          </mc:Fallback>
        </mc:AlternateContent>
      </w:r>
    </w:p>
    <w:p w14:paraId="186747CA" w14:textId="1303C63F" w:rsidR="00B6428C" w:rsidRPr="00CA396B" w:rsidRDefault="00952B43" w:rsidP="00036A0C">
      <w:pPr>
        <w:shd w:val="clear" w:color="auto" w:fill="FFFFFF" w:themeFill="background1"/>
        <w:rPr>
          <w:rFonts w:ascii="Arial" w:hAnsi="Arial"/>
          <w:sz w:val="22"/>
          <w:szCs w:val="24"/>
        </w:rPr>
      </w:pPr>
      <w:r w:rsidRPr="00CA396B">
        <w:rPr>
          <w:rFonts w:ascii="Arial" w:hAnsi="Arial"/>
          <w:noProof/>
          <w:sz w:val="22"/>
          <w:szCs w:val="24"/>
        </w:rPr>
        <mc:AlternateContent>
          <mc:Choice Requires="wps">
            <w:drawing>
              <wp:anchor distT="0" distB="0" distL="114300" distR="114300" simplePos="0" relativeHeight="251658752" behindDoc="0" locked="0" layoutInCell="1" allowOverlap="1" wp14:anchorId="45EFC5DA" wp14:editId="5AD169EB">
                <wp:simplePos x="0" y="0"/>
                <wp:positionH relativeFrom="column">
                  <wp:posOffset>1934197</wp:posOffset>
                </wp:positionH>
                <wp:positionV relativeFrom="paragraph">
                  <wp:posOffset>155893</wp:posOffset>
                </wp:positionV>
                <wp:extent cx="399415" cy="3199130"/>
                <wp:effectExtent l="0" t="9207" r="10477" b="10478"/>
                <wp:wrapNone/>
                <wp:docPr id="44" name="Left Brac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99415" cy="3199130"/>
                        </a:xfrm>
                        <a:prstGeom prst="leftBrace">
                          <a:avLst>
                            <a:gd name="adj1" fmla="val 33974"/>
                            <a:gd name="adj2" fmla="val 50000"/>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74317" id="Left Brace 44" o:spid="_x0000_s1026" type="#_x0000_t87" style="position:absolute;margin-left:152.3pt;margin-top:12.3pt;width:31.45pt;height:251.9pt;rotation:-9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" adj="916" strokecolor="red"/>
            </w:pict>
          </mc:Fallback>
        </mc:AlternateContent>
      </w:r>
      <w:r w:rsidRPr="00CA396B">
        <w:rPr>
          <w:rFonts w:ascii="Arial" w:hAnsi="Arial"/>
          <w:noProof/>
          <w:sz w:val="22"/>
          <w:szCs w:val="24"/>
        </w:rPr>
        <mc:AlternateContent>
          <mc:Choice Requires="wps">
            <w:drawing>
              <wp:anchor distT="0" distB="0" distL="114298" distR="114298" simplePos="0" relativeHeight="251671040" behindDoc="0" locked="0" layoutInCell="1" allowOverlap="1" wp14:anchorId="56682241" wp14:editId="145036EB">
                <wp:simplePos x="0" y="0"/>
                <wp:positionH relativeFrom="column">
                  <wp:posOffset>7871155</wp:posOffset>
                </wp:positionH>
                <wp:positionV relativeFrom="page">
                  <wp:posOffset>2194560</wp:posOffset>
                </wp:positionV>
                <wp:extent cx="0" cy="1206500"/>
                <wp:effectExtent l="76200" t="0" r="57150" b="5080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06500"/>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BE0CC9" id="Straight Arrow Connector 52" o:spid="_x0000_s1026" type="#_x0000_t32" style="position:absolute;margin-left:619.8pt;margin-top:172.8pt;width:0;height:95pt;z-index:2516710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" strokecolor="black [3213]" strokeweight="1.25pt">
                <v:stroke endarrow="block"/>
                <o:lock v:ext="edit" shapetype="f"/>
                <w10:wrap anchory="page"/>
              </v:shape>
            </w:pict>
          </mc:Fallback>
        </mc:AlternateContent>
      </w:r>
      <w:r w:rsidRPr="00CA396B">
        <w:rPr>
          <w:rFonts w:ascii="Arial" w:hAnsi="Arial"/>
          <w:noProof/>
          <w:sz w:val="22"/>
          <w:szCs w:val="24"/>
        </w:rPr>
        <mc:AlternateContent>
          <mc:Choice Requires="wps">
            <w:drawing>
              <wp:anchor distT="0" distB="0" distL="114298" distR="114298" simplePos="0" relativeHeight="251640320" behindDoc="0" locked="0" layoutInCell="1" allowOverlap="1" wp14:anchorId="73418621" wp14:editId="04FC03D9">
                <wp:simplePos x="0" y="0"/>
                <wp:positionH relativeFrom="column">
                  <wp:posOffset>3030220</wp:posOffset>
                </wp:positionH>
                <wp:positionV relativeFrom="paragraph">
                  <wp:posOffset>67310</wp:posOffset>
                </wp:positionV>
                <wp:extent cx="0" cy="1187450"/>
                <wp:effectExtent l="76200" t="0" r="57150" b="5080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87450"/>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C0EC2" id="Straight Arrow Connector 45" o:spid="_x0000_s1026" type="#_x0000_t32" style="position:absolute;margin-left:238.6pt;margin-top:5.3pt;width:0;height:93.5pt;z-index:25164032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" strokecolor="black [3213]" strokeweight="1.25pt">
                <v:stroke endarrow="block"/>
                <o:lock v:ext="edit" shapetype="f"/>
              </v:shape>
            </w:pict>
          </mc:Fallback>
        </mc:AlternateContent>
      </w:r>
    </w:p>
    <w:p w14:paraId="4D39D923" w14:textId="1E2D0C45" w:rsidR="00B6428C" w:rsidRPr="00CA396B" w:rsidRDefault="00952B43" w:rsidP="00036A0C">
      <w:pPr>
        <w:shd w:val="clear" w:color="auto" w:fill="FFFFFF" w:themeFill="background1"/>
        <w:rPr>
          <w:rFonts w:ascii="Arial" w:hAnsi="Arial"/>
          <w:sz w:val="22"/>
          <w:szCs w:val="24"/>
        </w:rPr>
      </w:pPr>
      <w:r w:rsidRPr="00CA396B">
        <w:rPr>
          <w:rFonts w:ascii="Arial" w:hAnsi="Arial"/>
          <w:noProof/>
          <w:sz w:val="22"/>
          <w:szCs w:val="24"/>
        </w:rPr>
        <mc:AlternateContent>
          <mc:Choice Requires="wps">
            <w:drawing>
              <wp:anchor distT="0" distB="0" distL="114300" distR="114300" simplePos="0" relativeHeight="251646464" behindDoc="0" locked="0" layoutInCell="1" allowOverlap="1" wp14:anchorId="71DFB53D" wp14:editId="549886C8">
                <wp:simplePos x="0" y="0"/>
                <wp:positionH relativeFrom="column">
                  <wp:posOffset>-73152</wp:posOffset>
                </wp:positionH>
                <wp:positionV relativeFrom="paragraph">
                  <wp:posOffset>189407</wp:posOffset>
                </wp:positionV>
                <wp:extent cx="3018790" cy="718261"/>
                <wp:effectExtent l="0" t="0" r="0" b="571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8790" cy="718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D351FC" w14:textId="77777777" w:rsidR="00501F45" w:rsidRPr="00CA396B" w:rsidRDefault="00501F45" w:rsidP="00B6428C">
                            <w:pPr>
                              <w:jc w:val="center"/>
                              <w:rPr>
                                <w:rFonts w:ascii="Arial" w:hAnsi="Arial"/>
                                <w:b/>
                                <w:sz w:val="22"/>
                              </w:rPr>
                            </w:pPr>
                            <w:r w:rsidRPr="00CA396B">
                              <w:rPr>
                                <w:rFonts w:ascii="Arial" w:hAnsi="Arial"/>
                                <w:b/>
                                <w:sz w:val="22"/>
                              </w:rPr>
                              <w:t>AS Baseline Period</w:t>
                            </w:r>
                          </w:p>
                          <w:p w14:paraId="2AFD08BD" w14:textId="77777777" w:rsidR="00501F45" w:rsidRPr="00CA396B" w:rsidRDefault="00501F45" w:rsidP="00B6428C">
                            <w:pPr>
                              <w:jc w:val="center"/>
                              <w:rPr>
                                <w:rFonts w:ascii="Arial" w:hAnsi="Arial"/>
                                <w:sz w:val="22"/>
                              </w:rPr>
                            </w:pPr>
                            <w:r w:rsidRPr="00CA396B">
                              <w:rPr>
                                <w:rFonts w:ascii="Arial" w:hAnsi="Arial"/>
                                <w:sz w:val="22"/>
                              </w:rPr>
                              <w:t>(The 6-month time period prior to the AS Cohort Index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FB53D" id="Text Box 38" o:spid="_x0000_s1030" type="#_x0000_t202" style="position:absolute;margin-left:-5.75pt;margin-top:14.9pt;width:237.7pt;height:56.5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" filled="f" stroked="f" strokeweight=".5pt">
                <v:path arrowok="t"/>
                <v:textbox>
                  <w:txbxContent>
                    <w:p w14:paraId="29D351FC" w14:textId="77777777" w:rsidR="00501F45" w:rsidRPr="00CA396B" w:rsidRDefault="00501F45" w:rsidP="00B6428C">
                      <w:pPr>
                        <w:jc w:val="center"/>
                        <w:rPr>
                          <w:rFonts w:ascii="Arial" w:hAnsi="Arial"/>
                          <w:b/>
                          <w:sz w:val="22"/>
                        </w:rPr>
                      </w:pPr>
                      <w:r w:rsidRPr="00CA396B">
                        <w:rPr>
                          <w:rFonts w:ascii="Arial" w:hAnsi="Arial"/>
                          <w:b/>
                          <w:sz w:val="22"/>
                        </w:rPr>
                        <w:t>AS Baseline Period</w:t>
                      </w:r>
                    </w:p>
                    <w:p w14:paraId="2AFD08BD" w14:textId="77777777" w:rsidR="00501F45" w:rsidRPr="00CA396B" w:rsidRDefault="00501F45" w:rsidP="00B6428C">
                      <w:pPr>
                        <w:jc w:val="center"/>
                        <w:rPr>
                          <w:rFonts w:ascii="Arial" w:hAnsi="Arial"/>
                          <w:sz w:val="22"/>
                        </w:rPr>
                      </w:pPr>
                      <w:r w:rsidRPr="00CA396B">
                        <w:rPr>
                          <w:rFonts w:ascii="Arial" w:hAnsi="Arial"/>
                          <w:sz w:val="22"/>
                        </w:rPr>
                        <w:t>(The 6-month time period prior to the AS Cohort Index Date)</w:t>
                      </w:r>
                    </w:p>
                  </w:txbxContent>
                </v:textbox>
              </v:shape>
            </w:pict>
          </mc:Fallback>
        </mc:AlternateContent>
      </w:r>
    </w:p>
    <w:p w14:paraId="3F4BFBDE" w14:textId="71F17CAC" w:rsidR="00B6428C" w:rsidRPr="00CA396B" w:rsidRDefault="00B6428C" w:rsidP="00036A0C">
      <w:pPr>
        <w:shd w:val="clear" w:color="auto" w:fill="FFFFFF" w:themeFill="background1"/>
        <w:rPr>
          <w:rFonts w:ascii="Arial" w:hAnsi="Arial"/>
          <w:sz w:val="22"/>
          <w:szCs w:val="24"/>
        </w:rPr>
      </w:pPr>
    </w:p>
    <w:p w14:paraId="610A398E" w14:textId="31F460D3" w:rsidR="00B6428C" w:rsidRPr="00CA396B" w:rsidRDefault="00952B43" w:rsidP="00036A0C">
      <w:pPr>
        <w:shd w:val="clear" w:color="auto" w:fill="FFFFFF" w:themeFill="background1"/>
        <w:rPr>
          <w:rFonts w:ascii="Arial" w:hAnsi="Arial"/>
          <w:sz w:val="22"/>
          <w:szCs w:val="24"/>
        </w:rPr>
      </w:pPr>
      <w:r w:rsidRPr="00CA396B">
        <w:rPr>
          <w:rFonts w:ascii="Arial" w:hAnsi="Arial"/>
          <w:noProof/>
          <w:sz w:val="22"/>
          <w:szCs w:val="24"/>
        </w:rPr>
        <mc:AlternateContent>
          <mc:Choice Requires="wps">
            <w:drawing>
              <wp:anchor distT="0" distB="0" distL="114300" distR="114300" simplePos="0" relativeHeight="251664896" behindDoc="0" locked="0" layoutInCell="1" allowOverlap="1" wp14:anchorId="2410FF88" wp14:editId="5835872D">
                <wp:simplePos x="0" y="0"/>
                <wp:positionH relativeFrom="column">
                  <wp:posOffset>4732020</wp:posOffset>
                </wp:positionH>
                <wp:positionV relativeFrom="paragraph">
                  <wp:posOffset>108890</wp:posOffset>
                </wp:positionV>
                <wp:extent cx="399415" cy="2328545"/>
                <wp:effectExtent l="6985" t="0" r="26670" b="26670"/>
                <wp:wrapNone/>
                <wp:docPr id="47" name="Left Brac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99415" cy="2328545"/>
                        </a:xfrm>
                        <a:prstGeom prst="leftBrace">
                          <a:avLst>
                            <a:gd name="adj1" fmla="val 26648"/>
                            <a:gd name="adj2" fmla="val 50000"/>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71D22" id="Left Brace 47" o:spid="_x0000_s1026" type="#_x0000_t87" style="position:absolute;margin-left:372.6pt;margin-top:8.55pt;width:31.45pt;height:183.35pt;rotation:-9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" adj="987" strokecolor="red"/>
            </w:pict>
          </mc:Fallback>
        </mc:AlternateContent>
      </w:r>
    </w:p>
    <w:p w14:paraId="604EE87B" w14:textId="212E935E" w:rsidR="00B6428C" w:rsidRPr="00CA396B" w:rsidRDefault="00952B43" w:rsidP="00036A0C">
      <w:pPr>
        <w:shd w:val="clear" w:color="auto" w:fill="FFFFFF" w:themeFill="background1"/>
        <w:rPr>
          <w:rFonts w:ascii="Arial" w:hAnsi="Arial"/>
          <w:sz w:val="22"/>
          <w:szCs w:val="24"/>
        </w:rPr>
      </w:pPr>
      <w:r w:rsidRPr="00CA396B">
        <w:rPr>
          <w:rFonts w:ascii="Arial" w:hAnsi="Arial"/>
          <w:noProof/>
          <w:sz w:val="22"/>
          <w:szCs w:val="24"/>
        </w:rPr>
        <mc:AlternateContent>
          <mc:Choice Requires="wps">
            <w:drawing>
              <wp:anchor distT="0" distB="0" distL="114300" distR="114300" simplePos="0" relativeHeight="251649536" behindDoc="0" locked="0" layoutInCell="1" allowOverlap="1" wp14:anchorId="49BFC3FE" wp14:editId="30AEED94">
                <wp:simplePos x="0" y="0"/>
                <wp:positionH relativeFrom="column">
                  <wp:posOffset>4191610</wp:posOffset>
                </wp:positionH>
                <wp:positionV relativeFrom="paragraph">
                  <wp:posOffset>117093</wp:posOffset>
                </wp:positionV>
                <wp:extent cx="2486025" cy="306781"/>
                <wp:effectExtent l="0" t="0"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6025" cy="306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63F500" w14:textId="77777777" w:rsidR="00501F45" w:rsidRPr="00CA396B" w:rsidRDefault="00501F45" w:rsidP="00B6428C">
                            <w:pPr>
                              <w:jc w:val="center"/>
                              <w:rPr>
                                <w:rFonts w:ascii="Arial" w:hAnsi="Arial"/>
                                <w:b/>
                                <w:sz w:val="22"/>
                              </w:rPr>
                            </w:pPr>
                            <w:r w:rsidRPr="00CA396B">
                              <w:rPr>
                                <w:rFonts w:ascii="Arial" w:hAnsi="Arial"/>
                                <w:b/>
                                <w:sz w:val="22"/>
                              </w:rPr>
                              <w:t>AS Follow-up 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FC3FE" id="Text Box 37" o:spid="_x0000_s1031" type="#_x0000_t202" style="position:absolute;margin-left:330.05pt;margin-top:9.2pt;width:195.75pt;height:24.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" filled="f" stroked="f" strokeweight=".5pt">
                <v:path arrowok="t"/>
                <v:textbox>
                  <w:txbxContent>
                    <w:p w14:paraId="7963F500" w14:textId="77777777" w:rsidR="00501F45" w:rsidRPr="00CA396B" w:rsidRDefault="00501F45" w:rsidP="00B6428C">
                      <w:pPr>
                        <w:jc w:val="center"/>
                        <w:rPr>
                          <w:rFonts w:ascii="Arial" w:hAnsi="Arial"/>
                          <w:b/>
                          <w:sz w:val="22"/>
                        </w:rPr>
                      </w:pPr>
                      <w:r w:rsidRPr="00CA396B">
                        <w:rPr>
                          <w:rFonts w:ascii="Arial" w:hAnsi="Arial"/>
                          <w:b/>
                          <w:sz w:val="22"/>
                        </w:rPr>
                        <w:t>AS Follow-up Period</w:t>
                      </w:r>
                    </w:p>
                  </w:txbxContent>
                </v:textbox>
              </v:shape>
            </w:pict>
          </mc:Fallback>
        </mc:AlternateContent>
      </w:r>
    </w:p>
    <w:p w14:paraId="4E39A61A" w14:textId="77777777" w:rsidR="00B6428C" w:rsidRPr="00CA396B" w:rsidRDefault="00B6428C" w:rsidP="00036A0C">
      <w:pPr>
        <w:shd w:val="clear" w:color="auto" w:fill="FFFFFF" w:themeFill="background1"/>
        <w:rPr>
          <w:rFonts w:ascii="Arial" w:hAnsi="Arial"/>
          <w:sz w:val="22"/>
          <w:szCs w:val="24"/>
        </w:rPr>
      </w:pPr>
    </w:p>
    <w:p w14:paraId="14A6111C" w14:textId="77777777" w:rsidR="00B6428C" w:rsidRPr="00CA396B" w:rsidRDefault="00B6428C" w:rsidP="00036A0C">
      <w:pPr>
        <w:shd w:val="clear" w:color="auto" w:fill="FFFFFF" w:themeFill="background1"/>
        <w:rPr>
          <w:rFonts w:ascii="Arial" w:hAnsi="Arial"/>
          <w:sz w:val="22"/>
          <w:szCs w:val="24"/>
        </w:rPr>
      </w:pPr>
    </w:p>
    <w:p w14:paraId="41EB1499" w14:textId="1987E66E" w:rsidR="00B6428C" w:rsidRPr="00CA396B" w:rsidRDefault="00B6428C" w:rsidP="00036A0C">
      <w:pPr>
        <w:shd w:val="clear" w:color="auto" w:fill="FFFFFF" w:themeFill="background1"/>
        <w:tabs>
          <w:tab w:val="left" w:pos="5985"/>
        </w:tabs>
        <w:rPr>
          <w:rFonts w:ascii="Arial" w:hAnsi="Arial"/>
          <w:sz w:val="22"/>
          <w:szCs w:val="24"/>
        </w:rPr>
      </w:pPr>
      <w:r w:rsidRPr="00CA396B">
        <w:rPr>
          <w:rFonts w:ascii="Arial" w:hAnsi="Arial"/>
          <w:sz w:val="22"/>
          <w:szCs w:val="24"/>
        </w:rPr>
        <w:tab/>
      </w:r>
    </w:p>
    <w:p w14:paraId="7281F89C" w14:textId="51774D0C" w:rsidR="009235C8" w:rsidRPr="00CA396B" w:rsidRDefault="009235C8" w:rsidP="00036A0C">
      <w:pPr>
        <w:pStyle w:val="C-InstructionText"/>
        <w:shd w:val="clear" w:color="auto" w:fill="FFFFFF" w:themeFill="background1"/>
        <w:rPr>
          <w:rFonts w:ascii="Arial" w:hAnsi="Arial" w:cs="Arial"/>
          <w:sz w:val="22"/>
        </w:rPr>
      </w:pPr>
      <w:r w:rsidRPr="00CA396B">
        <w:rPr>
          <w:rFonts w:ascii="Arial" w:hAnsi="Arial" w:cs="Arial"/>
          <w:sz w:val="22"/>
        </w:rPr>
        <w:t xml:space="preserve">It is requested to insert a schematic diagram, which represents the patients study period (pre-index period, index date, post-index period). </w:t>
      </w:r>
    </w:p>
    <w:p w14:paraId="7F2B805D" w14:textId="77777777" w:rsidR="00D24F2F" w:rsidRPr="00CA396B" w:rsidRDefault="00D24F2F" w:rsidP="00036A0C">
      <w:pPr>
        <w:pStyle w:val="C-BodyText"/>
        <w:shd w:val="clear" w:color="auto" w:fill="FFFFFF" w:themeFill="background1"/>
        <w:rPr>
          <w:rFonts w:ascii="Arial" w:hAnsi="Arial" w:cs="Arial"/>
          <w:sz w:val="22"/>
        </w:rPr>
      </w:pPr>
    </w:p>
    <w:p w14:paraId="42E86E30" w14:textId="7D467956" w:rsidR="00B6428C" w:rsidRPr="00CA396B" w:rsidRDefault="00813BDC" w:rsidP="00036A0C">
      <w:pPr>
        <w:pStyle w:val="C-Heading2"/>
        <w:numPr>
          <w:ilvl w:val="0"/>
          <w:numId w:val="0"/>
        </w:numPr>
        <w:shd w:val="clear" w:color="auto" w:fill="FFFFFF" w:themeFill="background1"/>
        <w:rPr>
          <w:rFonts w:cs="Arial"/>
          <w:sz w:val="24"/>
        </w:rPr>
      </w:pPr>
      <w:bookmarkStart w:id="29" w:name="_Toc481501037"/>
      <w:bookmarkStart w:id="30" w:name="_Toc482598593"/>
      <w:bookmarkStart w:id="31" w:name="_Toc404258860"/>
      <w:r w:rsidRPr="00CA396B">
        <w:rPr>
          <w:rFonts w:cs="Arial"/>
          <w:noProof/>
          <w:sz w:val="22"/>
          <w:szCs w:val="24"/>
        </w:rPr>
        <mc:AlternateContent>
          <mc:Choice Requires="wps">
            <w:drawing>
              <wp:anchor distT="0" distB="0" distL="114300" distR="114300" simplePos="0" relativeHeight="251686400" behindDoc="0" locked="0" layoutInCell="1" allowOverlap="1" wp14:anchorId="17FBDB8F" wp14:editId="28AE3FD8">
                <wp:simplePos x="0" y="0"/>
                <wp:positionH relativeFrom="column">
                  <wp:posOffset>4827727</wp:posOffset>
                </wp:positionH>
                <wp:positionV relativeFrom="paragraph">
                  <wp:posOffset>1499261</wp:posOffset>
                </wp:positionV>
                <wp:extent cx="3108960" cy="9048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08960" cy="90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BD53" w14:textId="77777777" w:rsidR="00501F45" w:rsidRPr="00CA396B" w:rsidRDefault="00501F45" w:rsidP="00813BDC">
                            <w:pPr>
                              <w:shd w:val="clear" w:color="auto" w:fill="FFFFFF" w:themeFill="background1"/>
                              <w:jc w:val="center"/>
                              <w:rPr>
                                <w:rFonts w:ascii="Arial" w:hAnsi="Arial"/>
                                <w:b/>
                                <w:color w:val="FF0000"/>
                                <w:sz w:val="22"/>
                              </w:rPr>
                            </w:pPr>
                            <w:r w:rsidRPr="00CA396B">
                              <w:rPr>
                                <w:rFonts w:ascii="Arial" w:hAnsi="Arial"/>
                                <w:b/>
                                <w:color w:val="FF0000"/>
                                <w:sz w:val="22"/>
                              </w:rPr>
                              <w:t>Exposure Follow-Up End Date</w:t>
                            </w:r>
                          </w:p>
                          <w:p w14:paraId="6AC5FB75" w14:textId="77777777" w:rsidR="00501F45" w:rsidRPr="00CA396B" w:rsidRDefault="00501F45" w:rsidP="00813BDC">
                            <w:pPr>
                              <w:shd w:val="clear" w:color="auto" w:fill="FFFFFF" w:themeFill="background1"/>
                              <w:jc w:val="center"/>
                              <w:rPr>
                                <w:rFonts w:ascii="Arial" w:hAnsi="Arial"/>
                                <w:color w:val="FF0000"/>
                                <w:sz w:val="22"/>
                              </w:rPr>
                            </w:pPr>
                            <w:r w:rsidRPr="00CA396B">
                              <w:rPr>
                                <w:rFonts w:ascii="Arial" w:hAnsi="Arial"/>
                                <w:color w:val="FF0000"/>
                                <w:sz w:val="22"/>
                              </w:rPr>
                              <w:t>First of (1) death, (2) loss of coverage, (3) end of study period (4) first outcome occurrence, (5) discontinues or switches therapy</w:t>
                            </w:r>
                          </w:p>
                          <w:p w14:paraId="16BE30D3" w14:textId="08AFB0EA" w:rsidR="00501F45" w:rsidRPr="00CA396B" w:rsidRDefault="00501F45" w:rsidP="00813BDC">
                            <w:pPr>
                              <w:shd w:val="clear" w:color="auto" w:fill="FFFFFF" w:themeFill="background1"/>
                              <w:jc w:val="center"/>
                              <w:rPr>
                                <w:rFonts w:ascii="Arial" w:hAnsi="Arial"/>
                                <w:color w:val="FF0000"/>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BDB8F" id="Text Box 3" o:spid="_x0000_s1032" type="#_x0000_t202" style="position:absolute;margin-left:380.15pt;margin-top:118.05pt;width:244.8pt;height:71.2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" filled="f" stroked="f" strokeweight=".5pt">
                <v:path arrowok="t"/>
                <v:textbox>
                  <w:txbxContent>
                    <w:p w14:paraId="5722BD53" w14:textId="77777777" w:rsidR="00501F45" w:rsidRPr="00CA396B" w:rsidRDefault="00501F45" w:rsidP="00813BDC">
                      <w:pPr>
                        <w:shd w:val="clear" w:color="auto" w:fill="FFFFFF" w:themeFill="background1"/>
                        <w:jc w:val="center"/>
                        <w:rPr>
                          <w:rFonts w:ascii="Arial" w:hAnsi="Arial"/>
                          <w:b/>
                          <w:color w:val="FF0000"/>
                          <w:sz w:val="22"/>
                        </w:rPr>
                      </w:pPr>
                      <w:r w:rsidRPr="00CA396B">
                        <w:rPr>
                          <w:rFonts w:ascii="Arial" w:hAnsi="Arial"/>
                          <w:b/>
                          <w:color w:val="FF0000"/>
                          <w:sz w:val="22"/>
                        </w:rPr>
                        <w:t>Exposure Follow-Up End Date</w:t>
                      </w:r>
                    </w:p>
                    <w:p w14:paraId="6AC5FB75" w14:textId="77777777" w:rsidR="00501F45" w:rsidRPr="00CA396B" w:rsidRDefault="00501F45" w:rsidP="00813BDC">
                      <w:pPr>
                        <w:shd w:val="clear" w:color="auto" w:fill="FFFFFF" w:themeFill="background1"/>
                        <w:jc w:val="center"/>
                        <w:rPr>
                          <w:rFonts w:ascii="Arial" w:hAnsi="Arial"/>
                          <w:color w:val="FF0000"/>
                          <w:sz w:val="22"/>
                        </w:rPr>
                      </w:pPr>
                      <w:r w:rsidRPr="00CA396B">
                        <w:rPr>
                          <w:rFonts w:ascii="Arial" w:hAnsi="Arial"/>
                          <w:color w:val="FF0000"/>
                          <w:sz w:val="22"/>
                        </w:rPr>
                        <w:t>First of (1) death, (2) loss of coverage, (3) end of study period (4) first outcome occurrence, (5) discontinues or switches therapy</w:t>
                      </w:r>
                    </w:p>
                    <w:p w14:paraId="16BE30D3" w14:textId="08AFB0EA" w:rsidR="00501F45" w:rsidRPr="00CA396B" w:rsidRDefault="00501F45" w:rsidP="00813BDC">
                      <w:pPr>
                        <w:shd w:val="clear" w:color="auto" w:fill="FFFFFF" w:themeFill="background1"/>
                        <w:jc w:val="center"/>
                        <w:rPr>
                          <w:rFonts w:ascii="Arial" w:hAnsi="Arial"/>
                          <w:color w:val="FF0000"/>
                          <w:sz w:val="22"/>
                        </w:rPr>
                      </w:pPr>
                    </w:p>
                  </w:txbxContent>
                </v:textbox>
              </v:shape>
            </w:pict>
          </mc:Fallback>
        </mc:AlternateContent>
      </w:r>
      <w:r w:rsidR="00952B43" w:rsidRPr="00CA396B">
        <w:rPr>
          <w:rFonts w:cs="Arial"/>
          <w:noProof/>
          <w:sz w:val="24"/>
          <w:szCs w:val="24"/>
        </w:rPr>
        <mc:AlternateContent>
          <mc:Choice Requires="wps">
            <w:drawing>
              <wp:anchor distT="0" distB="0" distL="114300" distR="114300" simplePos="0" relativeHeight="251631104" behindDoc="0" locked="0" layoutInCell="1" allowOverlap="1" wp14:anchorId="0EB7C8F8" wp14:editId="13A9C424">
                <wp:simplePos x="0" y="0"/>
                <wp:positionH relativeFrom="column">
                  <wp:posOffset>-30531</wp:posOffset>
                </wp:positionH>
                <wp:positionV relativeFrom="paragraph">
                  <wp:posOffset>2488565</wp:posOffset>
                </wp:positionV>
                <wp:extent cx="5334000" cy="304800"/>
                <wp:effectExtent l="0" t="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45B71" w14:textId="77777777" w:rsidR="00501F45" w:rsidRPr="00CA396B" w:rsidRDefault="00501F45" w:rsidP="00B6428C">
                            <w:pPr>
                              <w:rPr>
                                <w:rFonts w:ascii="Arial" w:hAnsi="Arial"/>
                                <w:color w:val="FF0000"/>
                                <w:sz w:val="28"/>
                              </w:rPr>
                            </w:pPr>
                            <w:r w:rsidRPr="00CA396B">
                              <w:rPr>
                                <w:rFonts w:ascii="Arial" w:hAnsi="Arial"/>
                                <w:b/>
                                <w:color w:val="FF0000"/>
                                <w:sz w:val="28"/>
                              </w:rPr>
                              <w:t>AS Disease Cohort &amp; Exposure Episodes</w:t>
                            </w:r>
                          </w:p>
                          <w:p w14:paraId="2234E8E7" w14:textId="77777777" w:rsidR="00501F45" w:rsidRPr="00CA396B" w:rsidRDefault="00501F45" w:rsidP="00B6428C">
                            <w:pPr>
                              <w:jc w:val="center"/>
                              <w:rPr>
                                <w:rFonts w:ascii="Arial" w:hAnsi="Arial"/>
                                <w:color w:val="FF0000"/>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EB7C8F8" id="Text Box 58" o:spid="_x0000_s1033" type="#_x0000_t202" style="position:absolute;margin-left:-2.4pt;margin-top:195.95pt;width:420pt;height:2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" fillcolor="white [3201]" stroked="f" strokeweight=".5pt">
                <v:path arrowok="t"/>
                <v:textbox>
                  <w:txbxContent>
                    <w:p w14:paraId="60045B71" w14:textId="77777777" w:rsidR="00501F45" w:rsidRPr="00CA396B" w:rsidRDefault="00501F45" w:rsidP="00B6428C">
                      <w:pPr>
                        <w:rPr>
                          <w:rFonts w:ascii="Arial" w:hAnsi="Arial"/>
                          <w:color w:val="FF0000"/>
                          <w:sz w:val="28"/>
                        </w:rPr>
                      </w:pPr>
                      <w:r w:rsidRPr="00CA396B">
                        <w:rPr>
                          <w:rFonts w:ascii="Arial" w:hAnsi="Arial"/>
                          <w:b/>
                          <w:color w:val="FF0000"/>
                          <w:sz w:val="28"/>
                        </w:rPr>
                        <w:t>AS Disease Cohort &amp; Exposure Episodes</w:t>
                      </w:r>
                    </w:p>
                    <w:p w14:paraId="2234E8E7" w14:textId="77777777" w:rsidR="00501F45" w:rsidRPr="00CA396B" w:rsidRDefault="00501F45" w:rsidP="00B6428C">
                      <w:pPr>
                        <w:jc w:val="center"/>
                        <w:rPr>
                          <w:rFonts w:ascii="Arial" w:hAnsi="Arial"/>
                          <w:color w:val="FF0000"/>
                          <w:sz w:val="28"/>
                        </w:rPr>
                      </w:pPr>
                    </w:p>
                  </w:txbxContent>
                </v:textbox>
              </v:shape>
            </w:pict>
          </mc:Fallback>
        </mc:AlternateContent>
      </w:r>
      <w:r w:rsidR="00952B43" w:rsidRPr="00CA396B">
        <w:rPr>
          <w:rFonts w:cs="Arial"/>
          <w:noProof/>
          <w:sz w:val="24"/>
          <w:szCs w:val="24"/>
        </w:rPr>
        <mc:AlternateContent>
          <mc:Choice Requires="wps">
            <w:drawing>
              <wp:anchor distT="0" distB="0" distL="114300" distR="114300" simplePos="0" relativeHeight="251683328" behindDoc="0" locked="0" layoutInCell="1" allowOverlap="1" wp14:anchorId="5F07F477" wp14:editId="5E7274AD">
                <wp:simplePos x="0" y="0"/>
                <wp:positionH relativeFrom="column">
                  <wp:posOffset>2662885</wp:posOffset>
                </wp:positionH>
                <wp:positionV relativeFrom="paragraph">
                  <wp:posOffset>1588364</wp:posOffset>
                </wp:positionV>
                <wp:extent cx="2180590" cy="652145"/>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0590" cy="652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36A30" w14:textId="77777777" w:rsidR="00501F45" w:rsidRPr="00CA396B" w:rsidRDefault="00501F45" w:rsidP="00B6428C">
                            <w:pPr>
                              <w:jc w:val="center"/>
                              <w:rPr>
                                <w:rFonts w:ascii="Arial" w:hAnsi="Arial"/>
                                <w:b/>
                                <w:color w:val="FF0000"/>
                                <w:sz w:val="22"/>
                              </w:rPr>
                            </w:pPr>
                            <w:r w:rsidRPr="00CA396B">
                              <w:rPr>
                                <w:rFonts w:ascii="Arial" w:hAnsi="Arial"/>
                                <w:b/>
                                <w:color w:val="FF0000"/>
                                <w:sz w:val="22"/>
                              </w:rPr>
                              <w:t>Exposure Index Date</w:t>
                            </w:r>
                          </w:p>
                          <w:p w14:paraId="794D64F6" w14:textId="77777777" w:rsidR="00501F45" w:rsidRPr="00CA396B" w:rsidRDefault="00501F45" w:rsidP="00B6428C">
                            <w:pPr>
                              <w:jc w:val="center"/>
                              <w:rPr>
                                <w:rFonts w:ascii="Arial" w:hAnsi="Arial"/>
                                <w:color w:val="FF0000"/>
                                <w:sz w:val="22"/>
                              </w:rPr>
                            </w:pPr>
                            <w:r w:rsidRPr="00CA396B">
                              <w:rPr>
                                <w:rFonts w:ascii="Arial" w:hAnsi="Arial"/>
                                <w:color w:val="FF0000"/>
                                <w:sz w:val="22"/>
                              </w:rPr>
                              <w:t>(Start of treatment, begins exposure follow-up)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F07F477" id="Text Box 43" o:spid="_x0000_s1034" type="#_x0000_t202" style="position:absolute;margin-left:209.7pt;margin-top:125.05pt;width:171.7pt;height:51.3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" fillcolor="white [3201]" stroked="f" strokeweight=".5pt">
                <v:path arrowok="t"/>
                <v:textbox>
                  <w:txbxContent>
                    <w:p w14:paraId="14436A30" w14:textId="77777777" w:rsidR="00501F45" w:rsidRPr="00CA396B" w:rsidRDefault="00501F45" w:rsidP="00B6428C">
                      <w:pPr>
                        <w:jc w:val="center"/>
                        <w:rPr>
                          <w:rFonts w:ascii="Arial" w:hAnsi="Arial"/>
                          <w:b/>
                          <w:color w:val="FF0000"/>
                          <w:sz w:val="22"/>
                        </w:rPr>
                      </w:pPr>
                      <w:r w:rsidRPr="00CA396B">
                        <w:rPr>
                          <w:rFonts w:ascii="Arial" w:hAnsi="Arial"/>
                          <w:b/>
                          <w:color w:val="FF0000"/>
                          <w:sz w:val="22"/>
                        </w:rPr>
                        <w:t>Exposure Index Date</w:t>
                      </w:r>
                    </w:p>
                    <w:p w14:paraId="794D64F6" w14:textId="77777777" w:rsidR="00501F45" w:rsidRPr="00CA396B" w:rsidRDefault="00501F45" w:rsidP="00B6428C">
                      <w:pPr>
                        <w:jc w:val="center"/>
                        <w:rPr>
                          <w:rFonts w:ascii="Arial" w:hAnsi="Arial"/>
                          <w:color w:val="FF0000"/>
                          <w:sz w:val="22"/>
                        </w:rPr>
                      </w:pPr>
                      <w:r w:rsidRPr="00CA396B">
                        <w:rPr>
                          <w:rFonts w:ascii="Arial" w:hAnsi="Arial"/>
                          <w:color w:val="FF0000"/>
                          <w:sz w:val="22"/>
                        </w:rPr>
                        <w:t>(Start of treatment, begins exposure follow-up)</w:t>
                      </w:r>
                    </w:p>
                  </w:txbxContent>
                </v:textbox>
              </v:shape>
            </w:pict>
          </mc:Fallback>
        </mc:AlternateContent>
      </w:r>
      <w:r w:rsidR="00FD09FB" w:rsidRPr="00CA396B">
        <w:rPr>
          <w:rFonts w:cs="Arial"/>
          <w:noProof/>
          <w:sz w:val="24"/>
          <w:szCs w:val="24"/>
        </w:rPr>
        <mc:AlternateContent>
          <mc:Choice Requires="wps">
            <w:drawing>
              <wp:anchor distT="0" distB="0" distL="114300" distR="114300" simplePos="0" relativeHeight="251661824" behindDoc="0" locked="0" layoutInCell="1" allowOverlap="1" wp14:anchorId="00CAFE9F" wp14:editId="47EFC954">
                <wp:simplePos x="0" y="0"/>
                <wp:positionH relativeFrom="column">
                  <wp:posOffset>395021</wp:posOffset>
                </wp:positionH>
                <wp:positionV relativeFrom="paragraph">
                  <wp:posOffset>392379</wp:posOffset>
                </wp:positionV>
                <wp:extent cx="3206623" cy="1372845"/>
                <wp:effectExtent l="0"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6623" cy="1372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F33096" w14:textId="77777777" w:rsidR="00501F45" w:rsidRPr="00CA396B" w:rsidRDefault="00501F45" w:rsidP="00B6428C">
                            <w:pPr>
                              <w:jc w:val="center"/>
                              <w:rPr>
                                <w:rFonts w:ascii="Arial" w:hAnsi="Arial"/>
                                <w:b/>
                                <w:color w:val="FF0000"/>
                                <w:sz w:val="22"/>
                              </w:rPr>
                            </w:pPr>
                            <w:r w:rsidRPr="00CA396B">
                              <w:rPr>
                                <w:rFonts w:ascii="Arial" w:hAnsi="Arial"/>
                                <w:b/>
                                <w:color w:val="FF0000"/>
                                <w:sz w:val="22"/>
                              </w:rPr>
                              <w:t xml:space="preserve">Exposure Baseline Period </w:t>
                            </w:r>
                            <w:r w:rsidRPr="00CA396B">
                              <w:rPr>
                                <w:rFonts w:ascii="Arial" w:hAnsi="Arial"/>
                                <w:b/>
                                <w:color w:val="FF0000"/>
                                <w:sz w:val="22"/>
                              </w:rPr>
                              <w:br/>
                              <w:t>(must occur on or after AS Index date and begins with initiation of DMARDs or biologic)</w:t>
                            </w:r>
                          </w:p>
                          <w:p w14:paraId="639BB6EB" w14:textId="77777777" w:rsidR="00501F45" w:rsidRPr="00CA396B" w:rsidRDefault="00501F45" w:rsidP="00B6428C">
                            <w:pPr>
                              <w:jc w:val="center"/>
                              <w:rPr>
                                <w:rFonts w:ascii="Arial" w:hAnsi="Arial"/>
                                <w:color w:val="FF0000"/>
                                <w:sz w:val="20"/>
                              </w:rPr>
                            </w:pPr>
                            <w:r w:rsidRPr="00CA396B">
                              <w:rPr>
                                <w:rFonts w:ascii="Arial" w:hAnsi="Arial"/>
                                <w:color w:val="FF0000"/>
                                <w:sz w:val="18"/>
                              </w:rPr>
                              <w:t>(6-month time period with no use of specific treatment of interest; if more than 6 months is available, will use all available data to classify prior exposure</w:t>
                            </w:r>
                            <w:r w:rsidRPr="00CA396B">
                              <w:rPr>
                                <w:rFonts w:ascii="Arial" w:hAnsi="Arial"/>
                                <w:color w:val="FF0000"/>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AFE9F" id="Text Box 46" o:spid="_x0000_s1035" type="#_x0000_t202" style="position:absolute;margin-left:31.1pt;margin-top:30.9pt;width:252.5pt;height:108.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" filled="f" stroked="f" strokeweight=".5pt">
                <v:path arrowok="t"/>
                <v:textbox>
                  <w:txbxContent>
                    <w:p w14:paraId="43F33096" w14:textId="77777777" w:rsidR="00501F45" w:rsidRPr="00CA396B" w:rsidRDefault="00501F45" w:rsidP="00B6428C">
                      <w:pPr>
                        <w:jc w:val="center"/>
                        <w:rPr>
                          <w:rFonts w:ascii="Arial" w:hAnsi="Arial"/>
                          <w:b/>
                          <w:color w:val="FF0000"/>
                          <w:sz w:val="22"/>
                        </w:rPr>
                      </w:pPr>
                      <w:r w:rsidRPr="00CA396B">
                        <w:rPr>
                          <w:rFonts w:ascii="Arial" w:hAnsi="Arial"/>
                          <w:b/>
                          <w:color w:val="FF0000"/>
                          <w:sz w:val="22"/>
                        </w:rPr>
                        <w:t xml:space="preserve">Exposure Baseline Period </w:t>
                      </w:r>
                      <w:r w:rsidRPr="00CA396B">
                        <w:rPr>
                          <w:rFonts w:ascii="Arial" w:hAnsi="Arial"/>
                          <w:b/>
                          <w:color w:val="FF0000"/>
                          <w:sz w:val="22"/>
                        </w:rPr>
                        <w:br/>
                        <w:t>(must occur on or after AS Index date and begins with initiation of DMARDs or biologic)</w:t>
                      </w:r>
                    </w:p>
                    <w:p w14:paraId="639BB6EB" w14:textId="77777777" w:rsidR="00501F45" w:rsidRPr="00CA396B" w:rsidRDefault="00501F45" w:rsidP="00B6428C">
                      <w:pPr>
                        <w:jc w:val="center"/>
                        <w:rPr>
                          <w:rFonts w:ascii="Arial" w:hAnsi="Arial"/>
                          <w:color w:val="FF0000"/>
                          <w:sz w:val="20"/>
                        </w:rPr>
                      </w:pPr>
                      <w:r w:rsidRPr="00CA396B">
                        <w:rPr>
                          <w:rFonts w:ascii="Arial" w:hAnsi="Arial"/>
                          <w:color w:val="FF0000"/>
                          <w:sz w:val="18"/>
                        </w:rPr>
                        <w:t>(6-month time period with no use of specific treatment of interest; if more than 6 months is available, will use all available data to classify prior exposure</w:t>
                      </w:r>
                      <w:r w:rsidRPr="00CA396B">
                        <w:rPr>
                          <w:rFonts w:ascii="Arial" w:hAnsi="Arial"/>
                          <w:color w:val="FF0000"/>
                          <w:sz w:val="20"/>
                        </w:rPr>
                        <w:t>)</w:t>
                      </w:r>
                    </w:p>
                  </w:txbxContent>
                </v:textbox>
              </v:shape>
            </w:pict>
          </mc:Fallback>
        </mc:AlternateContent>
      </w:r>
      <w:bookmarkEnd w:id="29"/>
      <w:bookmarkEnd w:id="30"/>
    </w:p>
    <w:p w14:paraId="69D811C2" w14:textId="77777777" w:rsidR="00B6428C" w:rsidRPr="00CA396B" w:rsidRDefault="00B6428C" w:rsidP="00036A0C">
      <w:pPr>
        <w:pStyle w:val="C-Heading2"/>
        <w:numPr>
          <w:ilvl w:val="0"/>
          <w:numId w:val="0"/>
        </w:numPr>
        <w:shd w:val="clear" w:color="auto" w:fill="FFFFFF" w:themeFill="background1"/>
        <w:rPr>
          <w:rFonts w:cs="Arial"/>
          <w:sz w:val="24"/>
        </w:rPr>
        <w:sectPr w:rsidR="00B6428C" w:rsidRPr="00CA396B" w:rsidSect="00B6428C">
          <w:endnotePr>
            <w:numFmt w:val="decimal"/>
          </w:endnotePr>
          <w:pgSz w:w="15840" w:h="12240" w:orient="landscape" w:code="1"/>
          <w:pgMar w:top="1440" w:right="1440" w:bottom="1440" w:left="1440" w:header="720" w:footer="720" w:gutter="0"/>
          <w:cols w:space="720"/>
          <w:docGrid w:linePitch="360"/>
        </w:sectPr>
      </w:pPr>
    </w:p>
    <w:bookmarkEnd w:id="31"/>
    <w:p w14:paraId="212E3604" w14:textId="77777777" w:rsidR="009235C8" w:rsidRPr="003D6585" w:rsidRDefault="009235C8" w:rsidP="00036A0C">
      <w:pPr>
        <w:pStyle w:val="C-InstructionText"/>
        <w:shd w:val="clear" w:color="auto" w:fill="FFFFFF" w:themeFill="background1"/>
        <w:spacing w:line="480" w:lineRule="auto"/>
        <w:rPr>
          <w:rFonts w:ascii="Arial" w:hAnsi="Arial" w:cs="Arial"/>
        </w:rPr>
      </w:pPr>
      <w:r w:rsidRPr="003D6585">
        <w:rPr>
          <w:rFonts w:ascii="Arial" w:hAnsi="Arial" w:cs="Arial"/>
        </w:rPr>
        <w:lastRenderedPageBreak/>
        <w:t xml:space="preserve">For a study that requires a comparator group, information should also be provided on how the comparator group is defined. The following information about the comparator group should be provided: </w:t>
      </w:r>
    </w:p>
    <w:p w14:paraId="04DAF892" w14:textId="77777777" w:rsidR="009235C8" w:rsidRPr="003D6585" w:rsidRDefault="009235C8" w:rsidP="00036A0C">
      <w:pPr>
        <w:pStyle w:val="C-InstructionText"/>
        <w:shd w:val="clear" w:color="auto" w:fill="FFFFFF" w:themeFill="background1"/>
        <w:spacing w:line="480" w:lineRule="auto"/>
        <w:rPr>
          <w:rFonts w:ascii="Arial" w:hAnsi="Arial" w:cs="Arial"/>
        </w:rPr>
      </w:pPr>
      <w:r w:rsidRPr="003D6585">
        <w:rPr>
          <w:rFonts w:ascii="Arial" w:hAnsi="Arial" w:cs="Arial"/>
        </w:rPr>
        <w:t xml:space="preserve">Briefly describe comparison population in terms of </w:t>
      </w:r>
      <w:r w:rsidR="00A120F1" w:rsidRPr="003D6585">
        <w:rPr>
          <w:rFonts w:ascii="Arial" w:hAnsi="Arial" w:cs="Arial"/>
        </w:rPr>
        <w:t>a</w:t>
      </w:r>
      <w:r w:rsidR="002620F1" w:rsidRPr="003D6585">
        <w:rPr>
          <w:rFonts w:ascii="Arial" w:hAnsi="Arial" w:cs="Arial"/>
        </w:rPr>
        <w:t xml:space="preserve">ge, gender, place, </w:t>
      </w:r>
      <w:r w:rsidRPr="003D6585">
        <w:rPr>
          <w:rFonts w:ascii="Arial" w:hAnsi="Arial" w:cs="Arial"/>
        </w:rPr>
        <w:t>time period and selection criteria</w:t>
      </w:r>
    </w:p>
    <w:p w14:paraId="5F7EA698" w14:textId="77777777" w:rsidR="009235C8" w:rsidRPr="003D6585" w:rsidRDefault="009235C8" w:rsidP="00036A0C">
      <w:pPr>
        <w:pStyle w:val="C-InstructionText"/>
        <w:shd w:val="clear" w:color="auto" w:fill="FFFFFF" w:themeFill="background1"/>
        <w:spacing w:line="480" w:lineRule="auto"/>
        <w:rPr>
          <w:rFonts w:ascii="Arial" w:hAnsi="Arial" w:cs="Arial"/>
        </w:rPr>
      </w:pPr>
      <w:r w:rsidRPr="003D6585">
        <w:rPr>
          <w:rFonts w:ascii="Arial" w:hAnsi="Arial" w:cs="Arial"/>
        </w:rPr>
        <w:t>Briefly describe of study population in terms of medical codes, which may include diagnosis, procedure and prescription codes. Provide citation, if applicable</w:t>
      </w:r>
    </w:p>
    <w:p w14:paraId="18C9FFD8" w14:textId="77777777" w:rsidR="009235C8" w:rsidRPr="003D6585" w:rsidRDefault="009235C8" w:rsidP="00036A0C">
      <w:pPr>
        <w:pStyle w:val="C-InstructionText"/>
        <w:shd w:val="clear" w:color="auto" w:fill="FFFFFF" w:themeFill="background1"/>
        <w:spacing w:line="480" w:lineRule="auto"/>
        <w:rPr>
          <w:rFonts w:ascii="Arial" w:hAnsi="Arial" w:cs="Arial"/>
        </w:rPr>
      </w:pPr>
      <w:r w:rsidRPr="003D6585">
        <w:rPr>
          <w:rFonts w:ascii="Arial" w:hAnsi="Arial" w:cs="Arial"/>
        </w:rPr>
        <w:t>Matching strategies in terms of matching approach and matching ratio, if applicable</w:t>
      </w:r>
    </w:p>
    <w:p w14:paraId="1868C728" w14:textId="77777777" w:rsidR="009235C8" w:rsidRPr="003D6585" w:rsidRDefault="009235C8" w:rsidP="00036A0C">
      <w:pPr>
        <w:pStyle w:val="C-Heading3"/>
        <w:shd w:val="clear" w:color="auto" w:fill="FFFFFF" w:themeFill="background1"/>
        <w:spacing w:line="480" w:lineRule="auto"/>
        <w:rPr>
          <w:rFonts w:cs="Arial"/>
        </w:rPr>
      </w:pPr>
      <w:bookmarkStart w:id="32" w:name="_Toc404258861"/>
      <w:bookmarkStart w:id="33" w:name="_Toc482598594"/>
      <w:r w:rsidRPr="003D6585">
        <w:rPr>
          <w:rFonts w:cs="Arial"/>
        </w:rPr>
        <w:t>Inclusion criteria</w:t>
      </w:r>
      <w:bookmarkEnd w:id="32"/>
      <w:bookmarkEnd w:id="33"/>
    </w:p>
    <w:p w14:paraId="06ACFA2A" w14:textId="77777777" w:rsidR="00612773" w:rsidRPr="003D6585" w:rsidRDefault="00612773" w:rsidP="00036A0C">
      <w:pPr>
        <w:pStyle w:val="Text"/>
        <w:shd w:val="clear" w:color="auto" w:fill="FFFFFF" w:themeFill="background1"/>
        <w:tabs>
          <w:tab w:val="left" w:pos="1440"/>
        </w:tabs>
        <w:rPr>
          <w:rFonts w:cs="Arial"/>
          <w:b/>
          <w:sz w:val="24"/>
          <w:szCs w:val="24"/>
        </w:rPr>
      </w:pPr>
      <w:r w:rsidRPr="003D6585">
        <w:rPr>
          <w:rFonts w:cs="Arial"/>
          <w:b/>
          <w:sz w:val="24"/>
          <w:szCs w:val="24"/>
        </w:rPr>
        <w:t>AS disease cohort</w:t>
      </w:r>
    </w:p>
    <w:p w14:paraId="3505CC50" w14:textId="77777777" w:rsidR="00612773" w:rsidRPr="003D6585" w:rsidRDefault="00612773" w:rsidP="00036A0C">
      <w:pPr>
        <w:shd w:val="clear" w:color="auto" w:fill="FFFFFF" w:themeFill="background1"/>
        <w:spacing w:line="360" w:lineRule="auto"/>
        <w:rPr>
          <w:rFonts w:ascii="Arial" w:hAnsi="Arial"/>
          <w:szCs w:val="24"/>
        </w:rPr>
      </w:pPr>
      <w:r w:rsidRPr="003D6585">
        <w:rPr>
          <w:rFonts w:ascii="Arial" w:hAnsi="Arial"/>
          <w:szCs w:val="24"/>
        </w:rPr>
        <w:t xml:space="preserve">All patients meeting an AS definition in the databases above will be potentially eligible for </w:t>
      </w:r>
      <w:r w:rsidR="00833ACB">
        <w:rPr>
          <w:rFonts w:ascii="Arial" w:hAnsi="Arial"/>
          <w:szCs w:val="24"/>
        </w:rPr>
        <w:t xml:space="preserve">the </w:t>
      </w:r>
      <w:r w:rsidRPr="003D6585">
        <w:rPr>
          <w:rFonts w:ascii="Arial" w:hAnsi="Arial"/>
          <w:szCs w:val="24"/>
        </w:rPr>
        <w:t>AS cohort. The inclusion criteria include:</w:t>
      </w:r>
    </w:p>
    <w:p w14:paraId="3A7BF599" w14:textId="273C120C" w:rsidR="00F53E6B" w:rsidRPr="00212685" w:rsidRDefault="00612773" w:rsidP="00036A0C">
      <w:pPr>
        <w:pStyle w:val="ListParagraph"/>
        <w:numPr>
          <w:ilvl w:val="0"/>
          <w:numId w:val="50"/>
        </w:numPr>
        <w:shd w:val="clear" w:color="auto" w:fill="FFFFFF" w:themeFill="background1"/>
        <w:suppressAutoHyphens/>
        <w:spacing w:line="360" w:lineRule="auto"/>
        <w:ind w:left="720"/>
        <w:rPr>
          <w:rFonts w:ascii="Arial" w:hAnsi="Arial"/>
          <w:szCs w:val="24"/>
        </w:rPr>
      </w:pPr>
      <w:r w:rsidRPr="0009303C">
        <w:rPr>
          <w:rFonts w:ascii="Arial" w:hAnsi="Arial"/>
          <w:szCs w:val="24"/>
        </w:rPr>
        <w:t>At least one rheumatologist-given diagnosis code for AS</w:t>
      </w:r>
      <w:r w:rsidR="00817F2B" w:rsidRPr="0009303C">
        <w:rPr>
          <w:rFonts w:ascii="Arial" w:hAnsi="Arial"/>
          <w:szCs w:val="24"/>
        </w:rPr>
        <w:t>. We</w:t>
      </w:r>
      <w:r w:rsidRPr="0009303C">
        <w:rPr>
          <w:rFonts w:ascii="Arial" w:hAnsi="Arial"/>
          <w:szCs w:val="24"/>
        </w:rPr>
        <w:t xml:space="preserve"> will </w:t>
      </w:r>
      <w:r w:rsidR="00817F2B" w:rsidRPr="0009303C">
        <w:rPr>
          <w:rFonts w:ascii="Arial" w:hAnsi="Arial"/>
          <w:szCs w:val="24"/>
        </w:rPr>
        <w:t xml:space="preserve">descriptively </w:t>
      </w:r>
      <w:r w:rsidRPr="0009303C">
        <w:rPr>
          <w:rFonts w:ascii="Arial" w:hAnsi="Arial"/>
          <w:szCs w:val="24"/>
        </w:rPr>
        <w:t>explore the possibility that 2 rheumatologist-given diagnoses may be required, in the absence of any AS-specific treatm</w:t>
      </w:r>
      <w:r w:rsidR="00813BDC">
        <w:rPr>
          <w:rFonts w:ascii="Arial" w:hAnsi="Arial"/>
          <w:szCs w:val="24"/>
        </w:rPr>
        <w:t>ent other than NSAIDs</w:t>
      </w:r>
    </w:p>
    <w:p w14:paraId="4089D4EF" w14:textId="400C8312" w:rsidR="00612773" w:rsidRPr="00212685" w:rsidRDefault="00612773" w:rsidP="00036A0C">
      <w:pPr>
        <w:pStyle w:val="ListParagraph"/>
        <w:numPr>
          <w:ilvl w:val="0"/>
          <w:numId w:val="50"/>
        </w:numPr>
        <w:shd w:val="clear" w:color="auto" w:fill="FFFFFF" w:themeFill="background1"/>
        <w:suppressAutoHyphens/>
        <w:spacing w:line="360" w:lineRule="auto"/>
        <w:ind w:left="720"/>
        <w:rPr>
          <w:rFonts w:ascii="Arial" w:hAnsi="Arial"/>
          <w:szCs w:val="24"/>
        </w:rPr>
      </w:pPr>
      <w:r w:rsidRPr="0009303C">
        <w:rPr>
          <w:rFonts w:ascii="Arial" w:hAnsi="Arial"/>
          <w:szCs w:val="24"/>
        </w:rPr>
        <w:t xml:space="preserve">Patients must have at least 6 months of continuous </w:t>
      </w:r>
      <w:r w:rsidR="00813BDC">
        <w:rPr>
          <w:rFonts w:ascii="Arial" w:hAnsi="Arial"/>
          <w:szCs w:val="24"/>
        </w:rPr>
        <w:t>medical and pharmacy enrollment</w:t>
      </w:r>
    </w:p>
    <w:p w14:paraId="02BAB350" w14:textId="7FB175BD" w:rsidR="0009303C" w:rsidRPr="0009303C" w:rsidRDefault="00A92EC2" w:rsidP="00036A0C">
      <w:pPr>
        <w:pStyle w:val="ListParagraph"/>
        <w:numPr>
          <w:ilvl w:val="0"/>
          <w:numId w:val="50"/>
        </w:numPr>
        <w:shd w:val="clear" w:color="auto" w:fill="FFFFFF" w:themeFill="background1"/>
        <w:suppressAutoHyphens/>
        <w:spacing w:line="360" w:lineRule="auto"/>
        <w:ind w:left="720"/>
        <w:rPr>
          <w:rFonts w:ascii="Arial" w:hAnsi="Arial"/>
          <w:szCs w:val="24"/>
        </w:rPr>
      </w:pPr>
      <w:r>
        <w:rPr>
          <w:rFonts w:ascii="Arial" w:hAnsi="Arial"/>
          <w:szCs w:val="24"/>
        </w:rPr>
        <w:t xml:space="preserve">At least </w:t>
      </w:r>
      <w:r w:rsidR="00D7053A">
        <w:rPr>
          <w:rFonts w:ascii="Arial" w:hAnsi="Arial"/>
          <w:szCs w:val="24"/>
        </w:rPr>
        <w:t>2</w:t>
      </w:r>
      <w:r w:rsidR="006C5BDC">
        <w:rPr>
          <w:rFonts w:ascii="Arial" w:hAnsi="Arial"/>
          <w:szCs w:val="24"/>
        </w:rPr>
        <w:t>0</w:t>
      </w:r>
      <w:r w:rsidR="00612773" w:rsidRPr="0009303C">
        <w:rPr>
          <w:rFonts w:ascii="Arial" w:hAnsi="Arial"/>
          <w:szCs w:val="24"/>
        </w:rPr>
        <w:t xml:space="preserve"> years of age</w:t>
      </w:r>
      <w:r>
        <w:rPr>
          <w:rFonts w:ascii="Arial" w:hAnsi="Arial"/>
          <w:szCs w:val="24"/>
        </w:rPr>
        <w:t xml:space="preserve"> on the AS cohort index date</w:t>
      </w:r>
      <w:r w:rsidR="00D7053A">
        <w:rPr>
          <w:rFonts w:ascii="Arial" w:hAnsi="Arial"/>
          <w:szCs w:val="24"/>
        </w:rPr>
        <w:t xml:space="preserve"> (to avoid overlap of children with JIA/SpA)</w:t>
      </w:r>
    </w:p>
    <w:p w14:paraId="4F7DB969" w14:textId="77777777" w:rsidR="0009303C" w:rsidRPr="00212685" w:rsidRDefault="0009303C" w:rsidP="00036A0C">
      <w:pPr>
        <w:shd w:val="clear" w:color="auto" w:fill="FFFFFF" w:themeFill="background1"/>
        <w:spacing w:line="360" w:lineRule="auto"/>
      </w:pPr>
    </w:p>
    <w:p w14:paraId="253ED793" w14:textId="77777777" w:rsidR="00612773" w:rsidRPr="003D6585" w:rsidRDefault="00612773" w:rsidP="00036A0C">
      <w:pPr>
        <w:shd w:val="clear" w:color="auto" w:fill="FFFFFF" w:themeFill="background1"/>
        <w:spacing w:line="360" w:lineRule="auto"/>
        <w:rPr>
          <w:rFonts w:ascii="Arial" w:hAnsi="Arial"/>
          <w:b/>
          <w:szCs w:val="24"/>
        </w:rPr>
      </w:pPr>
      <w:r w:rsidRPr="003D6585">
        <w:rPr>
          <w:rFonts w:ascii="Arial" w:hAnsi="Arial"/>
          <w:b/>
          <w:szCs w:val="24"/>
        </w:rPr>
        <w:t>Non-AS Disease Comparator cohort</w:t>
      </w:r>
    </w:p>
    <w:p w14:paraId="76E0F87E" w14:textId="335EEE00" w:rsidR="00612773" w:rsidRPr="00212685" w:rsidRDefault="00612773" w:rsidP="00036A0C">
      <w:pPr>
        <w:shd w:val="clear" w:color="auto" w:fill="FFFFFF" w:themeFill="background1"/>
        <w:spacing w:line="360" w:lineRule="auto"/>
        <w:rPr>
          <w:rFonts w:ascii="Arial" w:hAnsi="Arial"/>
          <w:szCs w:val="24"/>
        </w:rPr>
      </w:pPr>
      <w:r w:rsidRPr="003D6585">
        <w:rPr>
          <w:rFonts w:ascii="Arial" w:hAnsi="Arial"/>
          <w:szCs w:val="24"/>
        </w:rPr>
        <w:t xml:space="preserve">Within </w:t>
      </w:r>
      <w:r w:rsidR="00804040">
        <w:rPr>
          <w:rFonts w:ascii="Arial" w:hAnsi="Arial"/>
          <w:szCs w:val="24"/>
        </w:rPr>
        <w:t>MPCD</w:t>
      </w:r>
      <w:r w:rsidR="00A92EC2">
        <w:rPr>
          <w:rFonts w:ascii="Arial" w:hAnsi="Arial"/>
          <w:szCs w:val="24"/>
        </w:rPr>
        <w:t xml:space="preserve">, </w:t>
      </w:r>
      <w:r w:rsidR="00952B43">
        <w:rPr>
          <w:rFonts w:ascii="Arial" w:hAnsi="Arial"/>
          <w:szCs w:val="24"/>
        </w:rPr>
        <w:t>MarketScan</w:t>
      </w:r>
      <w:r w:rsidRPr="003D6585">
        <w:rPr>
          <w:rFonts w:ascii="Arial" w:hAnsi="Arial"/>
          <w:szCs w:val="24"/>
        </w:rPr>
        <w:t xml:space="preserve"> and Medicare, we will construct a comparator population that is free of all AS diagnoses across the entire study period. </w:t>
      </w:r>
      <w:r w:rsidR="00C0203B">
        <w:rPr>
          <w:rFonts w:ascii="Arial" w:hAnsi="Arial"/>
          <w:szCs w:val="24"/>
        </w:rPr>
        <w:t>I</w:t>
      </w:r>
      <w:r w:rsidR="00A92EC2">
        <w:rPr>
          <w:rFonts w:ascii="Arial" w:hAnsi="Arial"/>
          <w:szCs w:val="24"/>
        </w:rPr>
        <w:t xml:space="preserve">t would be possible to permit non-AS patients to contribute to the comparator cohort, and then subsequently contribute person-time to the AS cohort, </w:t>
      </w:r>
      <w:r w:rsidR="00833ACB">
        <w:rPr>
          <w:rFonts w:ascii="Arial" w:hAnsi="Arial"/>
          <w:szCs w:val="24"/>
        </w:rPr>
        <w:t xml:space="preserve">although </w:t>
      </w:r>
      <w:r w:rsidR="00A92EC2">
        <w:rPr>
          <w:rFonts w:ascii="Arial" w:hAnsi="Arial"/>
          <w:szCs w:val="24"/>
        </w:rPr>
        <w:t xml:space="preserve">the extended time frame that it takes most AS patients to be diagnosed makes it probable that patients with this pattern in the data are more likely to have had pre-existing AS and thus should not contribute to the comparator cohort. </w:t>
      </w:r>
      <w:r w:rsidRPr="003D6585">
        <w:rPr>
          <w:rFonts w:ascii="Arial" w:hAnsi="Arial"/>
          <w:szCs w:val="24"/>
        </w:rPr>
        <w:t xml:space="preserve">For </w:t>
      </w:r>
      <w:r w:rsidR="00D7053A">
        <w:rPr>
          <w:rFonts w:ascii="Arial" w:hAnsi="Arial"/>
          <w:szCs w:val="24"/>
        </w:rPr>
        <w:t>M</w:t>
      </w:r>
      <w:r w:rsidRPr="003D6585">
        <w:rPr>
          <w:rFonts w:ascii="Arial" w:hAnsi="Arial"/>
          <w:szCs w:val="24"/>
        </w:rPr>
        <w:t xml:space="preserve">edicare, </w:t>
      </w:r>
      <w:r w:rsidR="00D7053A">
        <w:rPr>
          <w:rFonts w:ascii="Arial" w:hAnsi="Arial"/>
          <w:szCs w:val="24"/>
        </w:rPr>
        <w:t xml:space="preserve">the comparator cohort </w:t>
      </w:r>
      <w:r w:rsidRPr="003D6585">
        <w:rPr>
          <w:rFonts w:ascii="Arial" w:hAnsi="Arial"/>
          <w:szCs w:val="24"/>
        </w:rPr>
        <w:t xml:space="preserve">is </w:t>
      </w:r>
      <w:r w:rsidR="00737BEC">
        <w:rPr>
          <w:rFonts w:ascii="Arial" w:hAnsi="Arial"/>
          <w:szCs w:val="24"/>
        </w:rPr>
        <w:t>a</w:t>
      </w:r>
      <w:r w:rsidR="00737BEC" w:rsidRPr="003D6585">
        <w:rPr>
          <w:rFonts w:ascii="Arial" w:hAnsi="Arial"/>
          <w:szCs w:val="24"/>
        </w:rPr>
        <w:t xml:space="preserve"> </w:t>
      </w:r>
      <w:r w:rsidRPr="003D6585">
        <w:rPr>
          <w:rFonts w:ascii="Arial" w:hAnsi="Arial"/>
          <w:szCs w:val="24"/>
        </w:rPr>
        <w:t>5% random sample</w:t>
      </w:r>
      <w:r w:rsidR="00952B43">
        <w:rPr>
          <w:rFonts w:ascii="Arial" w:hAnsi="Arial"/>
          <w:szCs w:val="24"/>
        </w:rPr>
        <w:t>,</w:t>
      </w:r>
      <w:r w:rsidRPr="003D6585">
        <w:rPr>
          <w:rFonts w:ascii="Arial" w:hAnsi="Arial"/>
          <w:szCs w:val="24"/>
        </w:rPr>
        <w:t xml:space="preserve"> and in the </w:t>
      </w:r>
      <w:r w:rsidR="00804040">
        <w:rPr>
          <w:rFonts w:ascii="Arial" w:hAnsi="Arial"/>
          <w:szCs w:val="24"/>
        </w:rPr>
        <w:t>MPCD</w:t>
      </w:r>
      <w:r w:rsidRPr="003D6585">
        <w:rPr>
          <w:rFonts w:ascii="Arial" w:hAnsi="Arial"/>
          <w:szCs w:val="24"/>
        </w:rPr>
        <w:t xml:space="preserve"> data source, a size-matched random sample</w:t>
      </w:r>
      <w:r w:rsidR="00091BC3">
        <w:rPr>
          <w:rFonts w:ascii="Arial" w:hAnsi="Arial"/>
          <w:szCs w:val="24"/>
        </w:rPr>
        <w:t xml:space="preserve">, and </w:t>
      </w:r>
      <w:r w:rsidR="00952B43">
        <w:rPr>
          <w:rFonts w:ascii="Arial" w:hAnsi="Arial"/>
          <w:szCs w:val="24"/>
        </w:rPr>
        <w:t xml:space="preserve">for </w:t>
      </w:r>
      <w:r w:rsidR="00091BC3">
        <w:rPr>
          <w:rFonts w:ascii="Arial" w:hAnsi="Arial"/>
          <w:szCs w:val="24"/>
        </w:rPr>
        <w:t>Market</w:t>
      </w:r>
      <w:r w:rsidR="00952B43">
        <w:rPr>
          <w:rFonts w:ascii="Arial" w:hAnsi="Arial"/>
          <w:szCs w:val="24"/>
        </w:rPr>
        <w:t>S</w:t>
      </w:r>
      <w:r w:rsidR="00091BC3">
        <w:rPr>
          <w:rFonts w:ascii="Arial" w:hAnsi="Arial"/>
          <w:szCs w:val="24"/>
        </w:rPr>
        <w:t>can, an age and gender-matched non</w:t>
      </w:r>
      <w:r w:rsidR="00C0203B">
        <w:rPr>
          <w:rFonts w:ascii="Arial" w:hAnsi="Arial"/>
          <w:szCs w:val="24"/>
        </w:rPr>
        <w:t>-</w:t>
      </w:r>
      <w:r w:rsidR="00091BC3">
        <w:rPr>
          <w:rFonts w:ascii="Arial" w:hAnsi="Arial"/>
          <w:szCs w:val="24"/>
        </w:rPr>
        <w:t>disease cohort</w:t>
      </w:r>
      <w:r w:rsidRPr="003D6585">
        <w:rPr>
          <w:rFonts w:ascii="Arial" w:hAnsi="Arial"/>
          <w:szCs w:val="24"/>
        </w:rPr>
        <w:t xml:space="preserve">. </w:t>
      </w:r>
      <w:r w:rsidR="004128E2">
        <w:rPr>
          <w:rFonts w:ascii="Arial" w:hAnsi="Arial"/>
          <w:szCs w:val="24"/>
        </w:rPr>
        <w:t xml:space="preserve">The index date for </w:t>
      </w:r>
      <w:r w:rsidR="00833ACB">
        <w:rPr>
          <w:rFonts w:ascii="Arial" w:hAnsi="Arial"/>
          <w:szCs w:val="24"/>
        </w:rPr>
        <w:t xml:space="preserve">the </w:t>
      </w:r>
      <w:r w:rsidR="004128E2">
        <w:rPr>
          <w:rFonts w:ascii="Arial" w:hAnsi="Arial"/>
          <w:szCs w:val="24"/>
        </w:rPr>
        <w:t>comparator cohort is the first date a patient meet</w:t>
      </w:r>
      <w:r w:rsidR="00833ACB">
        <w:rPr>
          <w:rFonts w:ascii="Arial" w:hAnsi="Arial"/>
          <w:szCs w:val="24"/>
        </w:rPr>
        <w:t>s</w:t>
      </w:r>
      <w:r w:rsidR="004128E2">
        <w:rPr>
          <w:rFonts w:ascii="Arial" w:hAnsi="Arial"/>
          <w:szCs w:val="24"/>
        </w:rPr>
        <w:t xml:space="preserve"> the </w:t>
      </w:r>
      <w:r w:rsidR="00091BC3">
        <w:rPr>
          <w:rFonts w:ascii="Arial" w:hAnsi="Arial"/>
          <w:szCs w:val="24"/>
        </w:rPr>
        <w:t xml:space="preserve">medical and pharmacy coverage </w:t>
      </w:r>
      <w:r w:rsidR="004128E2">
        <w:rPr>
          <w:rFonts w:ascii="Arial" w:hAnsi="Arial"/>
          <w:szCs w:val="24"/>
        </w:rPr>
        <w:t xml:space="preserve">requirement. </w:t>
      </w:r>
      <w:r w:rsidRPr="003D6585">
        <w:rPr>
          <w:rFonts w:ascii="Arial" w:hAnsi="Arial"/>
          <w:szCs w:val="24"/>
        </w:rPr>
        <w:t xml:space="preserve">Although follow-up is variable for each person within the datasets and in the two cohorts, we will work to standardize the follow-up time and report in discrete increments of calendar time </w:t>
      </w:r>
      <w:r w:rsidR="00A92EC2">
        <w:rPr>
          <w:rFonts w:ascii="Arial" w:hAnsi="Arial"/>
          <w:szCs w:val="24"/>
        </w:rPr>
        <w:t>(described below)</w:t>
      </w:r>
      <w:r w:rsidRPr="003D6585">
        <w:rPr>
          <w:rFonts w:ascii="Arial" w:hAnsi="Arial"/>
          <w:szCs w:val="24"/>
        </w:rPr>
        <w:t>.</w:t>
      </w:r>
    </w:p>
    <w:p w14:paraId="468F755C" w14:textId="77777777" w:rsidR="00813BDC" w:rsidRDefault="00813BDC" w:rsidP="00036A0C">
      <w:pPr>
        <w:pStyle w:val="C-BodyText"/>
        <w:shd w:val="clear" w:color="auto" w:fill="FFFFFF" w:themeFill="background1"/>
        <w:spacing w:line="360" w:lineRule="auto"/>
        <w:rPr>
          <w:rFonts w:ascii="Arial" w:hAnsi="Arial" w:cs="Arial"/>
          <w:b/>
          <w:szCs w:val="24"/>
        </w:rPr>
      </w:pPr>
    </w:p>
    <w:p w14:paraId="2FA9EEAA" w14:textId="536AE2E6" w:rsidR="00930EF4" w:rsidRPr="003D6585" w:rsidRDefault="00612773" w:rsidP="00036A0C">
      <w:pPr>
        <w:pStyle w:val="C-BodyText"/>
        <w:shd w:val="clear" w:color="auto" w:fill="FFFFFF" w:themeFill="background1"/>
        <w:spacing w:line="360" w:lineRule="auto"/>
        <w:rPr>
          <w:rFonts w:ascii="Arial" w:hAnsi="Arial" w:cs="Arial"/>
          <w:b/>
          <w:szCs w:val="24"/>
        </w:rPr>
      </w:pPr>
      <w:r w:rsidRPr="003D6585">
        <w:rPr>
          <w:rFonts w:ascii="Arial" w:hAnsi="Arial" w:cs="Arial"/>
          <w:b/>
          <w:szCs w:val="24"/>
        </w:rPr>
        <w:t xml:space="preserve">AS </w:t>
      </w:r>
      <w:r w:rsidR="003270EF">
        <w:rPr>
          <w:rFonts w:ascii="Arial" w:hAnsi="Arial" w:cs="Arial"/>
          <w:b/>
          <w:szCs w:val="24"/>
        </w:rPr>
        <w:t xml:space="preserve">Exposure </w:t>
      </w:r>
      <w:r w:rsidRPr="003D6585">
        <w:rPr>
          <w:rFonts w:ascii="Arial" w:hAnsi="Arial" w:cs="Arial"/>
          <w:b/>
          <w:szCs w:val="24"/>
        </w:rPr>
        <w:t>Cohort</w:t>
      </w:r>
    </w:p>
    <w:p w14:paraId="2535B106" w14:textId="77777777" w:rsidR="00612773" w:rsidRPr="003D6585" w:rsidRDefault="00612773" w:rsidP="00036A0C">
      <w:pPr>
        <w:pStyle w:val="Text"/>
        <w:shd w:val="clear" w:color="auto" w:fill="FFFFFF" w:themeFill="background1"/>
        <w:rPr>
          <w:rFonts w:cs="Arial"/>
          <w:sz w:val="24"/>
          <w:szCs w:val="24"/>
        </w:rPr>
      </w:pPr>
      <w:r w:rsidRPr="003D6585">
        <w:rPr>
          <w:rFonts w:cs="Arial"/>
          <w:sz w:val="24"/>
          <w:szCs w:val="24"/>
        </w:rPr>
        <w:t xml:space="preserve">In addition to the inclusion criteria in the AS cohort, patients in the AS </w:t>
      </w:r>
      <w:r w:rsidR="003270EF">
        <w:rPr>
          <w:rFonts w:cs="Arial"/>
          <w:sz w:val="24"/>
          <w:szCs w:val="24"/>
        </w:rPr>
        <w:t xml:space="preserve">exposure </w:t>
      </w:r>
      <w:r w:rsidRPr="003D6585">
        <w:rPr>
          <w:rFonts w:cs="Arial"/>
          <w:sz w:val="24"/>
          <w:szCs w:val="24"/>
        </w:rPr>
        <w:t>cohorts are also required to meet the following criteria:</w:t>
      </w:r>
    </w:p>
    <w:p w14:paraId="17D4EEAD" w14:textId="160EDA51" w:rsidR="00612773" w:rsidRPr="003D6585" w:rsidRDefault="00091BC3" w:rsidP="00036A0C">
      <w:pPr>
        <w:pStyle w:val="Paragraph"/>
        <w:numPr>
          <w:ilvl w:val="0"/>
          <w:numId w:val="52"/>
        </w:numPr>
        <w:shd w:val="clear" w:color="auto" w:fill="FFFFFF" w:themeFill="background1"/>
        <w:spacing w:after="240" w:line="360" w:lineRule="auto"/>
        <w:ind w:left="360"/>
        <w:rPr>
          <w:rFonts w:ascii="Arial" w:hAnsi="Arial" w:cs="Arial"/>
          <w:kern w:val="36"/>
        </w:rPr>
      </w:pPr>
      <w:r>
        <w:rPr>
          <w:rFonts w:ascii="Arial" w:hAnsi="Arial" w:cs="Arial"/>
        </w:rPr>
        <w:lastRenderedPageBreak/>
        <w:t>A</w:t>
      </w:r>
      <w:r w:rsidR="00EF615D">
        <w:rPr>
          <w:rFonts w:ascii="Arial" w:hAnsi="Arial" w:cs="Arial"/>
        </w:rPr>
        <w:t>t least</w:t>
      </w:r>
      <w:r w:rsidR="00612773" w:rsidRPr="003D6585">
        <w:rPr>
          <w:rFonts w:ascii="Arial" w:hAnsi="Arial" w:cs="Arial"/>
        </w:rPr>
        <w:t xml:space="preserve"> one prescription for a </w:t>
      </w:r>
      <w:r w:rsidR="00A92EC2">
        <w:rPr>
          <w:rFonts w:ascii="Arial" w:hAnsi="Arial" w:cs="Arial"/>
        </w:rPr>
        <w:t>TNFi biologic or</w:t>
      </w:r>
      <w:r w:rsidR="00612773" w:rsidRPr="003D6585">
        <w:rPr>
          <w:rFonts w:ascii="Arial" w:hAnsi="Arial" w:cs="Arial"/>
        </w:rPr>
        <w:t xml:space="preserve"> DMARD </w:t>
      </w:r>
      <w:r>
        <w:rPr>
          <w:rFonts w:ascii="Arial" w:hAnsi="Arial" w:cs="Arial"/>
        </w:rPr>
        <w:t xml:space="preserve">in these exposure cohorts </w:t>
      </w:r>
      <w:r w:rsidR="00612773" w:rsidRPr="003D6585">
        <w:rPr>
          <w:rFonts w:ascii="Arial" w:hAnsi="Arial" w:cs="Arial"/>
        </w:rPr>
        <w:t>(</w:t>
      </w:r>
      <w:r w:rsidR="00612773" w:rsidRPr="003D6585">
        <w:rPr>
          <w:rFonts w:ascii="Arial" w:hAnsi="Arial" w:cs="Arial"/>
          <w:b/>
        </w:rPr>
        <w:t>Table 2</w:t>
      </w:r>
      <w:r w:rsidR="00612773" w:rsidRPr="003D6585">
        <w:rPr>
          <w:rFonts w:ascii="Arial" w:hAnsi="Arial" w:cs="Arial"/>
        </w:rPr>
        <w:t xml:space="preserve">). New users of these medications </w:t>
      </w:r>
      <w:r w:rsidR="00C0203B">
        <w:rPr>
          <w:rFonts w:ascii="Arial" w:hAnsi="Arial" w:cs="Arial"/>
        </w:rPr>
        <w:t>are</w:t>
      </w:r>
      <w:r w:rsidR="00612773" w:rsidRPr="003D6585">
        <w:rPr>
          <w:rFonts w:ascii="Arial" w:hAnsi="Arial" w:cs="Arial"/>
        </w:rPr>
        <w:t xml:space="preserve"> defined as</w:t>
      </w:r>
      <w:r w:rsidR="00B57138">
        <w:rPr>
          <w:rFonts w:ascii="Arial" w:hAnsi="Arial" w:cs="Arial"/>
        </w:rPr>
        <w:t xml:space="preserve"> having</w:t>
      </w:r>
      <w:r w:rsidR="00612773" w:rsidRPr="003D6585">
        <w:rPr>
          <w:rFonts w:ascii="Arial" w:hAnsi="Arial" w:cs="Arial"/>
        </w:rPr>
        <w:t xml:space="preserve"> no prior use of </w:t>
      </w:r>
      <w:r w:rsidR="00B57138">
        <w:rPr>
          <w:rFonts w:ascii="Arial" w:hAnsi="Arial" w:cs="Arial"/>
        </w:rPr>
        <w:t>the index drug</w:t>
      </w:r>
      <w:r w:rsidR="00612773" w:rsidRPr="003D6585">
        <w:rPr>
          <w:rFonts w:ascii="Arial" w:hAnsi="Arial" w:cs="Arial"/>
        </w:rPr>
        <w:t xml:space="preserve"> using all available data, prior to the drug initiation. </w:t>
      </w:r>
      <w:r w:rsidR="00A92EC2">
        <w:rPr>
          <w:rFonts w:ascii="Arial" w:hAnsi="Arial" w:cs="Arial"/>
        </w:rPr>
        <w:t xml:space="preserve">By defining new use as no prior use of each specific drug using all available data, patients in both the TNFi and DMARD exposure groups can therefore have prior exposure to other therapies in the same exposure group. For example, a patient initiating </w:t>
      </w:r>
      <w:r w:rsidR="00C06B70">
        <w:rPr>
          <w:rFonts w:ascii="Arial" w:hAnsi="Arial" w:cs="Arial"/>
        </w:rPr>
        <w:t>c</w:t>
      </w:r>
      <w:r w:rsidR="00A92EC2">
        <w:rPr>
          <w:rFonts w:ascii="Arial" w:hAnsi="Arial" w:cs="Arial"/>
        </w:rPr>
        <w:t xml:space="preserve">ertolizumab cannot have ever had past </w:t>
      </w:r>
      <w:r w:rsidR="00C06B70">
        <w:rPr>
          <w:rFonts w:ascii="Arial" w:hAnsi="Arial" w:cs="Arial"/>
        </w:rPr>
        <w:t>c</w:t>
      </w:r>
      <w:r w:rsidR="00A92EC2">
        <w:rPr>
          <w:rFonts w:ascii="Arial" w:hAnsi="Arial" w:cs="Arial"/>
        </w:rPr>
        <w:t xml:space="preserve">ertolizumab exposure, but could have received another TNFi in the past. </w:t>
      </w:r>
      <w:r w:rsidR="00612773" w:rsidRPr="003D6585">
        <w:rPr>
          <w:rFonts w:ascii="Arial" w:hAnsi="Arial" w:cs="Arial"/>
        </w:rPr>
        <w:t xml:space="preserve">Note that given the common progression of patients from NSAIDs to </w:t>
      </w:r>
      <w:r w:rsidR="00612773" w:rsidRPr="003D6585">
        <w:rPr>
          <w:rFonts w:ascii="Arial" w:hAnsi="Arial" w:cs="Arial"/>
          <w:kern w:val="36"/>
        </w:rPr>
        <w:t xml:space="preserve">DMARDs and/or biologics, </w:t>
      </w:r>
      <w:r w:rsidR="00D7053A">
        <w:rPr>
          <w:rFonts w:ascii="Arial" w:hAnsi="Arial" w:cs="Arial"/>
          <w:kern w:val="36"/>
        </w:rPr>
        <w:t xml:space="preserve">DMARD </w:t>
      </w:r>
      <w:r w:rsidR="00612773" w:rsidRPr="003D6585">
        <w:rPr>
          <w:rFonts w:ascii="Arial" w:hAnsi="Arial" w:cs="Arial"/>
          <w:kern w:val="36"/>
        </w:rPr>
        <w:t xml:space="preserve">patients will not necessarily be </w:t>
      </w:r>
      <w:r w:rsidR="00D7053A">
        <w:rPr>
          <w:rFonts w:ascii="Arial" w:hAnsi="Arial" w:cs="Arial"/>
          <w:kern w:val="36"/>
        </w:rPr>
        <w:t xml:space="preserve">biologic </w:t>
      </w:r>
      <w:r w:rsidR="00612773" w:rsidRPr="003D6585">
        <w:rPr>
          <w:rFonts w:ascii="Arial" w:hAnsi="Arial" w:cs="Arial"/>
          <w:kern w:val="36"/>
        </w:rPr>
        <w:t xml:space="preserve">naïve. </w:t>
      </w:r>
      <w:r w:rsidR="00D7053A">
        <w:rPr>
          <w:rFonts w:ascii="Arial" w:hAnsi="Arial" w:cs="Arial"/>
          <w:kern w:val="36"/>
        </w:rPr>
        <w:t>DMARD patients must not have had biologic prescriptions/infusions in the preceding six months.</w:t>
      </w:r>
    </w:p>
    <w:p w14:paraId="5ED51EDD" w14:textId="187614BF" w:rsidR="00612773" w:rsidRDefault="00C0203B" w:rsidP="00036A0C">
      <w:pPr>
        <w:pStyle w:val="ListParagraph"/>
        <w:numPr>
          <w:ilvl w:val="0"/>
          <w:numId w:val="52"/>
        </w:numPr>
        <w:shd w:val="clear" w:color="auto" w:fill="FFFFFF" w:themeFill="background1"/>
        <w:suppressAutoHyphens/>
        <w:spacing w:line="360" w:lineRule="auto"/>
        <w:ind w:left="360"/>
        <w:rPr>
          <w:rFonts w:ascii="Arial" w:hAnsi="Arial"/>
          <w:kern w:val="36"/>
          <w:szCs w:val="24"/>
        </w:rPr>
      </w:pPr>
      <w:r>
        <w:rPr>
          <w:rFonts w:ascii="Arial" w:hAnsi="Arial"/>
          <w:kern w:val="36"/>
          <w:szCs w:val="24"/>
        </w:rPr>
        <w:t>The</w:t>
      </w:r>
      <w:r w:rsidR="00612773" w:rsidRPr="003D6585">
        <w:rPr>
          <w:rFonts w:ascii="Arial" w:hAnsi="Arial"/>
          <w:kern w:val="36"/>
          <w:szCs w:val="24"/>
        </w:rPr>
        <w:t xml:space="preserve"> drug initiation date (index date) must be on or after the AS index date</w:t>
      </w:r>
      <w:r w:rsidR="00A92EC2">
        <w:rPr>
          <w:rFonts w:ascii="Arial" w:hAnsi="Arial"/>
          <w:kern w:val="36"/>
          <w:szCs w:val="24"/>
        </w:rPr>
        <w:t xml:space="preserve"> so as to identify new users</w:t>
      </w:r>
      <w:r w:rsidR="00844627">
        <w:rPr>
          <w:rFonts w:ascii="Arial" w:hAnsi="Arial"/>
          <w:kern w:val="36"/>
          <w:szCs w:val="24"/>
        </w:rPr>
        <w:t>.</w:t>
      </w:r>
    </w:p>
    <w:p w14:paraId="310DF115" w14:textId="77777777" w:rsidR="00FF66DD" w:rsidRPr="003D6585" w:rsidRDefault="00FF66DD" w:rsidP="00036A0C">
      <w:pPr>
        <w:pStyle w:val="ListParagraph"/>
        <w:shd w:val="clear" w:color="auto" w:fill="FFFFFF" w:themeFill="background1"/>
        <w:suppressAutoHyphens/>
        <w:spacing w:line="360" w:lineRule="auto"/>
        <w:rPr>
          <w:rFonts w:ascii="Arial" w:hAnsi="Arial"/>
          <w:kern w:val="36"/>
          <w:szCs w:val="24"/>
        </w:rPr>
      </w:pPr>
    </w:p>
    <w:p w14:paraId="7EE68293" w14:textId="77777777" w:rsidR="009235C8" w:rsidRPr="003D6585" w:rsidRDefault="009235C8" w:rsidP="00036A0C">
      <w:pPr>
        <w:pStyle w:val="C-Heading3"/>
        <w:shd w:val="clear" w:color="auto" w:fill="FFFFFF" w:themeFill="background1"/>
        <w:spacing w:line="360" w:lineRule="auto"/>
        <w:rPr>
          <w:rFonts w:cs="Arial"/>
        </w:rPr>
      </w:pPr>
      <w:bookmarkStart w:id="34" w:name="_Toc404258862"/>
      <w:bookmarkStart w:id="35" w:name="_Toc482598595"/>
      <w:r w:rsidRPr="003D6585">
        <w:rPr>
          <w:rFonts w:cs="Arial"/>
        </w:rPr>
        <w:t>Exclusion criteria</w:t>
      </w:r>
      <w:bookmarkEnd w:id="34"/>
      <w:bookmarkEnd w:id="35"/>
    </w:p>
    <w:p w14:paraId="25CDF6F4" w14:textId="77777777" w:rsidR="00CA396B" w:rsidRDefault="00CA396B" w:rsidP="00036A0C">
      <w:pPr>
        <w:pStyle w:val="C-BodyText"/>
        <w:shd w:val="clear" w:color="auto" w:fill="FFFFFF" w:themeFill="background1"/>
        <w:spacing w:line="360" w:lineRule="auto"/>
        <w:rPr>
          <w:rFonts w:ascii="Arial" w:hAnsi="Arial" w:cs="Arial"/>
          <w:b/>
          <w:szCs w:val="24"/>
        </w:rPr>
      </w:pPr>
      <w:r>
        <w:rPr>
          <w:rFonts w:ascii="Arial" w:hAnsi="Arial" w:cs="Arial"/>
          <w:b/>
          <w:szCs w:val="24"/>
        </w:rPr>
        <w:t>AS disease cohort</w:t>
      </w:r>
    </w:p>
    <w:p w14:paraId="6C2C3A56" w14:textId="012FE68A" w:rsidR="00930EF4" w:rsidRPr="00CA396B" w:rsidRDefault="00CA396B" w:rsidP="00036A0C">
      <w:pPr>
        <w:pStyle w:val="C-BodyText"/>
        <w:shd w:val="clear" w:color="auto" w:fill="FFFFFF" w:themeFill="background1"/>
        <w:spacing w:line="360" w:lineRule="auto"/>
        <w:rPr>
          <w:rFonts w:ascii="Arial" w:hAnsi="Arial" w:cs="Arial"/>
          <w:szCs w:val="24"/>
        </w:rPr>
      </w:pPr>
      <w:r w:rsidRPr="00CA396B">
        <w:rPr>
          <w:rFonts w:ascii="Arial" w:hAnsi="Arial" w:cs="Arial"/>
          <w:szCs w:val="24"/>
        </w:rPr>
        <w:t>There are no exclusion criteria for the AS cohort.</w:t>
      </w:r>
    </w:p>
    <w:p w14:paraId="10304480" w14:textId="77777777" w:rsidR="00CA396B" w:rsidRDefault="00CA396B" w:rsidP="00036A0C">
      <w:pPr>
        <w:pStyle w:val="C-BodyText"/>
        <w:shd w:val="clear" w:color="auto" w:fill="FFFFFF" w:themeFill="background1"/>
        <w:spacing w:line="360" w:lineRule="auto"/>
        <w:rPr>
          <w:rFonts w:ascii="Arial" w:hAnsi="Arial" w:cs="Arial"/>
          <w:b/>
          <w:szCs w:val="24"/>
        </w:rPr>
      </w:pPr>
    </w:p>
    <w:p w14:paraId="77C6D5AC" w14:textId="33599EDD" w:rsidR="00612773" w:rsidRPr="003D6585" w:rsidRDefault="00612773" w:rsidP="00036A0C">
      <w:pPr>
        <w:pStyle w:val="C-BodyText"/>
        <w:shd w:val="clear" w:color="auto" w:fill="FFFFFF" w:themeFill="background1"/>
        <w:spacing w:line="360" w:lineRule="auto"/>
        <w:rPr>
          <w:rFonts w:ascii="Arial" w:hAnsi="Arial" w:cs="Arial"/>
          <w:b/>
          <w:szCs w:val="24"/>
        </w:rPr>
      </w:pPr>
      <w:r w:rsidRPr="003D6585">
        <w:rPr>
          <w:rFonts w:ascii="Arial" w:hAnsi="Arial" w:cs="Arial"/>
          <w:b/>
          <w:szCs w:val="24"/>
        </w:rPr>
        <w:t xml:space="preserve">AS </w:t>
      </w:r>
      <w:r w:rsidR="003270EF">
        <w:rPr>
          <w:rFonts w:ascii="Arial" w:hAnsi="Arial" w:cs="Arial"/>
          <w:b/>
          <w:szCs w:val="24"/>
        </w:rPr>
        <w:t>exposure</w:t>
      </w:r>
      <w:r w:rsidRPr="003D6585">
        <w:rPr>
          <w:rFonts w:ascii="Arial" w:hAnsi="Arial" w:cs="Arial"/>
          <w:b/>
          <w:szCs w:val="24"/>
        </w:rPr>
        <w:t xml:space="preserve"> cohort</w:t>
      </w:r>
    </w:p>
    <w:p w14:paraId="22001EFF" w14:textId="77777777" w:rsidR="00612773" w:rsidRDefault="00817F2B" w:rsidP="00036A0C">
      <w:pPr>
        <w:shd w:val="clear" w:color="auto" w:fill="FFFFFF" w:themeFill="background1"/>
        <w:suppressAutoHyphens/>
        <w:spacing w:before="120" w:after="120" w:line="360" w:lineRule="auto"/>
        <w:rPr>
          <w:rFonts w:ascii="Arial" w:hAnsi="Arial"/>
          <w:szCs w:val="24"/>
        </w:rPr>
      </w:pPr>
      <w:r>
        <w:rPr>
          <w:rFonts w:ascii="Arial" w:hAnsi="Arial"/>
          <w:szCs w:val="24"/>
        </w:rPr>
        <w:t>For all outcomes except serious infection</w:t>
      </w:r>
      <w:r w:rsidR="00607211">
        <w:rPr>
          <w:rFonts w:ascii="Arial" w:hAnsi="Arial"/>
          <w:szCs w:val="24"/>
        </w:rPr>
        <w:t xml:space="preserve"> and NMSC</w:t>
      </w:r>
      <w:r>
        <w:rPr>
          <w:rFonts w:ascii="Arial" w:hAnsi="Arial"/>
          <w:szCs w:val="24"/>
        </w:rPr>
        <w:t>, o</w:t>
      </w:r>
      <w:r w:rsidR="00612773" w:rsidRPr="003D6585">
        <w:rPr>
          <w:rFonts w:ascii="Arial" w:hAnsi="Arial"/>
          <w:szCs w:val="24"/>
        </w:rPr>
        <w:t>utcome specific analyses of incident conditions will exclude patients who already had the outcome of interest at any time prior to the start of follow</w:t>
      </w:r>
      <w:r w:rsidR="00534EBE">
        <w:rPr>
          <w:rFonts w:ascii="Arial" w:hAnsi="Arial"/>
          <w:szCs w:val="24"/>
        </w:rPr>
        <w:t>-</w:t>
      </w:r>
      <w:r w:rsidR="00612773" w:rsidRPr="003D6585">
        <w:rPr>
          <w:rFonts w:ascii="Arial" w:hAnsi="Arial"/>
          <w:szCs w:val="24"/>
        </w:rPr>
        <w:t xml:space="preserve">up. </w:t>
      </w:r>
    </w:p>
    <w:p w14:paraId="79B1EBAF" w14:textId="77777777" w:rsidR="00FF66DD" w:rsidRPr="003D6585" w:rsidRDefault="00FF66DD" w:rsidP="00036A0C">
      <w:pPr>
        <w:shd w:val="clear" w:color="auto" w:fill="FFFFFF" w:themeFill="background1"/>
        <w:suppressAutoHyphens/>
        <w:spacing w:before="120" w:after="120" w:line="360" w:lineRule="auto"/>
        <w:ind w:left="360"/>
        <w:rPr>
          <w:rFonts w:ascii="Arial" w:hAnsi="Arial"/>
          <w:szCs w:val="24"/>
        </w:rPr>
      </w:pPr>
    </w:p>
    <w:p w14:paraId="39AB8A9E" w14:textId="77777777" w:rsidR="009235C8" w:rsidRPr="003D6585" w:rsidRDefault="009235C8" w:rsidP="00036A0C">
      <w:pPr>
        <w:pStyle w:val="C-InstructionText"/>
        <w:shd w:val="clear" w:color="auto" w:fill="FFFFFF" w:themeFill="background1"/>
        <w:spacing w:line="360" w:lineRule="auto"/>
        <w:rPr>
          <w:rFonts w:ascii="Arial" w:hAnsi="Arial" w:cs="Arial"/>
          <w:b/>
        </w:rPr>
      </w:pPr>
      <w:r w:rsidRPr="003D6585">
        <w:rPr>
          <w:rFonts w:ascii="Arial" w:hAnsi="Arial" w:cs="Arial"/>
          <w:b/>
        </w:rPr>
        <w:t>Need to refer to exclusion criteria for the study population</w:t>
      </w:r>
    </w:p>
    <w:p w14:paraId="04F19490" w14:textId="77777777" w:rsidR="009235C8" w:rsidRPr="003D6585" w:rsidRDefault="009235C8" w:rsidP="00036A0C">
      <w:pPr>
        <w:pStyle w:val="C-Heading2"/>
        <w:shd w:val="clear" w:color="auto" w:fill="FFFFFF" w:themeFill="background1"/>
        <w:spacing w:line="360" w:lineRule="auto"/>
        <w:rPr>
          <w:rFonts w:cs="Arial"/>
        </w:rPr>
      </w:pPr>
      <w:bookmarkStart w:id="36" w:name="_Toc404258867"/>
      <w:bookmarkStart w:id="37" w:name="_Toc482598596"/>
      <w:r w:rsidRPr="003D6585">
        <w:rPr>
          <w:rFonts w:cs="Arial"/>
        </w:rPr>
        <w:t>Variables</w:t>
      </w:r>
      <w:bookmarkEnd w:id="36"/>
      <w:bookmarkEnd w:id="37"/>
    </w:p>
    <w:p w14:paraId="42DCFE87"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 xml:space="preserve">For studies with a simple study design, the study variables can be separated solely into primary outcome measure/endpoint and other variables. For complex studies, the study variables can be separated into primary, secondary outcome measure(s)/endpoint(s) and other variables. Additional sub-headings and presentation may be added and ordered as applicable. </w:t>
      </w:r>
    </w:p>
    <w:p w14:paraId="331D4CF2"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For MCR studies teams are encouraged to limit the number of secondary outcome measures/endpoints to avoid collecting unnecessary data.  Please take the S.M.A.R.T. principle (specific, measurable, appropriate, reasonable, time based) into account.</w:t>
      </w:r>
    </w:p>
    <w:p w14:paraId="061DB9D5" w14:textId="77777777" w:rsidR="009235C8" w:rsidRPr="003D6585" w:rsidRDefault="009235C8" w:rsidP="00036A0C">
      <w:pPr>
        <w:pStyle w:val="C-Heading3"/>
        <w:shd w:val="clear" w:color="auto" w:fill="FFFFFF" w:themeFill="background1"/>
        <w:spacing w:line="360" w:lineRule="auto"/>
        <w:rPr>
          <w:rFonts w:cs="Arial"/>
        </w:rPr>
      </w:pPr>
      <w:bookmarkStart w:id="38" w:name="_Toc482598597"/>
      <w:bookmarkStart w:id="39" w:name="_Toc404258870"/>
      <w:r w:rsidRPr="003D6585">
        <w:rPr>
          <w:rFonts w:cs="Arial"/>
        </w:rPr>
        <w:t>Exposure Definition and Measurement</w:t>
      </w:r>
      <w:bookmarkEnd w:id="38"/>
      <w:r w:rsidRPr="003D6585">
        <w:rPr>
          <w:rFonts w:cs="Arial"/>
        </w:rPr>
        <w:t xml:space="preserve"> </w:t>
      </w:r>
      <w:bookmarkEnd w:id="39"/>
    </w:p>
    <w:p w14:paraId="5F944C4C" w14:textId="7DEB2ECF" w:rsidR="00612773" w:rsidRPr="003D6585" w:rsidRDefault="00612773" w:rsidP="00036A0C">
      <w:pPr>
        <w:pStyle w:val="TableLeftAlign"/>
        <w:shd w:val="clear" w:color="auto" w:fill="FFFFFF" w:themeFill="background1"/>
        <w:tabs>
          <w:tab w:val="left" w:pos="3027"/>
          <w:tab w:val="left" w:pos="8697"/>
        </w:tabs>
        <w:spacing w:line="360" w:lineRule="auto"/>
        <w:rPr>
          <w:rFonts w:cs="Arial"/>
          <w:sz w:val="24"/>
          <w:szCs w:val="24"/>
        </w:rPr>
      </w:pPr>
      <w:r w:rsidRPr="003D6585">
        <w:rPr>
          <w:rFonts w:cs="Arial"/>
          <w:sz w:val="24"/>
          <w:szCs w:val="24"/>
        </w:rPr>
        <w:t xml:space="preserve">The AS cohort will be </w:t>
      </w:r>
      <w:r w:rsidR="001A7A0B">
        <w:rPr>
          <w:rFonts w:cs="Arial"/>
          <w:sz w:val="24"/>
          <w:szCs w:val="24"/>
        </w:rPr>
        <w:t>the starting cohort</w:t>
      </w:r>
      <w:r w:rsidR="001A7A0B" w:rsidRPr="003D6585">
        <w:rPr>
          <w:rFonts w:cs="Arial"/>
          <w:sz w:val="24"/>
          <w:szCs w:val="24"/>
        </w:rPr>
        <w:t xml:space="preserve"> </w:t>
      </w:r>
      <w:r w:rsidRPr="003D6585">
        <w:rPr>
          <w:rFonts w:cs="Arial"/>
          <w:sz w:val="24"/>
          <w:szCs w:val="24"/>
        </w:rPr>
        <w:t>for all Aims. As a subgroup</w:t>
      </w:r>
      <w:r w:rsidR="009B4708" w:rsidRPr="003D6585">
        <w:rPr>
          <w:rFonts w:cs="Arial"/>
          <w:sz w:val="24"/>
          <w:szCs w:val="24"/>
        </w:rPr>
        <w:t xml:space="preserve"> for </w:t>
      </w:r>
      <w:r w:rsidR="001D6286">
        <w:rPr>
          <w:rFonts w:cs="Arial"/>
          <w:sz w:val="24"/>
          <w:szCs w:val="24"/>
        </w:rPr>
        <w:t xml:space="preserve">the </w:t>
      </w:r>
      <w:r w:rsidR="009B4708" w:rsidRPr="003D6585">
        <w:rPr>
          <w:rFonts w:cs="Arial"/>
          <w:sz w:val="24"/>
          <w:szCs w:val="24"/>
        </w:rPr>
        <w:t>Aim II analyses</w:t>
      </w:r>
      <w:r w:rsidRPr="003D6585">
        <w:rPr>
          <w:rFonts w:cs="Arial"/>
          <w:sz w:val="24"/>
          <w:szCs w:val="24"/>
        </w:rPr>
        <w:t xml:space="preserve">, we will </w:t>
      </w:r>
      <w:r w:rsidR="00844627">
        <w:rPr>
          <w:rFonts w:cs="Arial"/>
          <w:sz w:val="24"/>
          <w:szCs w:val="24"/>
        </w:rPr>
        <w:t>identify</w:t>
      </w:r>
      <w:r w:rsidR="00844627" w:rsidRPr="003D6585">
        <w:rPr>
          <w:rFonts w:cs="Arial"/>
          <w:sz w:val="24"/>
          <w:szCs w:val="24"/>
        </w:rPr>
        <w:t xml:space="preserve"> </w:t>
      </w:r>
      <w:r w:rsidRPr="003D6585">
        <w:rPr>
          <w:rFonts w:cs="Arial"/>
          <w:sz w:val="24"/>
          <w:szCs w:val="24"/>
        </w:rPr>
        <w:t xml:space="preserve">AS </w:t>
      </w:r>
      <w:r w:rsidR="00A92EC2">
        <w:rPr>
          <w:rFonts w:cs="Arial"/>
          <w:sz w:val="24"/>
          <w:szCs w:val="24"/>
        </w:rPr>
        <w:t>exposure</w:t>
      </w:r>
      <w:r w:rsidRPr="003D6585">
        <w:rPr>
          <w:rFonts w:cs="Arial"/>
          <w:sz w:val="24"/>
          <w:szCs w:val="24"/>
        </w:rPr>
        <w:t xml:space="preserve"> episodes </w:t>
      </w:r>
      <w:r w:rsidR="00844627">
        <w:rPr>
          <w:rFonts w:cs="Arial"/>
          <w:sz w:val="24"/>
          <w:szCs w:val="24"/>
        </w:rPr>
        <w:t xml:space="preserve">to define </w:t>
      </w:r>
      <w:r w:rsidRPr="003D6585">
        <w:rPr>
          <w:rFonts w:cs="Arial"/>
          <w:sz w:val="24"/>
          <w:szCs w:val="24"/>
        </w:rPr>
        <w:t>cohort</w:t>
      </w:r>
      <w:r w:rsidR="00844627">
        <w:rPr>
          <w:rFonts w:cs="Arial"/>
          <w:sz w:val="24"/>
          <w:szCs w:val="24"/>
        </w:rPr>
        <w:t>s</w:t>
      </w:r>
      <w:r w:rsidRPr="003D6585">
        <w:rPr>
          <w:rFonts w:cs="Arial"/>
          <w:sz w:val="24"/>
          <w:szCs w:val="24"/>
        </w:rPr>
        <w:t xml:space="preserve">. AS patients may have zero, </w:t>
      </w:r>
      <w:r w:rsidR="00FF66DD">
        <w:rPr>
          <w:rFonts w:cs="Arial"/>
          <w:sz w:val="24"/>
          <w:szCs w:val="24"/>
        </w:rPr>
        <w:t>1</w:t>
      </w:r>
      <w:r w:rsidRPr="003D6585">
        <w:rPr>
          <w:rFonts w:cs="Arial"/>
          <w:sz w:val="24"/>
          <w:szCs w:val="24"/>
        </w:rPr>
        <w:t xml:space="preserve">, or more than 1 AS </w:t>
      </w:r>
      <w:r w:rsidR="00A92EC2">
        <w:rPr>
          <w:rFonts w:cs="Arial"/>
          <w:sz w:val="24"/>
          <w:szCs w:val="24"/>
        </w:rPr>
        <w:t xml:space="preserve">exposure </w:t>
      </w:r>
      <w:r w:rsidRPr="003D6585">
        <w:rPr>
          <w:rFonts w:cs="Arial"/>
          <w:sz w:val="24"/>
          <w:szCs w:val="24"/>
        </w:rPr>
        <w:t xml:space="preserve">episodes. AS </w:t>
      </w:r>
      <w:r w:rsidR="003270EF">
        <w:rPr>
          <w:rFonts w:cs="Arial"/>
          <w:sz w:val="24"/>
          <w:szCs w:val="24"/>
        </w:rPr>
        <w:t xml:space="preserve">exposures </w:t>
      </w:r>
      <w:r w:rsidRPr="003D6585">
        <w:rPr>
          <w:rFonts w:cs="Arial"/>
          <w:sz w:val="24"/>
          <w:szCs w:val="24"/>
        </w:rPr>
        <w:t>will encompass</w:t>
      </w:r>
      <w:r w:rsidR="009C7372">
        <w:rPr>
          <w:rFonts w:cs="Arial"/>
          <w:sz w:val="24"/>
          <w:szCs w:val="24"/>
        </w:rPr>
        <w:t xml:space="preserve"> four</w:t>
      </w:r>
      <w:r w:rsidRPr="003D6585">
        <w:rPr>
          <w:rFonts w:cs="Arial"/>
          <w:sz w:val="24"/>
          <w:szCs w:val="24"/>
        </w:rPr>
        <w:t xml:space="preserve"> </w:t>
      </w:r>
      <w:r w:rsidRPr="003D6585">
        <w:rPr>
          <w:rFonts w:cs="Arial"/>
          <w:sz w:val="24"/>
          <w:szCs w:val="24"/>
        </w:rPr>
        <w:lastRenderedPageBreak/>
        <w:t>mutually exclusive exposure categories</w:t>
      </w:r>
      <w:r w:rsidR="00817F2B">
        <w:rPr>
          <w:rFonts w:cs="Arial"/>
          <w:sz w:val="24"/>
          <w:szCs w:val="24"/>
        </w:rPr>
        <w:t xml:space="preserve">, of which the first </w:t>
      </w:r>
      <w:r w:rsidR="009C7372">
        <w:rPr>
          <w:rFonts w:cs="Arial"/>
          <w:sz w:val="24"/>
          <w:szCs w:val="24"/>
        </w:rPr>
        <w:t xml:space="preserve">three </w:t>
      </w:r>
      <w:r w:rsidR="00817F2B">
        <w:rPr>
          <w:rFonts w:cs="Arial"/>
          <w:sz w:val="24"/>
          <w:szCs w:val="24"/>
        </w:rPr>
        <w:t>will be explicitly</w:t>
      </w:r>
      <w:r w:rsidR="00315135">
        <w:rPr>
          <w:rFonts w:cs="Arial"/>
          <w:sz w:val="24"/>
          <w:szCs w:val="24"/>
        </w:rPr>
        <w:t xml:space="preserve"> </w:t>
      </w:r>
      <w:r w:rsidR="00817F2B">
        <w:rPr>
          <w:rFonts w:cs="Arial"/>
          <w:sz w:val="24"/>
          <w:szCs w:val="24"/>
        </w:rPr>
        <w:t>represented in the analysis</w:t>
      </w:r>
      <w:r w:rsidRPr="003D6585">
        <w:rPr>
          <w:rFonts w:cs="Arial"/>
          <w:sz w:val="24"/>
          <w:szCs w:val="24"/>
        </w:rPr>
        <w:t>: 1) no treatment</w:t>
      </w:r>
      <w:r w:rsidR="009C7372">
        <w:rPr>
          <w:rFonts w:cs="Arial"/>
          <w:sz w:val="24"/>
          <w:szCs w:val="24"/>
        </w:rPr>
        <w:t xml:space="preserve"> or </w:t>
      </w:r>
      <w:r w:rsidRPr="003D6585">
        <w:rPr>
          <w:rFonts w:cs="Arial"/>
          <w:sz w:val="24"/>
          <w:szCs w:val="24"/>
        </w:rPr>
        <w:t xml:space="preserve">prescription NSAIDs alone; </w:t>
      </w:r>
      <w:r w:rsidR="009C7372">
        <w:rPr>
          <w:rFonts w:cs="Arial"/>
          <w:sz w:val="24"/>
          <w:szCs w:val="24"/>
        </w:rPr>
        <w:t>2</w:t>
      </w:r>
      <w:r w:rsidRPr="003D6585">
        <w:rPr>
          <w:rFonts w:cs="Arial"/>
          <w:sz w:val="24"/>
          <w:szCs w:val="24"/>
        </w:rPr>
        <w:t xml:space="preserve">) non-biologic conventional DMARDs; </w:t>
      </w:r>
      <w:r w:rsidR="009C7372">
        <w:rPr>
          <w:rFonts w:cs="Arial"/>
          <w:sz w:val="24"/>
          <w:szCs w:val="24"/>
        </w:rPr>
        <w:t>3</w:t>
      </w:r>
      <w:r w:rsidRPr="003D6585">
        <w:rPr>
          <w:rFonts w:cs="Arial"/>
          <w:sz w:val="24"/>
          <w:szCs w:val="24"/>
        </w:rPr>
        <w:t xml:space="preserve">) TNFi biologics; </w:t>
      </w:r>
      <w:r w:rsidR="00FF66DD">
        <w:rPr>
          <w:rFonts w:cs="Arial"/>
          <w:sz w:val="24"/>
          <w:szCs w:val="24"/>
        </w:rPr>
        <w:t xml:space="preserve">and </w:t>
      </w:r>
      <w:r w:rsidR="009C7372">
        <w:rPr>
          <w:rFonts w:cs="Arial"/>
          <w:sz w:val="24"/>
          <w:szCs w:val="24"/>
        </w:rPr>
        <w:t>4</w:t>
      </w:r>
      <w:r w:rsidRPr="003D6585">
        <w:rPr>
          <w:rFonts w:cs="Arial"/>
          <w:sz w:val="24"/>
          <w:szCs w:val="24"/>
        </w:rPr>
        <w:t xml:space="preserve">) Other biologics and targeted synthetic DMARDs (e.g. apremilast). Group </w:t>
      </w:r>
      <w:r w:rsidR="009C7372">
        <w:rPr>
          <w:rFonts w:cs="Arial"/>
          <w:sz w:val="24"/>
          <w:szCs w:val="24"/>
        </w:rPr>
        <w:t>4</w:t>
      </w:r>
      <w:r w:rsidRPr="003D6585">
        <w:rPr>
          <w:rFonts w:cs="Arial"/>
          <w:sz w:val="24"/>
          <w:szCs w:val="24"/>
        </w:rPr>
        <w:t xml:space="preserve"> will be examined but will be used only for censoring and will not comprise a separate exposure category. </w:t>
      </w:r>
      <w:r w:rsidR="00817F2B">
        <w:rPr>
          <w:rFonts w:cs="Arial"/>
          <w:sz w:val="24"/>
          <w:szCs w:val="24"/>
        </w:rPr>
        <w:t>T</w:t>
      </w:r>
      <w:r w:rsidRPr="003D6585">
        <w:rPr>
          <w:rFonts w:cs="Arial"/>
          <w:sz w:val="24"/>
          <w:szCs w:val="24"/>
        </w:rPr>
        <w:t xml:space="preserve">he specific drugs exposures are </w:t>
      </w:r>
      <w:r w:rsidR="009B4708" w:rsidRPr="003D6585">
        <w:rPr>
          <w:rFonts w:cs="Arial"/>
          <w:sz w:val="24"/>
          <w:szCs w:val="24"/>
        </w:rPr>
        <w:t>in Table 1.</w:t>
      </w:r>
    </w:p>
    <w:p w14:paraId="573FF492" w14:textId="0961653D" w:rsidR="00CD001D" w:rsidRPr="000B444A" w:rsidRDefault="00C362A2" w:rsidP="00036A0C">
      <w:pPr>
        <w:shd w:val="clear" w:color="auto" w:fill="FFFFFF" w:themeFill="background1"/>
        <w:spacing w:before="240" w:after="120" w:line="360" w:lineRule="auto"/>
        <w:rPr>
          <w:rFonts w:ascii="Arial" w:hAnsi="Arial"/>
          <w:b/>
          <w:bCs/>
        </w:rPr>
      </w:pPr>
      <w:bookmarkStart w:id="40" w:name="_Toc479838970"/>
      <w:r w:rsidRPr="000B444A">
        <w:rPr>
          <w:rFonts w:ascii="Arial" w:hAnsi="Arial"/>
        </w:rPr>
        <w:t xml:space="preserve">The TNFi biologic drugs under study are adalimumab, etanercept, certolizumab, golimumab, and infliximab. </w:t>
      </w:r>
      <w:r w:rsidR="00315135">
        <w:rPr>
          <w:rFonts w:ascii="Arial" w:hAnsi="Arial"/>
        </w:rPr>
        <w:t>The definition of n</w:t>
      </w:r>
      <w:r w:rsidRPr="000B444A">
        <w:rPr>
          <w:rFonts w:ascii="Arial" w:hAnsi="Arial"/>
        </w:rPr>
        <w:t xml:space="preserve">ew biologic users </w:t>
      </w:r>
      <w:r w:rsidR="00315135">
        <w:rPr>
          <w:rFonts w:ascii="Arial" w:hAnsi="Arial"/>
        </w:rPr>
        <w:t xml:space="preserve">is </w:t>
      </w:r>
      <w:r w:rsidRPr="000B444A">
        <w:rPr>
          <w:rFonts w:ascii="Arial" w:hAnsi="Arial"/>
        </w:rPr>
        <w:t>patients with no use of that specific treatment identified using all available data prior to the drug initiation date (the date of first dispensing). Similar definitions will be used for new non-biologic DMARD (nbDMARD) users.</w:t>
      </w:r>
      <w:bookmarkEnd w:id="40"/>
    </w:p>
    <w:p w14:paraId="4B9673A2" w14:textId="68E66EDD" w:rsidR="00612773" w:rsidRPr="003D6585" w:rsidRDefault="00612773" w:rsidP="00036A0C">
      <w:pPr>
        <w:shd w:val="clear" w:color="auto" w:fill="FFFFFF" w:themeFill="background1"/>
        <w:suppressAutoHyphens/>
        <w:spacing w:before="240" w:after="120" w:line="360" w:lineRule="auto"/>
        <w:rPr>
          <w:rFonts w:ascii="Arial" w:hAnsi="Arial"/>
          <w:kern w:val="36"/>
          <w:szCs w:val="24"/>
        </w:rPr>
      </w:pPr>
      <w:r w:rsidRPr="003D6585">
        <w:rPr>
          <w:rFonts w:ascii="Arial" w:hAnsi="Arial"/>
          <w:szCs w:val="24"/>
        </w:rPr>
        <w:t xml:space="preserve">Drug </w:t>
      </w:r>
      <w:r w:rsidR="00813BDC">
        <w:rPr>
          <w:rFonts w:ascii="Arial" w:hAnsi="Arial"/>
          <w:szCs w:val="24"/>
        </w:rPr>
        <w:t>e</w:t>
      </w:r>
      <w:r w:rsidRPr="003D6585">
        <w:rPr>
          <w:rFonts w:ascii="Arial" w:hAnsi="Arial"/>
          <w:szCs w:val="24"/>
        </w:rPr>
        <w:t>xposures will follow a hierarchy</w:t>
      </w:r>
      <w:r w:rsidRPr="003D6585">
        <w:rPr>
          <w:rFonts w:ascii="Arial" w:hAnsi="Arial"/>
          <w:kern w:val="36"/>
          <w:szCs w:val="24"/>
        </w:rPr>
        <w:t xml:space="preserve"> of </w:t>
      </w:r>
      <w:r w:rsidR="00315135">
        <w:rPr>
          <w:rFonts w:ascii="Arial" w:hAnsi="Arial"/>
          <w:kern w:val="36"/>
          <w:szCs w:val="24"/>
        </w:rPr>
        <w:t>no treatment/</w:t>
      </w:r>
      <w:r w:rsidRPr="003D6585">
        <w:rPr>
          <w:rFonts w:ascii="Arial" w:hAnsi="Arial"/>
          <w:kern w:val="36"/>
          <w:szCs w:val="24"/>
        </w:rPr>
        <w:t xml:space="preserve">NSAIDs, </w:t>
      </w:r>
      <w:r w:rsidR="0009303C" w:rsidRPr="003D6585">
        <w:rPr>
          <w:rFonts w:ascii="Arial" w:hAnsi="Arial"/>
          <w:kern w:val="36"/>
          <w:szCs w:val="24"/>
        </w:rPr>
        <w:t>non-biologic</w:t>
      </w:r>
      <w:r w:rsidRPr="003D6585">
        <w:rPr>
          <w:rFonts w:ascii="Arial" w:hAnsi="Arial"/>
          <w:kern w:val="36"/>
          <w:szCs w:val="24"/>
        </w:rPr>
        <w:t xml:space="preserve"> DMARDs, and biologics. For example, if a patient initiates methotrexate, then adds adalimumab, then changes to etanercept, and then secukinumab, they would contribute three treatment episodes,</w:t>
      </w:r>
      <w:r w:rsidR="00E4005E">
        <w:rPr>
          <w:rFonts w:ascii="Arial" w:hAnsi="Arial"/>
          <w:kern w:val="36"/>
          <w:szCs w:val="24"/>
        </w:rPr>
        <w:t xml:space="preserve"> one</w:t>
      </w:r>
      <w:r w:rsidRPr="003D6585">
        <w:rPr>
          <w:rFonts w:ascii="Arial" w:hAnsi="Arial"/>
          <w:kern w:val="36"/>
          <w:szCs w:val="24"/>
        </w:rPr>
        <w:t xml:space="preserve"> </w:t>
      </w:r>
      <w:r w:rsidR="006C5BDC">
        <w:rPr>
          <w:rFonts w:ascii="Arial" w:hAnsi="Arial"/>
          <w:kern w:val="36"/>
          <w:szCs w:val="24"/>
        </w:rPr>
        <w:t xml:space="preserve">for each of: </w:t>
      </w:r>
      <w:r w:rsidRPr="003D6585">
        <w:rPr>
          <w:rFonts w:ascii="Arial" w:hAnsi="Arial"/>
          <w:kern w:val="36"/>
          <w:szCs w:val="24"/>
        </w:rPr>
        <w:t xml:space="preserve">MTX, adalimumab, </w:t>
      </w:r>
      <w:r w:rsidR="00813BDC">
        <w:rPr>
          <w:rFonts w:ascii="Arial" w:hAnsi="Arial"/>
          <w:kern w:val="36"/>
          <w:szCs w:val="24"/>
        </w:rPr>
        <w:t xml:space="preserve">and </w:t>
      </w:r>
      <w:r w:rsidRPr="003D6585">
        <w:rPr>
          <w:rFonts w:ascii="Arial" w:hAnsi="Arial"/>
          <w:kern w:val="36"/>
          <w:szCs w:val="24"/>
        </w:rPr>
        <w:t>etaner</w:t>
      </w:r>
      <w:r w:rsidR="00813BDC">
        <w:rPr>
          <w:rFonts w:ascii="Arial" w:hAnsi="Arial"/>
          <w:kern w:val="36"/>
          <w:szCs w:val="24"/>
        </w:rPr>
        <w:t xml:space="preserve">cept, where </w:t>
      </w:r>
      <w:r w:rsidRPr="003D6585">
        <w:rPr>
          <w:rFonts w:ascii="Arial" w:hAnsi="Arial"/>
          <w:kern w:val="36"/>
          <w:szCs w:val="24"/>
        </w:rPr>
        <w:t>secukinumab would be a censoring event. The adalimumab and etanercept treatment episodes would contribute two observations to the TNFi biologic exposure group</w:t>
      </w:r>
      <w:r w:rsidR="00775C24">
        <w:rPr>
          <w:rFonts w:ascii="Arial" w:hAnsi="Arial"/>
          <w:kern w:val="36"/>
          <w:szCs w:val="24"/>
        </w:rPr>
        <w:t>, and the time axis and propensity scores</w:t>
      </w:r>
      <w:r w:rsidR="00C24DBE">
        <w:rPr>
          <w:rFonts w:ascii="Arial" w:hAnsi="Arial"/>
          <w:kern w:val="36"/>
          <w:szCs w:val="24"/>
        </w:rPr>
        <w:t>, as well as baseline characteristics,</w:t>
      </w:r>
      <w:r w:rsidR="00775C24">
        <w:rPr>
          <w:rFonts w:ascii="Arial" w:hAnsi="Arial"/>
          <w:kern w:val="36"/>
          <w:szCs w:val="24"/>
        </w:rPr>
        <w:t xml:space="preserve"> </w:t>
      </w:r>
      <w:r w:rsidR="00315135">
        <w:rPr>
          <w:rFonts w:ascii="Arial" w:hAnsi="Arial"/>
          <w:kern w:val="36"/>
          <w:szCs w:val="24"/>
        </w:rPr>
        <w:t>are</w:t>
      </w:r>
      <w:r w:rsidR="00775C24">
        <w:rPr>
          <w:rFonts w:ascii="Arial" w:hAnsi="Arial"/>
          <w:kern w:val="36"/>
          <w:szCs w:val="24"/>
        </w:rPr>
        <w:t xml:space="preserve"> updated at each of the </w:t>
      </w:r>
      <w:r w:rsidR="00315135">
        <w:rPr>
          <w:rFonts w:ascii="Arial" w:hAnsi="Arial"/>
          <w:kern w:val="36"/>
          <w:szCs w:val="24"/>
        </w:rPr>
        <w:t xml:space="preserve">new drug </w:t>
      </w:r>
      <w:r w:rsidR="00775C24">
        <w:rPr>
          <w:rFonts w:ascii="Arial" w:hAnsi="Arial"/>
          <w:kern w:val="36"/>
          <w:szCs w:val="24"/>
        </w:rPr>
        <w:t>start times</w:t>
      </w:r>
      <w:r w:rsidRPr="003D6585">
        <w:rPr>
          <w:rFonts w:ascii="Arial" w:hAnsi="Arial"/>
          <w:kern w:val="36"/>
          <w:szCs w:val="24"/>
        </w:rPr>
        <w:t xml:space="preserve">. </w:t>
      </w:r>
    </w:p>
    <w:p w14:paraId="65DEEB96" w14:textId="77777777" w:rsidR="00612773" w:rsidRPr="003D6585" w:rsidRDefault="00612773" w:rsidP="00036A0C">
      <w:pPr>
        <w:pStyle w:val="C-BodyText"/>
        <w:shd w:val="clear" w:color="auto" w:fill="FFFFFF" w:themeFill="background1"/>
        <w:spacing w:line="360" w:lineRule="auto"/>
        <w:rPr>
          <w:rFonts w:ascii="Arial" w:hAnsi="Arial" w:cs="Arial"/>
        </w:rPr>
      </w:pPr>
    </w:p>
    <w:p w14:paraId="3400BC40" w14:textId="77777777" w:rsidR="007B2559" w:rsidRDefault="007B2559" w:rsidP="00036A0C">
      <w:pPr>
        <w:shd w:val="clear" w:color="auto" w:fill="FFFFFF" w:themeFill="background1"/>
        <w:spacing w:line="360" w:lineRule="auto"/>
        <w:rPr>
          <w:rFonts w:ascii="Arial" w:hAnsi="Arial"/>
          <w:b/>
          <w:kern w:val="36"/>
          <w:szCs w:val="24"/>
        </w:rPr>
      </w:pPr>
      <w:r>
        <w:rPr>
          <w:rFonts w:ascii="Arial" w:hAnsi="Arial"/>
          <w:b/>
          <w:kern w:val="36"/>
          <w:szCs w:val="24"/>
        </w:rPr>
        <w:br w:type="page"/>
      </w:r>
    </w:p>
    <w:p w14:paraId="1B42A62A" w14:textId="77777777" w:rsidR="00612773" w:rsidRPr="003D6585" w:rsidRDefault="00612773" w:rsidP="00C935C1">
      <w:pPr>
        <w:shd w:val="clear" w:color="auto" w:fill="FFFFFF" w:themeFill="background1"/>
        <w:spacing w:before="240" w:after="120"/>
        <w:rPr>
          <w:rFonts w:ascii="Arial" w:hAnsi="Arial"/>
          <w:b/>
          <w:kern w:val="36"/>
          <w:szCs w:val="24"/>
        </w:rPr>
      </w:pPr>
      <w:r w:rsidRPr="003D6585">
        <w:rPr>
          <w:rFonts w:ascii="Arial" w:hAnsi="Arial"/>
          <w:b/>
          <w:kern w:val="36"/>
          <w:szCs w:val="24"/>
        </w:rPr>
        <w:lastRenderedPageBreak/>
        <w:t xml:space="preserve">Table </w:t>
      </w:r>
      <w:r w:rsidR="009B4708" w:rsidRPr="003D6585">
        <w:rPr>
          <w:rFonts w:ascii="Arial" w:hAnsi="Arial"/>
          <w:b/>
          <w:kern w:val="36"/>
          <w:szCs w:val="24"/>
        </w:rPr>
        <w:t>1</w:t>
      </w:r>
      <w:r w:rsidRPr="003D6585">
        <w:rPr>
          <w:rFonts w:ascii="Arial" w:hAnsi="Arial"/>
          <w:b/>
          <w:kern w:val="36"/>
          <w:szCs w:val="24"/>
        </w:rPr>
        <w:t>. Examples of Common Drugs used for Ankylosing Spondylitis and their Hierarchical Classification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2790"/>
        <w:gridCol w:w="2821"/>
      </w:tblGrid>
      <w:tr w:rsidR="00612773" w:rsidRPr="003D6585" w14:paraId="26038090" w14:textId="77777777" w:rsidTr="00C24DBE">
        <w:trPr>
          <w:trHeight w:val="728"/>
        </w:trPr>
        <w:tc>
          <w:tcPr>
            <w:tcW w:w="3348" w:type="dxa"/>
          </w:tcPr>
          <w:p w14:paraId="0AD48967" w14:textId="77777777" w:rsidR="00C24DBE" w:rsidRDefault="00612773" w:rsidP="00C24DBE">
            <w:pPr>
              <w:shd w:val="clear" w:color="auto" w:fill="FFFFFF" w:themeFill="background1"/>
              <w:rPr>
                <w:rFonts w:ascii="Arial" w:hAnsi="Arial"/>
                <w:b/>
                <w:kern w:val="36"/>
                <w:szCs w:val="24"/>
              </w:rPr>
            </w:pPr>
            <w:r w:rsidRPr="003D6585">
              <w:rPr>
                <w:rFonts w:ascii="Arial" w:hAnsi="Arial"/>
                <w:b/>
                <w:kern w:val="36"/>
                <w:szCs w:val="24"/>
              </w:rPr>
              <w:t xml:space="preserve">NSAIDs </w:t>
            </w:r>
          </w:p>
          <w:p w14:paraId="66ED5499" w14:textId="0D0819DA" w:rsidR="00612773" w:rsidRPr="003D6585" w:rsidRDefault="00612773" w:rsidP="00C24DBE">
            <w:pPr>
              <w:shd w:val="clear" w:color="auto" w:fill="FFFFFF" w:themeFill="background1"/>
              <w:rPr>
                <w:rFonts w:ascii="Arial" w:hAnsi="Arial"/>
                <w:b/>
                <w:kern w:val="36"/>
                <w:szCs w:val="24"/>
              </w:rPr>
            </w:pPr>
            <w:r w:rsidRPr="003D6585">
              <w:rPr>
                <w:rFonts w:ascii="Arial" w:hAnsi="Arial"/>
                <w:b/>
                <w:kern w:val="36"/>
                <w:szCs w:val="24"/>
              </w:rPr>
              <w:t>(prescription only)</w:t>
            </w:r>
          </w:p>
        </w:tc>
        <w:tc>
          <w:tcPr>
            <w:tcW w:w="2790" w:type="dxa"/>
          </w:tcPr>
          <w:p w14:paraId="39D36C64" w14:textId="77777777" w:rsidR="00612773" w:rsidRPr="003D6585" w:rsidRDefault="00817F2B" w:rsidP="00C24DBE">
            <w:pPr>
              <w:shd w:val="clear" w:color="auto" w:fill="FFFFFF" w:themeFill="background1"/>
              <w:rPr>
                <w:rFonts w:ascii="Arial" w:hAnsi="Arial"/>
                <w:b/>
                <w:kern w:val="36"/>
                <w:szCs w:val="24"/>
              </w:rPr>
            </w:pPr>
            <w:r>
              <w:rPr>
                <w:rFonts w:ascii="Arial" w:hAnsi="Arial"/>
                <w:b/>
                <w:kern w:val="36"/>
                <w:szCs w:val="24"/>
              </w:rPr>
              <w:t>nb</w:t>
            </w:r>
            <w:r w:rsidR="00612773" w:rsidRPr="003D6585">
              <w:rPr>
                <w:rFonts w:ascii="Arial" w:hAnsi="Arial"/>
                <w:b/>
                <w:kern w:val="36"/>
                <w:szCs w:val="24"/>
              </w:rPr>
              <w:t xml:space="preserve">DMARDs </w:t>
            </w:r>
            <w:r>
              <w:rPr>
                <w:rFonts w:ascii="Arial" w:hAnsi="Arial"/>
                <w:b/>
                <w:kern w:val="36"/>
                <w:szCs w:val="24"/>
              </w:rPr>
              <w:br/>
            </w:r>
            <w:r w:rsidR="00612773" w:rsidRPr="003D6585">
              <w:rPr>
                <w:rFonts w:ascii="Arial" w:hAnsi="Arial"/>
                <w:b/>
                <w:kern w:val="36"/>
                <w:szCs w:val="24"/>
              </w:rPr>
              <w:t>(non-biologics)</w:t>
            </w:r>
          </w:p>
        </w:tc>
        <w:tc>
          <w:tcPr>
            <w:tcW w:w="2821" w:type="dxa"/>
          </w:tcPr>
          <w:p w14:paraId="7EF20700" w14:textId="77777777" w:rsidR="00612773" w:rsidRPr="003D6585" w:rsidRDefault="00612773" w:rsidP="00C24DBE">
            <w:pPr>
              <w:shd w:val="clear" w:color="auto" w:fill="FFFFFF" w:themeFill="background1"/>
              <w:rPr>
                <w:rFonts w:ascii="Arial" w:hAnsi="Arial"/>
                <w:b/>
                <w:kern w:val="36"/>
                <w:szCs w:val="24"/>
              </w:rPr>
            </w:pPr>
            <w:r w:rsidRPr="003D6585">
              <w:rPr>
                <w:rFonts w:ascii="Arial" w:hAnsi="Arial"/>
                <w:b/>
                <w:kern w:val="36"/>
                <w:szCs w:val="24"/>
              </w:rPr>
              <w:t>Biologics and targeted synthetic DMARDs</w:t>
            </w:r>
          </w:p>
        </w:tc>
      </w:tr>
      <w:tr w:rsidR="00612773" w:rsidRPr="003D6585" w14:paraId="4CCFB9F5" w14:textId="77777777" w:rsidTr="00C24DBE">
        <w:trPr>
          <w:trHeight w:val="350"/>
        </w:trPr>
        <w:tc>
          <w:tcPr>
            <w:tcW w:w="3348" w:type="dxa"/>
          </w:tcPr>
          <w:p w14:paraId="6F67EE00" w14:textId="77777777" w:rsidR="00612773" w:rsidRPr="003D6585" w:rsidRDefault="00612773" w:rsidP="00036A0C">
            <w:pPr>
              <w:shd w:val="clear" w:color="auto" w:fill="FFFFFF" w:themeFill="background1"/>
              <w:spacing w:after="120"/>
              <w:rPr>
                <w:rFonts w:ascii="Arial" w:hAnsi="Arial"/>
                <w:b/>
                <w:kern w:val="36"/>
                <w:szCs w:val="24"/>
              </w:rPr>
            </w:pPr>
            <w:r w:rsidRPr="003D6585">
              <w:rPr>
                <w:rFonts w:ascii="Arial" w:hAnsi="Arial"/>
                <w:b/>
                <w:kern w:val="36"/>
                <w:szCs w:val="24"/>
              </w:rPr>
              <w:t>Level I (lowest)</w:t>
            </w:r>
          </w:p>
        </w:tc>
        <w:tc>
          <w:tcPr>
            <w:tcW w:w="2790" w:type="dxa"/>
          </w:tcPr>
          <w:p w14:paraId="0122601A" w14:textId="77777777" w:rsidR="00612773" w:rsidRPr="003D6585" w:rsidRDefault="00612773" w:rsidP="00036A0C">
            <w:pPr>
              <w:shd w:val="clear" w:color="auto" w:fill="FFFFFF" w:themeFill="background1"/>
              <w:spacing w:after="120"/>
              <w:rPr>
                <w:rFonts w:ascii="Arial" w:hAnsi="Arial"/>
                <w:b/>
                <w:kern w:val="36"/>
                <w:szCs w:val="24"/>
              </w:rPr>
            </w:pPr>
            <w:r w:rsidRPr="003D6585">
              <w:rPr>
                <w:rFonts w:ascii="Arial" w:hAnsi="Arial"/>
                <w:b/>
                <w:kern w:val="36"/>
                <w:szCs w:val="24"/>
              </w:rPr>
              <w:t>Level II</w:t>
            </w:r>
          </w:p>
        </w:tc>
        <w:tc>
          <w:tcPr>
            <w:tcW w:w="2821" w:type="dxa"/>
          </w:tcPr>
          <w:p w14:paraId="1ECD80B7" w14:textId="77777777" w:rsidR="00612773" w:rsidRPr="003D6585" w:rsidRDefault="00612773" w:rsidP="00036A0C">
            <w:pPr>
              <w:shd w:val="clear" w:color="auto" w:fill="FFFFFF" w:themeFill="background1"/>
              <w:spacing w:after="120"/>
              <w:rPr>
                <w:rFonts w:ascii="Arial" w:hAnsi="Arial"/>
                <w:b/>
                <w:kern w:val="36"/>
                <w:szCs w:val="24"/>
              </w:rPr>
            </w:pPr>
            <w:r w:rsidRPr="003D6585">
              <w:rPr>
                <w:rFonts w:ascii="Arial" w:hAnsi="Arial"/>
                <w:b/>
                <w:kern w:val="36"/>
                <w:szCs w:val="24"/>
              </w:rPr>
              <w:t>Level III (highest)</w:t>
            </w:r>
          </w:p>
        </w:tc>
      </w:tr>
      <w:tr w:rsidR="00612773" w:rsidRPr="003D6585" w14:paraId="3B5050DC" w14:textId="77777777" w:rsidTr="00C24DBE">
        <w:tc>
          <w:tcPr>
            <w:tcW w:w="3348" w:type="dxa"/>
          </w:tcPr>
          <w:p w14:paraId="581DCA4D" w14:textId="77777777" w:rsidR="00F53E6B" w:rsidRPr="003D6585" w:rsidRDefault="00F53E6B" w:rsidP="00C24DBE">
            <w:pPr>
              <w:shd w:val="clear" w:color="auto" w:fill="FFFFFF" w:themeFill="background1"/>
              <w:rPr>
                <w:rFonts w:ascii="Arial" w:hAnsi="Arial"/>
                <w:kern w:val="36"/>
                <w:szCs w:val="24"/>
              </w:rPr>
            </w:pPr>
            <w:r>
              <w:rPr>
                <w:rFonts w:ascii="Arial" w:hAnsi="Arial"/>
                <w:kern w:val="36"/>
                <w:szCs w:val="24"/>
              </w:rPr>
              <w:t>Cele</w:t>
            </w:r>
            <w:r w:rsidRPr="003D6585">
              <w:rPr>
                <w:rFonts w:ascii="Arial" w:hAnsi="Arial"/>
                <w:kern w:val="36"/>
                <w:szCs w:val="24"/>
              </w:rPr>
              <w:t>coxib (Celebrex)</w:t>
            </w:r>
          </w:p>
          <w:p w14:paraId="09E6C97D" w14:textId="77777777" w:rsidR="00612773" w:rsidRPr="003D6585" w:rsidRDefault="00612773" w:rsidP="00C24DBE">
            <w:pPr>
              <w:shd w:val="clear" w:color="auto" w:fill="FFFFFF" w:themeFill="background1"/>
              <w:rPr>
                <w:rFonts w:ascii="Arial" w:hAnsi="Arial"/>
                <w:kern w:val="36"/>
                <w:szCs w:val="24"/>
              </w:rPr>
            </w:pPr>
            <w:r w:rsidRPr="003D6585">
              <w:rPr>
                <w:rFonts w:ascii="Arial" w:hAnsi="Arial"/>
                <w:kern w:val="36"/>
                <w:szCs w:val="24"/>
              </w:rPr>
              <w:t>Ibuprofen</w:t>
            </w:r>
          </w:p>
          <w:p w14:paraId="75CC67E5" w14:textId="77777777" w:rsidR="00612773" w:rsidRPr="003D6585" w:rsidRDefault="00612773" w:rsidP="00C24DBE">
            <w:pPr>
              <w:shd w:val="clear" w:color="auto" w:fill="FFFFFF" w:themeFill="background1"/>
              <w:rPr>
                <w:rFonts w:ascii="Arial" w:hAnsi="Arial"/>
                <w:kern w:val="36"/>
                <w:szCs w:val="24"/>
              </w:rPr>
            </w:pPr>
            <w:r w:rsidRPr="003D6585">
              <w:rPr>
                <w:rFonts w:ascii="Arial" w:hAnsi="Arial"/>
                <w:kern w:val="36"/>
                <w:szCs w:val="24"/>
              </w:rPr>
              <w:t>Naproxen (Aleve)</w:t>
            </w:r>
          </w:p>
          <w:p w14:paraId="3DBAB1D4" w14:textId="77777777" w:rsidR="00612773" w:rsidRPr="003D6585" w:rsidRDefault="00612773" w:rsidP="00C24DBE">
            <w:pPr>
              <w:shd w:val="clear" w:color="auto" w:fill="FFFFFF" w:themeFill="background1"/>
              <w:rPr>
                <w:rFonts w:ascii="Arial" w:hAnsi="Arial"/>
                <w:kern w:val="36"/>
                <w:szCs w:val="24"/>
              </w:rPr>
            </w:pPr>
            <w:r w:rsidRPr="003D6585">
              <w:rPr>
                <w:rFonts w:ascii="Arial" w:hAnsi="Arial"/>
                <w:kern w:val="36"/>
                <w:szCs w:val="24"/>
              </w:rPr>
              <w:t>Meloxicam</w:t>
            </w:r>
          </w:p>
          <w:p w14:paraId="3E44F2C0" w14:textId="77777777" w:rsidR="00612773" w:rsidRDefault="00612773" w:rsidP="00C24DBE">
            <w:pPr>
              <w:shd w:val="clear" w:color="auto" w:fill="FFFFFF" w:themeFill="background1"/>
              <w:rPr>
                <w:rFonts w:ascii="Arial" w:hAnsi="Arial"/>
                <w:kern w:val="36"/>
                <w:szCs w:val="24"/>
              </w:rPr>
            </w:pPr>
            <w:r w:rsidRPr="003D6585">
              <w:rPr>
                <w:rFonts w:ascii="Arial" w:hAnsi="Arial"/>
                <w:kern w:val="36"/>
                <w:szCs w:val="24"/>
              </w:rPr>
              <w:t>Indomethacin</w:t>
            </w:r>
          </w:p>
          <w:p w14:paraId="76217654" w14:textId="77777777" w:rsidR="00612773" w:rsidRPr="003D6585" w:rsidRDefault="00612773" w:rsidP="00C24DBE">
            <w:pPr>
              <w:shd w:val="clear" w:color="auto" w:fill="FFFFFF" w:themeFill="background1"/>
              <w:rPr>
                <w:rFonts w:ascii="Arial" w:hAnsi="Arial"/>
                <w:kern w:val="36"/>
                <w:szCs w:val="24"/>
              </w:rPr>
            </w:pPr>
            <w:r w:rsidRPr="003D6585">
              <w:rPr>
                <w:rFonts w:ascii="Arial" w:hAnsi="Arial"/>
                <w:kern w:val="36"/>
                <w:szCs w:val="24"/>
              </w:rPr>
              <w:t>Diclofenac (Voltaren)</w:t>
            </w:r>
          </w:p>
          <w:p w14:paraId="7CC578C3" w14:textId="77777777" w:rsidR="00612773" w:rsidRPr="003D6585" w:rsidDel="002055E8" w:rsidRDefault="00F53E6B" w:rsidP="00C24DBE">
            <w:pPr>
              <w:shd w:val="clear" w:color="auto" w:fill="FFFFFF" w:themeFill="background1"/>
              <w:rPr>
                <w:rFonts w:ascii="Arial" w:hAnsi="Arial"/>
                <w:kern w:val="36"/>
                <w:szCs w:val="24"/>
              </w:rPr>
            </w:pPr>
            <w:r>
              <w:rPr>
                <w:rFonts w:ascii="Arial" w:hAnsi="Arial"/>
                <w:kern w:val="36"/>
                <w:szCs w:val="24"/>
              </w:rPr>
              <w:t>Ketorolac (Toradol)</w:t>
            </w:r>
          </w:p>
          <w:p w14:paraId="3EB6C19B" w14:textId="77777777" w:rsidR="00612773" w:rsidRPr="003D6585" w:rsidRDefault="00612773" w:rsidP="00C24DBE">
            <w:pPr>
              <w:shd w:val="clear" w:color="auto" w:fill="FFFFFF" w:themeFill="background1"/>
              <w:rPr>
                <w:rFonts w:ascii="Arial" w:hAnsi="Arial"/>
                <w:kern w:val="36"/>
                <w:szCs w:val="24"/>
              </w:rPr>
            </w:pPr>
            <w:r w:rsidRPr="003D6585">
              <w:rPr>
                <w:rFonts w:ascii="Arial" w:hAnsi="Arial"/>
                <w:kern w:val="36"/>
                <w:szCs w:val="24"/>
              </w:rPr>
              <w:t>Ketoprofen</w:t>
            </w:r>
          </w:p>
          <w:p w14:paraId="042E3F63" w14:textId="77777777" w:rsidR="00612773" w:rsidRDefault="00612773" w:rsidP="00C24DBE">
            <w:pPr>
              <w:shd w:val="clear" w:color="auto" w:fill="FFFFFF" w:themeFill="background1"/>
              <w:rPr>
                <w:rFonts w:ascii="Arial" w:hAnsi="Arial"/>
                <w:kern w:val="36"/>
                <w:szCs w:val="24"/>
              </w:rPr>
            </w:pPr>
            <w:r w:rsidRPr="003D6585">
              <w:rPr>
                <w:rFonts w:ascii="Arial" w:hAnsi="Arial"/>
                <w:kern w:val="36"/>
                <w:szCs w:val="24"/>
              </w:rPr>
              <w:t>Etodolac</w:t>
            </w:r>
          </w:p>
          <w:p w14:paraId="7D4277E7" w14:textId="77777777" w:rsidR="00F53E6B" w:rsidRDefault="00F53E6B" w:rsidP="00C24DBE">
            <w:pPr>
              <w:shd w:val="clear" w:color="auto" w:fill="FFFFFF" w:themeFill="background1"/>
              <w:rPr>
                <w:rFonts w:ascii="Arial" w:hAnsi="Arial"/>
                <w:kern w:val="36"/>
                <w:szCs w:val="24"/>
              </w:rPr>
            </w:pPr>
            <w:r>
              <w:rPr>
                <w:rFonts w:ascii="Arial" w:hAnsi="Arial"/>
                <w:kern w:val="36"/>
                <w:szCs w:val="24"/>
              </w:rPr>
              <w:t>Salsalate</w:t>
            </w:r>
          </w:p>
          <w:p w14:paraId="79FEC8EF" w14:textId="77777777" w:rsidR="00F53E6B" w:rsidRPr="003D6585" w:rsidRDefault="00F53E6B" w:rsidP="00C24DBE">
            <w:pPr>
              <w:shd w:val="clear" w:color="auto" w:fill="FFFFFF" w:themeFill="background1"/>
              <w:rPr>
                <w:rFonts w:ascii="Arial" w:hAnsi="Arial"/>
                <w:kern w:val="36"/>
                <w:szCs w:val="24"/>
                <w:lang w:val="fr-FR"/>
              </w:rPr>
            </w:pPr>
            <w:r>
              <w:rPr>
                <w:rFonts w:ascii="Arial" w:hAnsi="Arial"/>
                <w:kern w:val="36"/>
                <w:szCs w:val="24"/>
              </w:rPr>
              <w:t>Flurbiprofen</w:t>
            </w:r>
          </w:p>
        </w:tc>
        <w:tc>
          <w:tcPr>
            <w:tcW w:w="2790" w:type="dxa"/>
          </w:tcPr>
          <w:p w14:paraId="3E6F67F1" w14:textId="77777777" w:rsidR="00612773" w:rsidRPr="003D6585" w:rsidRDefault="00612773" w:rsidP="00C24DBE">
            <w:pPr>
              <w:shd w:val="clear" w:color="auto" w:fill="FFFFFF" w:themeFill="background1"/>
              <w:rPr>
                <w:rFonts w:ascii="Arial" w:hAnsi="Arial"/>
                <w:kern w:val="36"/>
                <w:szCs w:val="24"/>
                <w:lang w:val="fr-FR"/>
              </w:rPr>
            </w:pPr>
            <w:r w:rsidRPr="003D6585">
              <w:rPr>
                <w:rFonts w:ascii="Arial" w:hAnsi="Arial"/>
                <w:kern w:val="36"/>
                <w:szCs w:val="24"/>
                <w:lang w:val="fr-FR"/>
              </w:rPr>
              <w:t>Hydroxycholoroquine (plaquenil)</w:t>
            </w:r>
          </w:p>
          <w:p w14:paraId="52F370C6" w14:textId="77777777" w:rsidR="00612773" w:rsidRPr="003D6585" w:rsidRDefault="00612773" w:rsidP="00C24DBE">
            <w:pPr>
              <w:shd w:val="clear" w:color="auto" w:fill="FFFFFF" w:themeFill="background1"/>
              <w:rPr>
                <w:rFonts w:ascii="Arial" w:hAnsi="Arial"/>
                <w:kern w:val="36"/>
                <w:szCs w:val="24"/>
                <w:lang w:val="fr-FR"/>
              </w:rPr>
            </w:pPr>
            <w:r w:rsidRPr="003D6585">
              <w:rPr>
                <w:rFonts w:ascii="Arial" w:hAnsi="Arial"/>
                <w:kern w:val="36"/>
                <w:szCs w:val="24"/>
                <w:lang w:val="fr-FR"/>
              </w:rPr>
              <w:t>Leflunomide</w:t>
            </w:r>
          </w:p>
          <w:p w14:paraId="603A4F2B" w14:textId="77777777" w:rsidR="00612773" w:rsidRPr="003D6585" w:rsidRDefault="00612773" w:rsidP="00C24DBE">
            <w:pPr>
              <w:shd w:val="clear" w:color="auto" w:fill="FFFFFF" w:themeFill="background1"/>
              <w:rPr>
                <w:rFonts w:ascii="Arial" w:hAnsi="Arial"/>
                <w:kern w:val="36"/>
                <w:szCs w:val="24"/>
                <w:lang w:val="fr-FR"/>
              </w:rPr>
            </w:pPr>
            <w:r w:rsidRPr="003D6585">
              <w:rPr>
                <w:rFonts w:ascii="Arial" w:hAnsi="Arial"/>
                <w:kern w:val="36"/>
                <w:szCs w:val="24"/>
                <w:lang w:val="fr-FR"/>
              </w:rPr>
              <w:t>Methotrexate</w:t>
            </w:r>
          </w:p>
          <w:p w14:paraId="37FC0C66" w14:textId="77777777" w:rsidR="00612773" w:rsidRPr="003D6585" w:rsidRDefault="00612773" w:rsidP="00C24DBE">
            <w:pPr>
              <w:shd w:val="clear" w:color="auto" w:fill="FFFFFF" w:themeFill="background1"/>
              <w:rPr>
                <w:rFonts w:ascii="Arial" w:hAnsi="Arial"/>
                <w:kern w:val="36"/>
                <w:szCs w:val="24"/>
                <w:lang w:val="fr-FR"/>
              </w:rPr>
            </w:pPr>
            <w:r w:rsidRPr="003D6585">
              <w:rPr>
                <w:rFonts w:ascii="Arial" w:hAnsi="Arial"/>
                <w:kern w:val="36"/>
                <w:szCs w:val="24"/>
                <w:lang w:val="fr-FR"/>
              </w:rPr>
              <w:t>Sulfasalazine</w:t>
            </w:r>
          </w:p>
          <w:p w14:paraId="5B746E7C" w14:textId="77777777" w:rsidR="00612773" w:rsidRPr="003D6585" w:rsidRDefault="00612773" w:rsidP="00C24DBE">
            <w:pPr>
              <w:shd w:val="clear" w:color="auto" w:fill="FFFFFF" w:themeFill="background1"/>
              <w:rPr>
                <w:rFonts w:ascii="Arial" w:hAnsi="Arial"/>
                <w:kern w:val="36"/>
                <w:szCs w:val="24"/>
                <w:lang w:val="fr-FR"/>
              </w:rPr>
            </w:pPr>
          </w:p>
        </w:tc>
        <w:tc>
          <w:tcPr>
            <w:tcW w:w="2821" w:type="dxa"/>
          </w:tcPr>
          <w:p w14:paraId="1CBF6530" w14:textId="77777777" w:rsidR="00844627" w:rsidRDefault="00612773" w:rsidP="00C24DBE">
            <w:pPr>
              <w:shd w:val="clear" w:color="auto" w:fill="FFFFFF" w:themeFill="background1"/>
              <w:rPr>
                <w:rFonts w:ascii="Arial" w:hAnsi="Arial"/>
                <w:kern w:val="36"/>
                <w:szCs w:val="24"/>
                <w:lang w:val="fr-FR"/>
              </w:rPr>
            </w:pPr>
            <w:r w:rsidRPr="003D6585">
              <w:rPr>
                <w:rFonts w:ascii="Arial" w:hAnsi="Arial"/>
                <w:kern w:val="36"/>
                <w:szCs w:val="24"/>
                <w:lang w:val="fr-FR"/>
              </w:rPr>
              <w:t>Adalimumab(Humira)</w:t>
            </w:r>
          </w:p>
          <w:p w14:paraId="7599A99E" w14:textId="77777777" w:rsidR="00612773" w:rsidRPr="003D6585" w:rsidRDefault="00612773" w:rsidP="00C24DBE">
            <w:pPr>
              <w:shd w:val="clear" w:color="auto" w:fill="FFFFFF" w:themeFill="background1"/>
              <w:rPr>
                <w:rFonts w:ascii="Arial" w:hAnsi="Arial"/>
                <w:kern w:val="36"/>
                <w:szCs w:val="24"/>
                <w:lang w:val="fr-FR"/>
              </w:rPr>
            </w:pPr>
            <w:r w:rsidRPr="003D6585">
              <w:rPr>
                <w:rFonts w:ascii="Arial" w:hAnsi="Arial"/>
                <w:kern w:val="36"/>
                <w:szCs w:val="24"/>
                <w:lang w:val="fr-FR"/>
              </w:rPr>
              <w:t>Certolizumab (Cimzia)</w:t>
            </w:r>
          </w:p>
          <w:p w14:paraId="230D01AB" w14:textId="77777777" w:rsidR="00612773" w:rsidRPr="003D6585" w:rsidRDefault="00612773" w:rsidP="00C24DBE">
            <w:pPr>
              <w:shd w:val="clear" w:color="auto" w:fill="FFFFFF" w:themeFill="background1"/>
              <w:rPr>
                <w:rFonts w:ascii="Arial" w:hAnsi="Arial"/>
                <w:kern w:val="36"/>
                <w:szCs w:val="24"/>
                <w:lang w:val="fr-FR"/>
              </w:rPr>
            </w:pPr>
            <w:r w:rsidRPr="003D6585">
              <w:rPr>
                <w:rFonts w:ascii="Arial" w:hAnsi="Arial"/>
                <w:kern w:val="36"/>
                <w:szCs w:val="24"/>
                <w:lang w:val="fr-FR"/>
              </w:rPr>
              <w:t>Etanercept (Enbrel)</w:t>
            </w:r>
          </w:p>
          <w:p w14:paraId="4505CCEB" w14:textId="77777777" w:rsidR="00612773" w:rsidRPr="003D6585" w:rsidRDefault="00612773" w:rsidP="00C24DBE">
            <w:pPr>
              <w:shd w:val="clear" w:color="auto" w:fill="FFFFFF" w:themeFill="background1"/>
              <w:rPr>
                <w:rFonts w:ascii="Arial" w:hAnsi="Arial"/>
                <w:kern w:val="36"/>
                <w:szCs w:val="24"/>
                <w:lang w:val="fr-FR"/>
              </w:rPr>
            </w:pPr>
            <w:r w:rsidRPr="003D6585">
              <w:rPr>
                <w:rFonts w:ascii="Arial" w:hAnsi="Arial"/>
                <w:kern w:val="36"/>
                <w:szCs w:val="24"/>
                <w:lang w:val="fr-FR"/>
              </w:rPr>
              <w:t>Golimumab (Simponi)</w:t>
            </w:r>
          </w:p>
          <w:p w14:paraId="0A933E5F" w14:textId="77777777" w:rsidR="00612773" w:rsidRDefault="00612773" w:rsidP="00C24DBE">
            <w:pPr>
              <w:shd w:val="clear" w:color="auto" w:fill="FFFFFF" w:themeFill="background1"/>
              <w:rPr>
                <w:rFonts w:ascii="Arial" w:hAnsi="Arial"/>
                <w:kern w:val="36"/>
                <w:szCs w:val="24"/>
                <w:lang w:val="fr-FR"/>
              </w:rPr>
            </w:pPr>
            <w:r w:rsidRPr="003D6585">
              <w:rPr>
                <w:rFonts w:ascii="Arial" w:hAnsi="Arial"/>
                <w:kern w:val="36"/>
                <w:szCs w:val="24"/>
                <w:lang w:val="fr-FR"/>
              </w:rPr>
              <w:t>Infliximab (Remicade)</w:t>
            </w:r>
          </w:p>
          <w:p w14:paraId="0BF0D3E9" w14:textId="77777777" w:rsidR="00C24DBE" w:rsidRDefault="00C24DBE" w:rsidP="00C24DBE">
            <w:pPr>
              <w:shd w:val="clear" w:color="auto" w:fill="FFFFFF" w:themeFill="background1"/>
              <w:rPr>
                <w:rFonts w:ascii="Arial" w:hAnsi="Arial"/>
                <w:b/>
                <w:i/>
                <w:kern w:val="36"/>
                <w:szCs w:val="24"/>
                <w:lang w:val="fr-FR"/>
              </w:rPr>
            </w:pPr>
          </w:p>
          <w:p w14:paraId="4DCC84AC" w14:textId="168874AD" w:rsidR="00F53E6B" w:rsidRPr="00774ADC" w:rsidRDefault="00E4005E" w:rsidP="00C24DBE">
            <w:pPr>
              <w:shd w:val="clear" w:color="auto" w:fill="FFFFFF" w:themeFill="background1"/>
              <w:rPr>
                <w:rFonts w:ascii="Arial" w:hAnsi="Arial"/>
                <w:i/>
                <w:kern w:val="36"/>
                <w:szCs w:val="24"/>
                <w:lang w:val="fr-FR"/>
              </w:rPr>
            </w:pPr>
            <w:r w:rsidRPr="00C24DBE">
              <w:rPr>
                <w:rFonts w:ascii="Arial" w:hAnsi="Arial"/>
                <w:b/>
                <w:i/>
                <w:kern w:val="36"/>
                <w:szCs w:val="24"/>
                <w:lang w:val="fr-FR"/>
              </w:rPr>
              <w:t xml:space="preserve">The biologics </w:t>
            </w:r>
            <w:r w:rsidR="00B76830" w:rsidRPr="00C24DBE">
              <w:rPr>
                <w:rFonts w:ascii="Arial" w:hAnsi="Arial"/>
                <w:b/>
                <w:i/>
                <w:kern w:val="36"/>
                <w:szCs w:val="24"/>
                <w:lang w:val="fr-FR"/>
              </w:rPr>
              <w:t xml:space="preserve">and targeted synthetic DMARDs </w:t>
            </w:r>
            <w:r w:rsidRPr="00C24DBE">
              <w:rPr>
                <w:rFonts w:ascii="Arial" w:hAnsi="Arial"/>
                <w:b/>
                <w:i/>
                <w:kern w:val="36"/>
                <w:szCs w:val="24"/>
                <w:lang w:val="fr-FR"/>
              </w:rPr>
              <w:t xml:space="preserve">below are </w:t>
            </w:r>
            <w:r w:rsidR="00F53E6B" w:rsidRPr="00C24DBE">
              <w:rPr>
                <w:rFonts w:ascii="Arial" w:hAnsi="Arial"/>
                <w:b/>
                <w:i/>
                <w:kern w:val="36"/>
                <w:szCs w:val="24"/>
                <w:lang w:val="fr-FR"/>
              </w:rPr>
              <w:t>not part of this exposure category</w:t>
            </w:r>
            <w:r w:rsidR="00A92EC2" w:rsidRPr="00C24DBE">
              <w:rPr>
                <w:rFonts w:ascii="Arial" w:hAnsi="Arial"/>
                <w:b/>
                <w:i/>
                <w:kern w:val="36"/>
                <w:szCs w:val="24"/>
                <w:lang w:val="fr-FR"/>
              </w:rPr>
              <w:t xml:space="preserve">, </w:t>
            </w:r>
            <w:r w:rsidRPr="00C24DBE">
              <w:rPr>
                <w:rFonts w:ascii="Arial" w:hAnsi="Arial"/>
                <w:b/>
                <w:i/>
                <w:kern w:val="36"/>
                <w:szCs w:val="24"/>
                <w:lang w:val="fr-FR"/>
              </w:rPr>
              <w:t xml:space="preserve">but their dispensing </w:t>
            </w:r>
            <w:r w:rsidR="00A92EC2" w:rsidRPr="00C24DBE">
              <w:rPr>
                <w:rFonts w:ascii="Arial" w:hAnsi="Arial"/>
                <w:b/>
                <w:i/>
                <w:kern w:val="36"/>
                <w:szCs w:val="24"/>
                <w:lang w:val="fr-FR"/>
              </w:rPr>
              <w:t>represents a censoring event</w:t>
            </w:r>
            <w:r w:rsidR="002C6452" w:rsidRPr="00C24DBE">
              <w:rPr>
                <w:rFonts w:ascii="Arial" w:hAnsi="Arial"/>
                <w:b/>
                <w:i/>
                <w:kern w:val="36"/>
                <w:szCs w:val="24"/>
                <w:lang w:val="fr-FR"/>
              </w:rPr>
              <w:t xml:space="preserve"> for all Aim II analyses</w:t>
            </w:r>
            <w:r w:rsidRPr="00774ADC">
              <w:rPr>
                <w:rFonts w:ascii="Arial" w:hAnsi="Arial"/>
                <w:i/>
                <w:kern w:val="36"/>
                <w:szCs w:val="24"/>
                <w:lang w:val="fr-FR"/>
              </w:rPr>
              <w:t>.</w:t>
            </w:r>
          </w:p>
          <w:p w14:paraId="2888F5E1" w14:textId="77777777" w:rsidR="00C24DBE" w:rsidRDefault="00C24DBE" w:rsidP="00C24DBE">
            <w:pPr>
              <w:shd w:val="clear" w:color="auto" w:fill="FFFFFF" w:themeFill="background1"/>
              <w:rPr>
                <w:rFonts w:ascii="Arial" w:hAnsi="Arial"/>
                <w:kern w:val="36"/>
                <w:szCs w:val="24"/>
                <w:lang w:val="fr-FR"/>
              </w:rPr>
            </w:pPr>
          </w:p>
          <w:p w14:paraId="3A0AA33C" w14:textId="75BB2BB7" w:rsidR="001D6669" w:rsidRPr="00C24DBE" w:rsidRDefault="001D6669" w:rsidP="00C24DBE">
            <w:pPr>
              <w:shd w:val="clear" w:color="auto" w:fill="FFFFFF" w:themeFill="background1"/>
              <w:rPr>
                <w:rFonts w:ascii="Arial" w:hAnsi="Arial"/>
                <w:i/>
                <w:kern w:val="36"/>
                <w:szCs w:val="24"/>
                <w:lang w:val="fr-FR"/>
              </w:rPr>
            </w:pPr>
            <w:r w:rsidRPr="00C24DBE">
              <w:rPr>
                <w:rFonts w:ascii="Arial" w:hAnsi="Arial"/>
                <w:i/>
                <w:kern w:val="36"/>
                <w:szCs w:val="24"/>
                <w:lang w:val="fr-FR"/>
              </w:rPr>
              <w:t>Abatacept(Orencia)</w:t>
            </w:r>
          </w:p>
          <w:p w14:paraId="45250C17" w14:textId="77777777" w:rsidR="001D6669" w:rsidRPr="00C24DBE" w:rsidRDefault="001D6669" w:rsidP="00C24DBE">
            <w:pPr>
              <w:shd w:val="clear" w:color="auto" w:fill="FFFFFF" w:themeFill="background1"/>
              <w:rPr>
                <w:rFonts w:ascii="Arial" w:hAnsi="Arial"/>
                <w:i/>
                <w:kern w:val="36"/>
                <w:szCs w:val="24"/>
                <w:lang w:val="fr-FR"/>
              </w:rPr>
            </w:pPr>
            <w:r w:rsidRPr="00C24DBE">
              <w:rPr>
                <w:rFonts w:ascii="Arial" w:hAnsi="Arial"/>
                <w:i/>
                <w:kern w:val="36"/>
                <w:szCs w:val="24"/>
                <w:lang w:val="fr-FR"/>
              </w:rPr>
              <w:t>Anakinra(Kineret)</w:t>
            </w:r>
          </w:p>
          <w:p w14:paraId="394D9949" w14:textId="77777777" w:rsidR="001D6669" w:rsidRPr="00C24DBE" w:rsidRDefault="001D6669" w:rsidP="00C24DBE">
            <w:pPr>
              <w:shd w:val="clear" w:color="auto" w:fill="FFFFFF" w:themeFill="background1"/>
              <w:rPr>
                <w:rFonts w:ascii="Arial" w:hAnsi="Arial"/>
                <w:i/>
                <w:kern w:val="36"/>
                <w:szCs w:val="24"/>
                <w:lang w:val="fr-FR"/>
              </w:rPr>
            </w:pPr>
            <w:r w:rsidRPr="00C24DBE">
              <w:rPr>
                <w:rFonts w:ascii="Arial" w:hAnsi="Arial"/>
                <w:i/>
                <w:kern w:val="36"/>
                <w:szCs w:val="24"/>
                <w:lang w:val="fr-FR"/>
              </w:rPr>
              <w:t>Belimumab(Benlysta)</w:t>
            </w:r>
          </w:p>
          <w:p w14:paraId="70FE5192" w14:textId="77777777" w:rsidR="001D6669" w:rsidRPr="00C24DBE" w:rsidRDefault="001D6669" w:rsidP="00C24DBE">
            <w:pPr>
              <w:shd w:val="clear" w:color="auto" w:fill="FFFFFF" w:themeFill="background1"/>
              <w:rPr>
                <w:rFonts w:ascii="Arial" w:hAnsi="Arial"/>
                <w:i/>
                <w:kern w:val="36"/>
                <w:szCs w:val="24"/>
                <w:lang w:val="fr-FR"/>
              </w:rPr>
            </w:pPr>
            <w:r w:rsidRPr="00C24DBE">
              <w:rPr>
                <w:rFonts w:ascii="Arial" w:hAnsi="Arial"/>
                <w:i/>
                <w:kern w:val="36"/>
                <w:szCs w:val="24"/>
                <w:lang w:val="fr-FR"/>
              </w:rPr>
              <w:t>Canakinumab(Ilaris)</w:t>
            </w:r>
          </w:p>
          <w:p w14:paraId="678C35E3" w14:textId="77777777" w:rsidR="001D6669" w:rsidRPr="00C24DBE" w:rsidRDefault="001D6669" w:rsidP="00C24DBE">
            <w:pPr>
              <w:shd w:val="clear" w:color="auto" w:fill="FFFFFF" w:themeFill="background1"/>
              <w:rPr>
                <w:rFonts w:ascii="Arial" w:hAnsi="Arial"/>
                <w:i/>
                <w:kern w:val="36"/>
                <w:szCs w:val="24"/>
              </w:rPr>
            </w:pPr>
            <w:r w:rsidRPr="00C24DBE">
              <w:rPr>
                <w:rFonts w:ascii="Arial" w:hAnsi="Arial"/>
                <w:i/>
                <w:kern w:val="36"/>
                <w:szCs w:val="24"/>
              </w:rPr>
              <w:t>Ixekizumab (Taltz)</w:t>
            </w:r>
          </w:p>
          <w:p w14:paraId="08FC3C61" w14:textId="77777777" w:rsidR="001D6669" w:rsidRPr="00C24DBE" w:rsidRDefault="001D6669" w:rsidP="00C24DBE">
            <w:pPr>
              <w:shd w:val="clear" w:color="auto" w:fill="FFFFFF" w:themeFill="background1"/>
              <w:rPr>
                <w:rFonts w:ascii="Arial" w:hAnsi="Arial"/>
                <w:i/>
                <w:kern w:val="36"/>
                <w:szCs w:val="24"/>
                <w:lang w:val="fr-FR"/>
              </w:rPr>
            </w:pPr>
            <w:r w:rsidRPr="00C24DBE">
              <w:rPr>
                <w:rFonts w:ascii="Arial" w:hAnsi="Arial"/>
                <w:i/>
                <w:kern w:val="36"/>
                <w:szCs w:val="24"/>
                <w:lang w:val="fr-FR"/>
              </w:rPr>
              <w:t>Rituximab(Rituxan)</w:t>
            </w:r>
          </w:p>
          <w:p w14:paraId="4FA512D4" w14:textId="77777777" w:rsidR="001D6669" w:rsidRPr="00C24DBE" w:rsidRDefault="001D6669" w:rsidP="00C24DBE">
            <w:pPr>
              <w:shd w:val="clear" w:color="auto" w:fill="FFFFFF" w:themeFill="background1"/>
              <w:rPr>
                <w:rFonts w:ascii="Arial" w:hAnsi="Arial"/>
                <w:i/>
                <w:kern w:val="36"/>
                <w:szCs w:val="24"/>
                <w:lang w:val="fr-FR"/>
              </w:rPr>
            </w:pPr>
            <w:r w:rsidRPr="00C24DBE">
              <w:rPr>
                <w:rFonts w:ascii="Arial" w:hAnsi="Arial"/>
                <w:i/>
                <w:kern w:val="36"/>
                <w:szCs w:val="24"/>
                <w:lang w:val="fr-FR"/>
              </w:rPr>
              <w:t>Secukinumab (Cosentyx)</w:t>
            </w:r>
          </w:p>
          <w:p w14:paraId="0AD034B2" w14:textId="77777777" w:rsidR="001D6669" w:rsidRPr="00C24DBE" w:rsidRDefault="001D6669" w:rsidP="00C24DBE">
            <w:pPr>
              <w:shd w:val="clear" w:color="auto" w:fill="FFFFFF" w:themeFill="background1"/>
              <w:rPr>
                <w:rFonts w:ascii="Arial" w:hAnsi="Arial"/>
                <w:i/>
                <w:kern w:val="36"/>
                <w:szCs w:val="24"/>
                <w:lang w:val="fr-FR"/>
              </w:rPr>
            </w:pPr>
            <w:r w:rsidRPr="00C24DBE">
              <w:rPr>
                <w:rFonts w:ascii="Arial" w:hAnsi="Arial"/>
                <w:i/>
                <w:kern w:val="36"/>
                <w:szCs w:val="24"/>
                <w:lang w:val="fr-FR"/>
              </w:rPr>
              <w:t>Tocilizumab(Actemra)</w:t>
            </w:r>
          </w:p>
          <w:p w14:paraId="708256CB" w14:textId="77777777" w:rsidR="00612773" w:rsidRPr="00C24DBE" w:rsidRDefault="00612773" w:rsidP="00C24DBE">
            <w:pPr>
              <w:shd w:val="clear" w:color="auto" w:fill="FFFFFF" w:themeFill="background1"/>
              <w:rPr>
                <w:rFonts w:ascii="Arial" w:hAnsi="Arial"/>
                <w:i/>
                <w:kern w:val="36"/>
                <w:szCs w:val="24"/>
                <w:lang w:val="fr-FR"/>
              </w:rPr>
            </w:pPr>
            <w:r w:rsidRPr="00C24DBE">
              <w:rPr>
                <w:rFonts w:ascii="Arial" w:hAnsi="Arial"/>
                <w:i/>
                <w:kern w:val="36"/>
                <w:szCs w:val="24"/>
                <w:lang w:val="fr-FR"/>
              </w:rPr>
              <w:t>Ustekinumab (Stelara)</w:t>
            </w:r>
          </w:p>
          <w:p w14:paraId="5348AA8C" w14:textId="77777777" w:rsidR="00F11D2E" w:rsidRPr="00C24DBE" w:rsidRDefault="00F11D2E" w:rsidP="00C24DBE">
            <w:pPr>
              <w:shd w:val="clear" w:color="auto" w:fill="FFFFFF" w:themeFill="background1"/>
              <w:rPr>
                <w:rFonts w:ascii="Arial" w:hAnsi="Arial"/>
                <w:i/>
                <w:kern w:val="36"/>
                <w:szCs w:val="24"/>
                <w:lang w:val="fr-FR"/>
              </w:rPr>
            </w:pPr>
            <w:r w:rsidRPr="00C24DBE">
              <w:rPr>
                <w:rFonts w:ascii="Arial" w:hAnsi="Arial"/>
                <w:i/>
                <w:kern w:val="36"/>
                <w:szCs w:val="24"/>
                <w:lang w:val="fr-FR"/>
              </w:rPr>
              <w:t>Vedolizumab(Entyvio)</w:t>
            </w:r>
          </w:p>
          <w:p w14:paraId="25C39FFE" w14:textId="77777777" w:rsidR="00612773" w:rsidRPr="00C24DBE" w:rsidRDefault="00612773" w:rsidP="00C24DBE">
            <w:pPr>
              <w:shd w:val="clear" w:color="auto" w:fill="FFFFFF" w:themeFill="background1"/>
              <w:rPr>
                <w:rFonts w:ascii="Arial" w:hAnsi="Arial"/>
                <w:i/>
                <w:kern w:val="36"/>
                <w:szCs w:val="24"/>
              </w:rPr>
            </w:pPr>
            <w:r w:rsidRPr="00C24DBE">
              <w:rPr>
                <w:rFonts w:ascii="Arial" w:hAnsi="Arial"/>
                <w:i/>
                <w:kern w:val="36"/>
                <w:szCs w:val="24"/>
              </w:rPr>
              <w:t>Apremilast (Otezla)</w:t>
            </w:r>
          </w:p>
          <w:p w14:paraId="0E5CBE48" w14:textId="77777777" w:rsidR="001D6669" w:rsidRPr="00C24DBE" w:rsidRDefault="001D6669" w:rsidP="00C24DBE">
            <w:pPr>
              <w:shd w:val="clear" w:color="auto" w:fill="FFFFFF" w:themeFill="background1"/>
              <w:rPr>
                <w:rFonts w:ascii="Arial" w:hAnsi="Arial"/>
                <w:i/>
                <w:kern w:val="36"/>
                <w:szCs w:val="24"/>
              </w:rPr>
            </w:pPr>
            <w:r w:rsidRPr="00C24DBE">
              <w:rPr>
                <w:rFonts w:ascii="Arial" w:hAnsi="Arial"/>
                <w:i/>
                <w:kern w:val="36"/>
                <w:szCs w:val="24"/>
              </w:rPr>
              <w:t>Tofacitinib (Xeljanz)</w:t>
            </w:r>
          </w:p>
          <w:p w14:paraId="5CDD92A9" w14:textId="31C930AA" w:rsidR="00C24DBE" w:rsidRPr="003D6585" w:rsidRDefault="00C24DBE" w:rsidP="00C24DBE">
            <w:pPr>
              <w:shd w:val="clear" w:color="auto" w:fill="FFFFFF" w:themeFill="background1"/>
              <w:rPr>
                <w:rFonts w:ascii="Arial" w:hAnsi="Arial"/>
                <w:kern w:val="36"/>
                <w:szCs w:val="24"/>
              </w:rPr>
            </w:pPr>
          </w:p>
        </w:tc>
      </w:tr>
    </w:tbl>
    <w:p w14:paraId="133ADE3E" w14:textId="77777777" w:rsidR="00FF66DD" w:rsidRDefault="00FF66DD" w:rsidP="00036A0C">
      <w:pPr>
        <w:pStyle w:val="Paragraph"/>
        <w:shd w:val="clear" w:color="auto" w:fill="FFFFFF" w:themeFill="background1"/>
        <w:spacing w:line="360" w:lineRule="auto"/>
        <w:rPr>
          <w:rFonts w:ascii="Arial" w:hAnsi="Arial" w:cs="Arial"/>
        </w:rPr>
      </w:pPr>
    </w:p>
    <w:p w14:paraId="546CAD97" w14:textId="77777777" w:rsidR="009B4708" w:rsidRPr="003D6585" w:rsidRDefault="009B4708" w:rsidP="00036A0C">
      <w:pPr>
        <w:pStyle w:val="Paragraph"/>
        <w:shd w:val="clear" w:color="auto" w:fill="FFFFFF" w:themeFill="background1"/>
        <w:spacing w:line="360" w:lineRule="auto"/>
        <w:rPr>
          <w:rFonts w:ascii="Arial" w:hAnsi="Arial" w:cs="Arial"/>
        </w:rPr>
      </w:pPr>
      <w:r w:rsidRPr="003D6585">
        <w:rPr>
          <w:rFonts w:ascii="Arial" w:hAnsi="Arial" w:cs="Arial"/>
        </w:rPr>
        <w:t xml:space="preserve">We will use pharmacy data </w:t>
      </w:r>
      <w:r w:rsidR="00A92EC2">
        <w:rPr>
          <w:rFonts w:ascii="Arial" w:hAnsi="Arial" w:cs="Arial"/>
        </w:rPr>
        <w:t xml:space="preserve">(NDC codes) </w:t>
      </w:r>
      <w:r w:rsidRPr="003D6585">
        <w:rPr>
          <w:rFonts w:ascii="Arial" w:hAnsi="Arial" w:cs="Arial"/>
        </w:rPr>
        <w:t xml:space="preserve">and drug administration codes </w:t>
      </w:r>
      <w:r w:rsidR="00A92EC2">
        <w:rPr>
          <w:rFonts w:ascii="Arial" w:hAnsi="Arial" w:cs="Arial"/>
        </w:rPr>
        <w:t xml:space="preserve">(HCPCS codes) </w:t>
      </w:r>
      <w:r w:rsidRPr="003D6585">
        <w:rPr>
          <w:rFonts w:ascii="Arial" w:hAnsi="Arial" w:cs="Arial"/>
        </w:rPr>
        <w:t xml:space="preserve">to identify exposures to NSAIDs, DMARDs, and biologics among patients with AS. Patients will be categorized as new users of the following therapies in the following hierarchy: </w:t>
      </w:r>
    </w:p>
    <w:p w14:paraId="684C551E" w14:textId="5479E65A" w:rsidR="00CD001D" w:rsidRPr="00CA396B" w:rsidRDefault="007C7E0E" w:rsidP="00036A0C">
      <w:pPr>
        <w:pStyle w:val="C-Bullet"/>
        <w:numPr>
          <w:ilvl w:val="0"/>
          <w:numId w:val="62"/>
        </w:numPr>
        <w:shd w:val="clear" w:color="auto" w:fill="FFFFFF" w:themeFill="background1"/>
        <w:spacing w:line="360" w:lineRule="auto"/>
        <w:rPr>
          <w:rFonts w:ascii="Arial" w:hAnsi="Arial" w:cs="Arial"/>
        </w:rPr>
      </w:pPr>
      <w:r w:rsidRPr="00CA396B">
        <w:rPr>
          <w:rFonts w:ascii="Arial" w:hAnsi="Arial" w:cs="Arial"/>
        </w:rPr>
        <w:lastRenderedPageBreak/>
        <w:t>Neither DMARD nor biologic exposed. This will include patients on no AS treatment, NSAIDs by prescription (observable in the data) or NSAIDs over the counter (not observable in the data);</w:t>
      </w:r>
    </w:p>
    <w:p w14:paraId="536A42E1" w14:textId="74FDC934" w:rsidR="00CD001D" w:rsidRPr="00CA396B" w:rsidRDefault="007C7E0E" w:rsidP="00036A0C">
      <w:pPr>
        <w:pStyle w:val="Paragraph"/>
        <w:numPr>
          <w:ilvl w:val="0"/>
          <w:numId w:val="62"/>
        </w:numPr>
        <w:shd w:val="clear" w:color="auto" w:fill="FFFFFF" w:themeFill="background1"/>
        <w:spacing w:line="360" w:lineRule="auto"/>
        <w:rPr>
          <w:rFonts w:ascii="Arial" w:hAnsi="Arial" w:cs="Arial"/>
        </w:rPr>
      </w:pPr>
      <w:r w:rsidRPr="00CA396B">
        <w:rPr>
          <w:rFonts w:ascii="Arial" w:hAnsi="Arial" w:cs="Arial"/>
        </w:rPr>
        <w:t>Systemic non-biologic DMARD therapies;</w:t>
      </w:r>
    </w:p>
    <w:p w14:paraId="2E94898E" w14:textId="2630103A" w:rsidR="00CD001D" w:rsidRPr="00CA396B" w:rsidRDefault="009B4708" w:rsidP="00036A0C">
      <w:pPr>
        <w:pStyle w:val="Paragraph"/>
        <w:numPr>
          <w:ilvl w:val="0"/>
          <w:numId w:val="62"/>
        </w:numPr>
        <w:shd w:val="clear" w:color="auto" w:fill="FFFFFF" w:themeFill="background1"/>
        <w:spacing w:line="360" w:lineRule="auto"/>
        <w:rPr>
          <w:rFonts w:ascii="Arial" w:hAnsi="Arial" w:cs="Arial"/>
        </w:rPr>
      </w:pPr>
      <w:r w:rsidRPr="00CA396B">
        <w:rPr>
          <w:rFonts w:ascii="Arial" w:hAnsi="Arial" w:cs="Arial"/>
        </w:rPr>
        <w:t>Systemic biologic DMARDs, such as anti-TNFs (etanercept, adalimumab,</w:t>
      </w:r>
      <w:r w:rsidR="00C935C1">
        <w:rPr>
          <w:rFonts w:ascii="Arial" w:hAnsi="Arial" w:cs="Arial"/>
        </w:rPr>
        <w:t xml:space="preserve"> </w:t>
      </w:r>
      <w:r w:rsidRPr="00CA396B">
        <w:rPr>
          <w:rFonts w:ascii="Arial" w:hAnsi="Arial" w:cs="Arial"/>
        </w:rPr>
        <w:t xml:space="preserve">infliximab, </w:t>
      </w:r>
      <w:r w:rsidR="006C5BDC" w:rsidRPr="00CA396B">
        <w:rPr>
          <w:rFonts w:ascii="Arial" w:hAnsi="Arial" w:cs="Arial"/>
        </w:rPr>
        <w:t>c</w:t>
      </w:r>
      <w:r w:rsidR="00817F2B" w:rsidRPr="00CA396B">
        <w:rPr>
          <w:rFonts w:ascii="Arial" w:hAnsi="Arial" w:cs="Arial"/>
        </w:rPr>
        <w:t>ertolizumab, golimumab</w:t>
      </w:r>
      <w:r w:rsidRPr="00CA396B">
        <w:rPr>
          <w:rFonts w:ascii="Arial" w:hAnsi="Arial" w:cs="Arial"/>
        </w:rPr>
        <w:t>)</w:t>
      </w:r>
      <w:r w:rsidR="007C7E0E" w:rsidRPr="00CA396B">
        <w:rPr>
          <w:rFonts w:ascii="Arial" w:hAnsi="Arial" w:cs="Arial"/>
        </w:rPr>
        <w:t>.</w:t>
      </w:r>
    </w:p>
    <w:p w14:paraId="136DE1EF" w14:textId="77777777" w:rsidR="009B4708" w:rsidRDefault="009B4708" w:rsidP="00036A0C">
      <w:pPr>
        <w:pStyle w:val="Paragraph"/>
        <w:shd w:val="clear" w:color="auto" w:fill="FFFFFF" w:themeFill="background1"/>
        <w:spacing w:line="360" w:lineRule="auto"/>
        <w:rPr>
          <w:rFonts w:ascii="Arial" w:hAnsi="Arial" w:cs="Arial"/>
        </w:rPr>
      </w:pPr>
    </w:p>
    <w:p w14:paraId="79813D07" w14:textId="3F62D802" w:rsidR="009B4708" w:rsidRDefault="009B4708" w:rsidP="00036A0C">
      <w:pPr>
        <w:pStyle w:val="Paragraph"/>
        <w:shd w:val="clear" w:color="auto" w:fill="FFFFFF" w:themeFill="background1"/>
        <w:spacing w:after="0" w:line="360" w:lineRule="auto"/>
        <w:rPr>
          <w:rFonts w:ascii="Arial" w:hAnsi="Arial" w:cs="Arial"/>
        </w:rPr>
      </w:pPr>
      <w:r w:rsidRPr="0009303C">
        <w:rPr>
          <w:rFonts w:ascii="Arial" w:hAnsi="Arial" w:cs="Arial"/>
          <w:bCs/>
        </w:rPr>
        <w:t xml:space="preserve">For the current study, a person can only be a new user once for each specific drug. However, a person can be </w:t>
      </w:r>
      <w:r w:rsidR="00102B61">
        <w:rPr>
          <w:rFonts w:ascii="Arial" w:hAnsi="Arial" w:cs="Arial"/>
          <w:bCs/>
        </w:rPr>
        <w:t xml:space="preserve">a </w:t>
      </w:r>
      <w:r w:rsidRPr="0009303C">
        <w:rPr>
          <w:rFonts w:ascii="Arial" w:hAnsi="Arial" w:cs="Arial"/>
          <w:bCs/>
        </w:rPr>
        <w:t>new user for multiple drugs</w:t>
      </w:r>
      <w:r w:rsidR="00555C4F">
        <w:rPr>
          <w:rFonts w:ascii="Arial" w:hAnsi="Arial" w:cs="Arial"/>
          <w:bCs/>
        </w:rPr>
        <w:t>, even if they are within the same drug class (e.g.</w:t>
      </w:r>
      <w:r w:rsidR="00102B61">
        <w:rPr>
          <w:rFonts w:ascii="Arial" w:hAnsi="Arial" w:cs="Arial"/>
          <w:bCs/>
        </w:rPr>
        <w:t>,</w:t>
      </w:r>
      <w:r w:rsidR="00555C4F">
        <w:rPr>
          <w:rFonts w:ascii="Arial" w:hAnsi="Arial" w:cs="Arial"/>
          <w:bCs/>
        </w:rPr>
        <w:t xml:space="preserve"> TNFi therapy)</w:t>
      </w:r>
      <w:r w:rsidRPr="0009303C">
        <w:rPr>
          <w:rFonts w:ascii="Arial" w:hAnsi="Arial" w:cs="Arial"/>
          <w:bCs/>
        </w:rPr>
        <w:t>. For example, a patient who previously used etanercept, and now is using adalimumab</w:t>
      </w:r>
      <w:r w:rsidR="00774ADC">
        <w:rPr>
          <w:rFonts w:ascii="Arial" w:hAnsi="Arial" w:cs="Arial"/>
          <w:bCs/>
        </w:rPr>
        <w:t xml:space="preserve"> qualifies</w:t>
      </w:r>
      <w:r w:rsidRPr="0009303C">
        <w:rPr>
          <w:rFonts w:ascii="Arial" w:hAnsi="Arial" w:cs="Arial"/>
          <w:bCs/>
        </w:rPr>
        <w:t xml:space="preserve"> as a new user of adalimumab</w:t>
      </w:r>
      <w:r w:rsidR="00555C4F">
        <w:rPr>
          <w:rFonts w:ascii="Arial" w:hAnsi="Arial" w:cs="Arial"/>
          <w:bCs/>
        </w:rPr>
        <w:t xml:space="preserve"> and would contribute </w:t>
      </w:r>
      <w:r w:rsidR="00844627">
        <w:rPr>
          <w:rFonts w:ascii="Arial" w:hAnsi="Arial" w:cs="Arial"/>
          <w:bCs/>
        </w:rPr>
        <w:t xml:space="preserve">two </w:t>
      </w:r>
      <w:r w:rsidR="00555C4F">
        <w:rPr>
          <w:rFonts w:ascii="Arial" w:hAnsi="Arial" w:cs="Arial"/>
          <w:bCs/>
        </w:rPr>
        <w:t>exposure episode</w:t>
      </w:r>
      <w:r w:rsidR="00844627">
        <w:rPr>
          <w:rFonts w:ascii="Arial" w:hAnsi="Arial" w:cs="Arial"/>
          <w:bCs/>
        </w:rPr>
        <w:t>s</w:t>
      </w:r>
      <w:r w:rsidR="00555C4F">
        <w:rPr>
          <w:rFonts w:ascii="Arial" w:hAnsi="Arial" w:cs="Arial"/>
          <w:bCs/>
        </w:rPr>
        <w:t xml:space="preserve"> to the TNFi group</w:t>
      </w:r>
      <w:r w:rsidRPr="0009303C">
        <w:rPr>
          <w:rFonts w:ascii="Arial" w:hAnsi="Arial" w:cs="Arial"/>
          <w:bCs/>
        </w:rPr>
        <w:t xml:space="preserve">. The unit of analysis for the AS </w:t>
      </w:r>
      <w:r w:rsidR="003270EF">
        <w:rPr>
          <w:rFonts w:ascii="Arial" w:hAnsi="Arial" w:cs="Arial"/>
          <w:bCs/>
        </w:rPr>
        <w:t>exposure</w:t>
      </w:r>
      <w:r w:rsidRPr="0009303C">
        <w:rPr>
          <w:rFonts w:ascii="Arial" w:hAnsi="Arial" w:cs="Arial"/>
          <w:bCs/>
        </w:rPr>
        <w:t xml:space="preserve"> cohort is at the</w:t>
      </w:r>
      <w:r w:rsidR="00A92EC2">
        <w:rPr>
          <w:rFonts w:ascii="Arial" w:hAnsi="Arial" w:cs="Arial"/>
          <w:bCs/>
        </w:rPr>
        <w:t xml:space="preserve"> exposure</w:t>
      </w:r>
      <w:r w:rsidRPr="0009303C">
        <w:rPr>
          <w:rFonts w:ascii="Arial" w:hAnsi="Arial" w:cs="Arial"/>
          <w:bCs/>
        </w:rPr>
        <w:t xml:space="preserve"> </w:t>
      </w:r>
      <w:r w:rsidR="00C935C1">
        <w:rPr>
          <w:rFonts w:ascii="Arial" w:hAnsi="Arial" w:cs="Arial"/>
          <w:bCs/>
        </w:rPr>
        <w:t xml:space="preserve">episode </w:t>
      </w:r>
      <w:r w:rsidRPr="0009303C">
        <w:rPr>
          <w:rFonts w:ascii="Arial" w:hAnsi="Arial" w:cs="Arial"/>
          <w:bCs/>
        </w:rPr>
        <w:t xml:space="preserve">level, not the </w:t>
      </w:r>
      <w:r w:rsidR="00A92EC2">
        <w:rPr>
          <w:rFonts w:ascii="Arial" w:hAnsi="Arial" w:cs="Arial"/>
          <w:bCs/>
        </w:rPr>
        <w:t>patient</w:t>
      </w:r>
      <w:r w:rsidRPr="0009303C">
        <w:rPr>
          <w:rFonts w:ascii="Arial" w:hAnsi="Arial" w:cs="Arial"/>
          <w:bCs/>
        </w:rPr>
        <w:t xml:space="preserve"> level. </w:t>
      </w:r>
      <w:r w:rsidR="007B2559" w:rsidRPr="0009303C">
        <w:rPr>
          <w:rFonts w:ascii="Arial" w:hAnsi="Arial" w:cs="Arial"/>
          <w:bCs/>
        </w:rPr>
        <w:t xml:space="preserve">Each time that a patient starts a new therapy within the same exposure group, baseline covariates will be updated. </w:t>
      </w:r>
      <w:r w:rsidRPr="0009303C">
        <w:rPr>
          <w:rFonts w:ascii="Arial" w:hAnsi="Arial" w:cs="Arial"/>
        </w:rPr>
        <w:t xml:space="preserve">Treatment episode censoring will occur if a patient initiates a new therapy at </w:t>
      </w:r>
      <w:r w:rsidR="00315135">
        <w:rPr>
          <w:rFonts w:ascii="Arial" w:hAnsi="Arial" w:cs="Arial"/>
        </w:rPr>
        <w:t xml:space="preserve">the </w:t>
      </w:r>
      <w:r w:rsidR="00A757F9">
        <w:rPr>
          <w:rFonts w:ascii="Arial" w:hAnsi="Arial" w:cs="Arial"/>
        </w:rPr>
        <w:t xml:space="preserve">same level or </w:t>
      </w:r>
      <w:r w:rsidR="007B2559" w:rsidRPr="0009303C">
        <w:rPr>
          <w:rFonts w:ascii="Arial" w:hAnsi="Arial" w:cs="Arial"/>
        </w:rPr>
        <w:t xml:space="preserve">a higher </w:t>
      </w:r>
      <w:r w:rsidRPr="0009303C">
        <w:rPr>
          <w:rFonts w:ascii="Arial" w:hAnsi="Arial" w:cs="Arial"/>
        </w:rPr>
        <w:t xml:space="preserve">level in the drug exposure hierarchy. </w:t>
      </w:r>
      <w:r w:rsidR="00555C4F">
        <w:rPr>
          <w:rFonts w:ascii="Arial" w:hAnsi="Arial" w:cs="Arial"/>
        </w:rPr>
        <w:t>Exposure will also be</w:t>
      </w:r>
      <w:r w:rsidR="00FE4CDE">
        <w:rPr>
          <w:rFonts w:ascii="Arial" w:hAnsi="Arial" w:cs="Arial"/>
        </w:rPr>
        <w:t xml:space="preserve"> </w:t>
      </w:r>
      <w:r w:rsidR="00555C4F">
        <w:rPr>
          <w:rFonts w:ascii="Arial" w:hAnsi="Arial" w:cs="Arial"/>
        </w:rPr>
        <w:t>censored if patients start a non-TNFi biologic (e.g.</w:t>
      </w:r>
      <w:r w:rsidR="00315135">
        <w:rPr>
          <w:rFonts w:ascii="Arial" w:hAnsi="Arial" w:cs="Arial"/>
        </w:rPr>
        <w:t>,</w:t>
      </w:r>
      <w:r w:rsidR="00555C4F">
        <w:rPr>
          <w:rFonts w:ascii="Arial" w:hAnsi="Arial" w:cs="Arial"/>
        </w:rPr>
        <w:t xml:space="preserve"> abatacept, secukinumab).</w:t>
      </w:r>
      <w:r w:rsidR="00555F1A">
        <w:rPr>
          <w:rFonts w:ascii="Arial" w:hAnsi="Arial" w:cs="Arial"/>
        </w:rPr>
        <w:t xml:space="preserve"> Patients </w:t>
      </w:r>
      <w:r w:rsidR="009C7372">
        <w:rPr>
          <w:rFonts w:ascii="Arial" w:hAnsi="Arial" w:cs="Arial"/>
        </w:rPr>
        <w:t>will contribute person</w:t>
      </w:r>
      <w:r w:rsidR="00844627">
        <w:rPr>
          <w:rFonts w:ascii="Arial" w:hAnsi="Arial" w:cs="Arial"/>
        </w:rPr>
        <w:t>-</w:t>
      </w:r>
      <w:r w:rsidR="009C7372">
        <w:rPr>
          <w:rFonts w:ascii="Arial" w:hAnsi="Arial" w:cs="Arial"/>
        </w:rPr>
        <w:t xml:space="preserve">time to the 3 exposure groups only if the 6 months prior to the treatment episode start date </w:t>
      </w:r>
      <w:r w:rsidR="00804040">
        <w:rPr>
          <w:rFonts w:ascii="Arial" w:hAnsi="Arial" w:cs="Arial"/>
        </w:rPr>
        <w:t>is uncontaminated</w:t>
      </w:r>
      <w:r w:rsidR="009C7372">
        <w:rPr>
          <w:rFonts w:ascii="Arial" w:hAnsi="Arial" w:cs="Arial"/>
        </w:rPr>
        <w:t xml:space="preserve"> by exposure to any treatment higher in the exposure hierarchy. </w:t>
      </w:r>
      <w:r w:rsidR="00804040">
        <w:rPr>
          <w:rFonts w:ascii="Arial" w:hAnsi="Arial" w:cs="Arial"/>
        </w:rPr>
        <w:t>For example, if a patient is on TNFi and then adds a DMARD within 6 months of the most recent TNFi prescription/infusion, this entire DMARD treatment episode will not be counted</w:t>
      </w:r>
      <w:r w:rsidR="009708C0">
        <w:rPr>
          <w:rFonts w:ascii="Arial" w:hAnsi="Arial" w:cs="Arial"/>
        </w:rPr>
        <w:t xml:space="preserve"> in any exposure cohort</w:t>
      </w:r>
      <w:r w:rsidR="00804040">
        <w:rPr>
          <w:rFonts w:ascii="Arial" w:hAnsi="Arial" w:cs="Arial"/>
        </w:rPr>
        <w:t>. The rationale for this rule is to correctly</w:t>
      </w:r>
      <w:r w:rsidR="00774ADC">
        <w:rPr>
          <w:rFonts w:ascii="Arial" w:hAnsi="Arial" w:cs="Arial"/>
        </w:rPr>
        <w:t xml:space="preserve"> </w:t>
      </w:r>
      <w:r w:rsidR="00804040">
        <w:rPr>
          <w:rFonts w:ascii="Arial" w:hAnsi="Arial" w:cs="Arial"/>
        </w:rPr>
        <w:t xml:space="preserve">classify DMARD exposure that is free of recent or concomitant biologic use. In addition, if someone is on a biologic and stops taking it and initiates no new treatment, exposure will extend by 90 days after discontinuation, and then 6 months later, the patient will begin to contribute person-time to </w:t>
      </w:r>
      <w:r w:rsidR="007C7E0E">
        <w:rPr>
          <w:rFonts w:ascii="Arial" w:hAnsi="Arial" w:cs="Arial"/>
        </w:rPr>
        <w:t xml:space="preserve">the </w:t>
      </w:r>
      <w:r w:rsidR="00E4005E">
        <w:rPr>
          <w:rFonts w:ascii="Arial" w:hAnsi="Arial" w:cs="Arial"/>
        </w:rPr>
        <w:t xml:space="preserve">lowest level </w:t>
      </w:r>
      <w:r w:rsidR="00804040">
        <w:rPr>
          <w:rFonts w:ascii="Arial" w:hAnsi="Arial" w:cs="Arial"/>
        </w:rPr>
        <w:t xml:space="preserve">exposure group </w:t>
      </w:r>
      <w:r w:rsidR="00E42401">
        <w:rPr>
          <w:rFonts w:ascii="Arial" w:hAnsi="Arial" w:cs="Arial"/>
        </w:rPr>
        <w:t>(no treatment</w:t>
      </w:r>
      <w:r w:rsidR="007C7E0E">
        <w:rPr>
          <w:rFonts w:ascii="Arial" w:hAnsi="Arial" w:cs="Arial"/>
        </w:rPr>
        <w:t>/NSAIDs</w:t>
      </w:r>
      <w:r w:rsidR="00E42401">
        <w:rPr>
          <w:rFonts w:ascii="Arial" w:hAnsi="Arial" w:cs="Arial"/>
        </w:rPr>
        <w:t>)</w:t>
      </w:r>
      <w:r w:rsidR="00804040">
        <w:rPr>
          <w:rFonts w:ascii="Arial" w:hAnsi="Arial" w:cs="Arial"/>
        </w:rPr>
        <w:t>.</w:t>
      </w:r>
    </w:p>
    <w:p w14:paraId="6E0F2003" w14:textId="77777777" w:rsidR="00FF66DD" w:rsidRPr="0009303C" w:rsidRDefault="00FF66DD" w:rsidP="00036A0C">
      <w:pPr>
        <w:pStyle w:val="Paragraph"/>
        <w:shd w:val="clear" w:color="auto" w:fill="FFFFFF" w:themeFill="background1"/>
        <w:spacing w:after="0" w:line="360" w:lineRule="auto"/>
        <w:rPr>
          <w:rFonts w:ascii="Arial" w:hAnsi="Arial" w:cs="Arial"/>
        </w:rPr>
      </w:pPr>
    </w:p>
    <w:p w14:paraId="554C17A3" w14:textId="77777777" w:rsidR="009235C8" w:rsidRPr="003D6585" w:rsidRDefault="009235C8" w:rsidP="00036A0C">
      <w:pPr>
        <w:pStyle w:val="C-InstructionText"/>
        <w:shd w:val="clear" w:color="auto" w:fill="FFFFFF" w:themeFill="background1"/>
        <w:spacing w:before="0" w:after="0" w:line="360" w:lineRule="auto"/>
        <w:rPr>
          <w:rFonts w:ascii="Arial" w:hAnsi="Arial" w:cs="Arial"/>
        </w:rPr>
      </w:pPr>
      <w:r w:rsidRPr="003D6585">
        <w:rPr>
          <w:rFonts w:ascii="Arial" w:hAnsi="Arial" w:cs="Arial"/>
        </w:rPr>
        <w:lastRenderedPageBreak/>
        <w:t>This section provides sufficient details regarding how to define exposure of interest. The following information should be provided:</w:t>
      </w:r>
    </w:p>
    <w:p w14:paraId="6333AE7D" w14:textId="77777777" w:rsidR="009235C8" w:rsidRPr="003D6585" w:rsidRDefault="009235C8" w:rsidP="00036A0C">
      <w:pPr>
        <w:pStyle w:val="C-InstructionText"/>
        <w:numPr>
          <w:ilvl w:val="0"/>
          <w:numId w:val="29"/>
        </w:numPr>
        <w:shd w:val="clear" w:color="auto" w:fill="FFFFFF" w:themeFill="background1"/>
        <w:spacing w:before="0" w:after="0" w:line="360" w:lineRule="auto"/>
        <w:rPr>
          <w:rFonts w:ascii="Arial" w:hAnsi="Arial" w:cs="Arial"/>
        </w:rPr>
      </w:pPr>
      <w:r w:rsidRPr="003D6585">
        <w:rPr>
          <w:rFonts w:ascii="Arial" w:hAnsi="Arial" w:cs="Arial"/>
        </w:rPr>
        <w:t xml:space="preserve">Brief definition in terms of medical codes. Provide citation if applicable </w:t>
      </w:r>
    </w:p>
    <w:p w14:paraId="50B9EF4A" w14:textId="77777777" w:rsidR="009235C8" w:rsidRPr="003D6585" w:rsidRDefault="009235C8" w:rsidP="00036A0C">
      <w:pPr>
        <w:pStyle w:val="C-InstructionText"/>
        <w:numPr>
          <w:ilvl w:val="0"/>
          <w:numId w:val="29"/>
        </w:numPr>
        <w:shd w:val="clear" w:color="auto" w:fill="FFFFFF" w:themeFill="background1"/>
        <w:spacing w:before="0" w:after="0" w:line="360" w:lineRule="auto"/>
        <w:rPr>
          <w:rFonts w:ascii="Arial" w:hAnsi="Arial" w:cs="Arial"/>
        </w:rPr>
      </w:pPr>
      <w:r w:rsidRPr="003D6585">
        <w:rPr>
          <w:rFonts w:ascii="Arial" w:hAnsi="Arial" w:cs="Arial"/>
        </w:rPr>
        <w:t xml:space="preserve">Brief specification of  time windows for identification of exposure </w:t>
      </w:r>
    </w:p>
    <w:p w14:paraId="081DC9B8" w14:textId="77777777" w:rsidR="009235C8" w:rsidRPr="003D6585" w:rsidRDefault="009235C8" w:rsidP="00036A0C">
      <w:pPr>
        <w:pStyle w:val="C-Heading3"/>
        <w:shd w:val="clear" w:color="auto" w:fill="FFFFFF" w:themeFill="background1"/>
        <w:spacing w:before="0" w:after="0" w:line="360" w:lineRule="auto"/>
        <w:rPr>
          <w:rFonts w:cs="Arial"/>
        </w:rPr>
      </w:pPr>
      <w:bookmarkStart w:id="41" w:name="_Toc482598598"/>
      <w:bookmarkStart w:id="42" w:name="_Toc404258871"/>
      <w:r w:rsidRPr="003D6585">
        <w:rPr>
          <w:rFonts w:cs="Arial"/>
        </w:rPr>
        <w:t>Outcome Definitions and Measurement</w:t>
      </w:r>
      <w:bookmarkEnd w:id="41"/>
      <w:r w:rsidRPr="003D6585">
        <w:rPr>
          <w:rFonts w:cs="Arial"/>
        </w:rPr>
        <w:t xml:space="preserve"> </w:t>
      </w:r>
      <w:bookmarkEnd w:id="42"/>
    </w:p>
    <w:p w14:paraId="79D05788" w14:textId="6ED05DD1" w:rsidR="00031190" w:rsidRDefault="001D5D0E" w:rsidP="00036A0C">
      <w:pPr>
        <w:pStyle w:val="C-BodyText"/>
        <w:shd w:val="clear" w:color="auto" w:fill="FFFFFF" w:themeFill="background1"/>
        <w:spacing w:line="360" w:lineRule="auto"/>
        <w:rPr>
          <w:rFonts w:ascii="Arial" w:hAnsi="Arial" w:cs="Arial"/>
        </w:rPr>
      </w:pPr>
      <w:r w:rsidRPr="003D6585">
        <w:rPr>
          <w:rFonts w:ascii="Arial" w:hAnsi="Arial" w:cs="Arial"/>
        </w:rPr>
        <w:t xml:space="preserve">The </w:t>
      </w:r>
      <w:r w:rsidR="00305F11">
        <w:rPr>
          <w:rFonts w:ascii="Arial" w:hAnsi="Arial" w:cs="Arial"/>
        </w:rPr>
        <w:t xml:space="preserve">13 </w:t>
      </w:r>
      <w:r w:rsidRPr="003D6585">
        <w:rPr>
          <w:rFonts w:ascii="Arial" w:hAnsi="Arial" w:cs="Arial"/>
        </w:rPr>
        <w:t>outcomes of interest include disease manifestations and comorbidities (</w:t>
      </w:r>
      <w:r w:rsidR="00305F11">
        <w:rPr>
          <w:rFonts w:ascii="Arial" w:hAnsi="Arial" w:cs="Arial"/>
        </w:rPr>
        <w:t>8</w:t>
      </w:r>
      <w:r w:rsidRPr="003D6585">
        <w:rPr>
          <w:rFonts w:ascii="Arial" w:hAnsi="Arial" w:cs="Arial"/>
        </w:rPr>
        <w:t xml:space="preserve"> categories, see Table </w:t>
      </w:r>
      <w:r w:rsidR="009B4708" w:rsidRPr="003D6585">
        <w:rPr>
          <w:rFonts w:ascii="Arial" w:hAnsi="Arial" w:cs="Arial"/>
        </w:rPr>
        <w:t>2</w:t>
      </w:r>
      <w:r w:rsidRPr="003D6585">
        <w:rPr>
          <w:rFonts w:ascii="Arial" w:hAnsi="Arial" w:cs="Arial"/>
        </w:rPr>
        <w:t>), hospitalized infection, and malignancy (subdivided as hematologic, solid tumors, and NMSC).</w:t>
      </w:r>
    </w:p>
    <w:p w14:paraId="414512A5" w14:textId="77777777" w:rsidR="00C935C1" w:rsidRDefault="00C935C1" w:rsidP="00C935C1">
      <w:pPr>
        <w:shd w:val="clear" w:color="auto" w:fill="FFFFFF" w:themeFill="background1"/>
        <w:spacing w:line="360" w:lineRule="auto"/>
        <w:rPr>
          <w:rFonts w:ascii="Arial" w:hAnsi="Arial"/>
          <w:b/>
          <w:szCs w:val="24"/>
        </w:rPr>
      </w:pPr>
    </w:p>
    <w:p w14:paraId="44FEA682" w14:textId="49DDCA62" w:rsidR="00930EF4" w:rsidRPr="003D6585" w:rsidRDefault="00C935C1" w:rsidP="00C935C1">
      <w:pPr>
        <w:shd w:val="clear" w:color="auto" w:fill="FFFFFF" w:themeFill="background1"/>
        <w:spacing w:line="360" w:lineRule="auto"/>
        <w:rPr>
          <w:rFonts w:ascii="Arial" w:hAnsi="Arial"/>
        </w:rPr>
      </w:pPr>
      <w:r w:rsidRPr="003D6585">
        <w:rPr>
          <w:rFonts w:ascii="Arial" w:hAnsi="Arial"/>
          <w:b/>
          <w:szCs w:val="24"/>
        </w:rPr>
        <w:t>Table 2</w:t>
      </w:r>
      <w:r>
        <w:rPr>
          <w:rFonts w:ascii="Arial" w:hAnsi="Arial"/>
          <w:b/>
          <w:szCs w:val="24"/>
        </w:rPr>
        <w:t>.</w:t>
      </w:r>
      <w:r w:rsidRPr="003D6585">
        <w:rPr>
          <w:rFonts w:ascii="Arial" w:hAnsi="Arial"/>
          <w:b/>
          <w:szCs w:val="24"/>
        </w:rPr>
        <w:t xml:space="preserve"> AS-specific co-morbidities and disease manifestations of interest</w:t>
      </w:r>
    </w:p>
    <w:tbl>
      <w:tblPr>
        <w:tblStyle w:val="TableGrid"/>
        <w:tblW w:w="0" w:type="auto"/>
        <w:tblLook w:val="04A0" w:firstRow="1" w:lastRow="0" w:firstColumn="1" w:lastColumn="0" w:noHBand="0" w:noVBand="1"/>
      </w:tblPr>
      <w:tblGrid>
        <w:gridCol w:w="3348"/>
        <w:gridCol w:w="5040"/>
      </w:tblGrid>
      <w:tr w:rsidR="00E42401" w:rsidRPr="003D6585" w14:paraId="6BEC7065" w14:textId="77777777" w:rsidTr="00C935C1">
        <w:tc>
          <w:tcPr>
            <w:tcW w:w="3348" w:type="dxa"/>
          </w:tcPr>
          <w:p w14:paraId="3AA6D1F2" w14:textId="77777777" w:rsidR="00E42401" w:rsidRPr="00CB36F5" w:rsidRDefault="00725555" w:rsidP="00036A0C">
            <w:pPr>
              <w:shd w:val="clear" w:color="auto" w:fill="FFFFFF" w:themeFill="background1"/>
              <w:rPr>
                <w:rFonts w:ascii="Arial" w:hAnsi="Arial"/>
                <w:b/>
                <w:szCs w:val="24"/>
              </w:rPr>
            </w:pPr>
            <w:r w:rsidRPr="00CB36F5">
              <w:rPr>
                <w:rFonts w:ascii="Arial" w:hAnsi="Arial"/>
                <w:b/>
                <w:szCs w:val="24"/>
              </w:rPr>
              <w:t>Outcome Categories</w:t>
            </w:r>
          </w:p>
        </w:tc>
        <w:tc>
          <w:tcPr>
            <w:tcW w:w="5040" w:type="dxa"/>
          </w:tcPr>
          <w:p w14:paraId="2CD113AC" w14:textId="77777777" w:rsidR="00E42401" w:rsidRPr="00CB36F5" w:rsidRDefault="00725555" w:rsidP="00036A0C">
            <w:pPr>
              <w:shd w:val="clear" w:color="auto" w:fill="FFFFFF" w:themeFill="background1"/>
              <w:rPr>
                <w:rFonts w:ascii="Arial" w:hAnsi="Arial"/>
                <w:b/>
              </w:rPr>
            </w:pPr>
            <w:r w:rsidRPr="00CB36F5">
              <w:rPr>
                <w:rFonts w:ascii="Arial" w:hAnsi="Arial"/>
                <w:b/>
              </w:rPr>
              <w:t>Specific Manifestation</w:t>
            </w:r>
          </w:p>
        </w:tc>
      </w:tr>
      <w:tr w:rsidR="00C935C1" w:rsidRPr="003D6585" w14:paraId="37B5DA2D" w14:textId="77777777" w:rsidTr="00C935C1">
        <w:tc>
          <w:tcPr>
            <w:tcW w:w="3348" w:type="dxa"/>
            <w:vMerge w:val="restart"/>
          </w:tcPr>
          <w:p w14:paraId="68F6481A" w14:textId="77777777" w:rsidR="00C935C1" w:rsidRPr="003D6585" w:rsidRDefault="00C935C1" w:rsidP="00036A0C">
            <w:pPr>
              <w:shd w:val="clear" w:color="auto" w:fill="FFFFFF" w:themeFill="background1"/>
              <w:rPr>
                <w:rFonts w:ascii="Arial" w:hAnsi="Arial"/>
                <w:szCs w:val="24"/>
              </w:rPr>
            </w:pPr>
            <w:r w:rsidRPr="003D6585">
              <w:rPr>
                <w:rFonts w:ascii="Arial" w:hAnsi="Arial"/>
                <w:szCs w:val="24"/>
              </w:rPr>
              <w:t xml:space="preserve">Cardiac </w:t>
            </w:r>
            <w:r>
              <w:rPr>
                <w:rFonts w:ascii="Arial" w:hAnsi="Arial"/>
                <w:szCs w:val="24"/>
              </w:rPr>
              <w:t>d</w:t>
            </w:r>
            <w:r w:rsidRPr="003D6585">
              <w:rPr>
                <w:rFonts w:ascii="Arial" w:hAnsi="Arial"/>
                <w:szCs w:val="24"/>
              </w:rPr>
              <w:t>isease</w:t>
            </w:r>
          </w:p>
          <w:p w14:paraId="4B38E9C2" w14:textId="0FE5EAC4" w:rsidR="00C935C1" w:rsidRPr="003D6585" w:rsidRDefault="00C935C1" w:rsidP="00036A0C">
            <w:pPr>
              <w:shd w:val="clear" w:color="auto" w:fill="FFFFFF" w:themeFill="background1"/>
              <w:rPr>
                <w:rFonts w:ascii="Arial" w:hAnsi="Arial"/>
                <w:szCs w:val="24"/>
              </w:rPr>
            </w:pPr>
          </w:p>
          <w:p w14:paraId="68A0B465" w14:textId="6C0827A6" w:rsidR="00C935C1" w:rsidRPr="003D6585" w:rsidRDefault="00C935C1" w:rsidP="00036A0C">
            <w:pPr>
              <w:shd w:val="clear" w:color="auto" w:fill="FFFFFF" w:themeFill="background1"/>
              <w:rPr>
                <w:rFonts w:ascii="Arial" w:hAnsi="Arial"/>
                <w:szCs w:val="24"/>
              </w:rPr>
            </w:pPr>
          </w:p>
        </w:tc>
        <w:tc>
          <w:tcPr>
            <w:tcW w:w="5040" w:type="dxa"/>
          </w:tcPr>
          <w:p w14:paraId="7835817F" w14:textId="77777777" w:rsidR="00C935C1" w:rsidRPr="003D6585" w:rsidRDefault="00C935C1" w:rsidP="00036A0C">
            <w:pPr>
              <w:shd w:val="clear" w:color="auto" w:fill="FFFFFF" w:themeFill="background1"/>
              <w:rPr>
                <w:rFonts w:ascii="Arial" w:hAnsi="Arial"/>
              </w:rPr>
            </w:pPr>
            <w:r w:rsidRPr="003D6585">
              <w:rPr>
                <w:rFonts w:ascii="Arial" w:hAnsi="Arial"/>
              </w:rPr>
              <w:t>Conduction block</w:t>
            </w:r>
            <w:r>
              <w:rPr>
                <w:rFonts w:ascii="Arial" w:hAnsi="Arial"/>
              </w:rPr>
              <w:t>*</w:t>
            </w:r>
          </w:p>
        </w:tc>
      </w:tr>
      <w:tr w:rsidR="00C935C1" w:rsidRPr="003D6585" w14:paraId="13BDD3DF" w14:textId="77777777" w:rsidTr="00C935C1">
        <w:tc>
          <w:tcPr>
            <w:tcW w:w="3348" w:type="dxa"/>
            <w:vMerge/>
          </w:tcPr>
          <w:p w14:paraId="567FBFB2" w14:textId="5BA365F2" w:rsidR="00C935C1" w:rsidRPr="003D6585" w:rsidRDefault="00C935C1" w:rsidP="00036A0C">
            <w:pPr>
              <w:shd w:val="clear" w:color="auto" w:fill="FFFFFF" w:themeFill="background1"/>
              <w:rPr>
                <w:rFonts w:ascii="Arial" w:hAnsi="Arial"/>
                <w:szCs w:val="24"/>
              </w:rPr>
            </w:pPr>
          </w:p>
        </w:tc>
        <w:tc>
          <w:tcPr>
            <w:tcW w:w="5040" w:type="dxa"/>
          </w:tcPr>
          <w:p w14:paraId="7DE9F736" w14:textId="77777777" w:rsidR="00C935C1" w:rsidRPr="003D6585" w:rsidRDefault="00C935C1" w:rsidP="00036A0C">
            <w:pPr>
              <w:shd w:val="clear" w:color="auto" w:fill="FFFFFF" w:themeFill="background1"/>
              <w:tabs>
                <w:tab w:val="num" w:pos="600"/>
              </w:tabs>
              <w:rPr>
                <w:rFonts w:ascii="Arial" w:hAnsi="Arial"/>
                <w:szCs w:val="24"/>
              </w:rPr>
            </w:pPr>
            <w:r w:rsidRPr="003D6585">
              <w:rPr>
                <w:rFonts w:ascii="Arial" w:hAnsi="Arial"/>
                <w:szCs w:val="24"/>
              </w:rPr>
              <w:t>Aortic insufficiency/aortic regurgitation</w:t>
            </w:r>
            <w:r>
              <w:rPr>
                <w:rFonts w:ascii="Arial" w:hAnsi="Arial"/>
                <w:szCs w:val="24"/>
              </w:rPr>
              <w:t>*</w:t>
            </w:r>
            <w:r w:rsidRPr="003D6585">
              <w:rPr>
                <w:rFonts w:ascii="Arial" w:hAnsi="Arial"/>
                <w:szCs w:val="24"/>
              </w:rPr>
              <w:t xml:space="preserve"> </w:t>
            </w:r>
          </w:p>
        </w:tc>
      </w:tr>
      <w:tr w:rsidR="00C935C1" w:rsidRPr="003D6585" w14:paraId="3D1F366E" w14:textId="77777777" w:rsidTr="00C935C1">
        <w:tc>
          <w:tcPr>
            <w:tcW w:w="3348" w:type="dxa"/>
            <w:vMerge/>
          </w:tcPr>
          <w:p w14:paraId="7475D239" w14:textId="7CC633A3" w:rsidR="00C935C1" w:rsidRPr="003D6585" w:rsidRDefault="00C935C1" w:rsidP="00036A0C">
            <w:pPr>
              <w:shd w:val="clear" w:color="auto" w:fill="FFFFFF" w:themeFill="background1"/>
              <w:rPr>
                <w:rFonts w:ascii="Arial" w:hAnsi="Arial"/>
                <w:szCs w:val="24"/>
              </w:rPr>
            </w:pPr>
          </w:p>
        </w:tc>
        <w:tc>
          <w:tcPr>
            <w:tcW w:w="5040" w:type="dxa"/>
          </w:tcPr>
          <w:p w14:paraId="670EC818" w14:textId="77777777" w:rsidR="00C935C1" w:rsidRPr="003D6585" w:rsidRDefault="00C935C1" w:rsidP="00036A0C">
            <w:pPr>
              <w:shd w:val="clear" w:color="auto" w:fill="FFFFFF" w:themeFill="background1"/>
              <w:tabs>
                <w:tab w:val="num" w:pos="600"/>
              </w:tabs>
              <w:rPr>
                <w:rFonts w:ascii="Arial" w:hAnsi="Arial"/>
                <w:szCs w:val="24"/>
              </w:rPr>
            </w:pPr>
            <w:r>
              <w:rPr>
                <w:rFonts w:ascii="Arial" w:hAnsi="Arial"/>
                <w:szCs w:val="24"/>
              </w:rPr>
              <w:t>Myocardial infarction</w:t>
            </w:r>
          </w:p>
        </w:tc>
      </w:tr>
      <w:tr w:rsidR="00C935C1" w:rsidRPr="003D6585" w14:paraId="2D845B95" w14:textId="77777777" w:rsidTr="00C935C1">
        <w:tc>
          <w:tcPr>
            <w:tcW w:w="3348" w:type="dxa"/>
            <w:vMerge w:val="restart"/>
          </w:tcPr>
          <w:p w14:paraId="2360321B" w14:textId="77777777" w:rsidR="00C935C1" w:rsidRPr="003D6585" w:rsidRDefault="00C935C1" w:rsidP="00036A0C">
            <w:pPr>
              <w:shd w:val="clear" w:color="auto" w:fill="FFFFFF" w:themeFill="background1"/>
              <w:rPr>
                <w:rFonts w:ascii="Arial" w:hAnsi="Arial"/>
                <w:szCs w:val="24"/>
              </w:rPr>
            </w:pPr>
            <w:r w:rsidRPr="003D6585">
              <w:rPr>
                <w:rFonts w:ascii="Arial" w:hAnsi="Arial"/>
                <w:szCs w:val="24"/>
              </w:rPr>
              <w:t>Osteoporo</w:t>
            </w:r>
            <w:r>
              <w:rPr>
                <w:rFonts w:ascii="Arial" w:hAnsi="Arial"/>
                <w:szCs w:val="24"/>
              </w:rPr>
              <w:t xml:space="preserve">tic </w:t>
            </w:r>
            <w:r w:rsidRPr="003D6585">
              <w:rPr>
                <w:rFonts w:ascii="Arial" w:hAnsi="Arial"/>
                <w:szCs w:val="24"/>
              </w:rPr>
              <w:t>fracture</w:t>
            </w:r>
          </w:p>
          <w:p w14:paraId="71780182" w14:textId="6EEAE144" w:rsidR="00C935C1" w:rsidRPr="003D6585" w:rsidRDefault="00C935C1" w:rsidP="00036A0C">
            <w:pPr>
              <w:shd w:val="clear" w:color="auto" w:fill="FFFFFF" w:themeFill="background1"/>
              <w:rPr>
                <w:rFonts w:ascii="Arial" w:hAnsi="Arial"/>
                <w:szCs w:val="24"/>
              </w:rPr>
            </w:pPr>
          </w:p>
        </w:tc>
        <w:tc>
          <w:tcPr>
            <w:tcW w:w="5040" w:type="dxa"/>
          </w:tcPr>
          <w:p w14:paraId="374A03E6" w14:textId="5DB15605" w:rsidR="00C935C1" w:rsidRPr="003D6585" w:rsidRDefault="00C935C1" w:rsidP="00036A0C">
            <w:pPr>
              <w:shd w:val="clear" w:color="auto" w:fill="FFFFFF" w:themeFill="background1"/>
              <w:rPr>
                <w:rFonts w:ascii="Arial" w:hAnsi="Arial"/>
                <w:szCs w:val="24"/>
              </w:rPr>
            </w:pPr>
            <w:r w:rsidRPr="003D6585">
              <w:rPr>
                <w:rFonts w:ascii="Arial" w:hAnsi="Arial"/>
                <w:szCs w:val="24"/>
              </w:rPr>
              <w:t xml:space="preserve">Clinical </w:t>
            </w:r>
            <w:r>
              <w:rPr>
                <w:rFonts w:ascii="Arial" w:hAnsi="Arial"/>
                <w:szCs w:val="24"/>
              </w:rPr>
              <w:t>v</w:t>
            </w:r>
            <w:r w:rsidRPr="003D6585">
              <w:rPr>
                <w:rFonts w:ascii="Arial" w:hAnsi="Arial"/>
                <w:szCs w:val="24"/>
              </w:rPr>
              <w:t xml:space="preserve">ertebral </w:t>
            </w:r>
            <w:r>
              <w:rPr>
                <w:rFonts w:ascii="Arial" w:hAnsi="Arial"/>
                <w:szCs w:val="24"/>
              </w:rPr>
              <w:t>f</w:t>
            </w:r>
            <w:r w:rsidRPr="003D6585">
              <w:rPr>
                <w:rFonts w:ascii="Arial" w:hAnsi="Arial"/>
                <w:szCs w:val="24"/>
              </w:rPr>
              <w:t>racture</w:t>
            </w:r>
          </w:p>
        </w:tc>
      </w:tr>
      <w:tr w:rsidR="00C935C1" w:rsidRPr="003D6585" w14:paraId="2C9AE078" w14:textId="77777777" w:rsidTr="00C935C1">
        <w:tc>
          <w:tcPr>
            <w:tcW w:w="3348" w:type="dxa"/>
            <w:vMerge/>
          </w:tcPr>
          <w:p w14:paraId="0B2F21B9" w14:textId="36564817" w:rsidR="00C935C1" w:rsidRDefault="00C935C1" w:rsidP="00036A0C">
            <w:pPr>
              <w:shd w:val="clear" w:color="auto" w:fill="FFFFFF" w:themeFill="background1"/>
              <w:rPr>
                <w:rFonts w:ascii="Arial" w:hAnsi="Arial"/>
                <w:szCs w:val="24"/>
              </w:rPr>
            </w:pPr>
          </w:p>
        </w:tc>
        <w:tc>
          <w:tcPr>
            <w:tcW w:w="5040" w:type="dxa"/>
          </w:tcPr>
          <w:p w14:paraId="2A2D72D3" w14:textId="07919B7E" w:rsidR="00C935C1" w:rsidRPr="003D6585" w:rsidRDefault="00C935C1" w:rsidP="00036A0C">
            <w:pPr>
              <w:shd w:val="clear" w:color="auto" w:fill="FFFFFF" w:themeFill="background1"/>
              <w:rPr>
                <w:rFonts w:ascii="Arial" w:hAnsi="Arial"/>
                <w:szCs w:val="24"/>
              </w:rPr>
            </w:pPr>
            <w:r w:rsidRPr="003D6585">
              <w:rPr>
                <w:rFonts w:ascii="Arial" w:hAnsi="Arial"/>
                <w:szCs w:val="24"/>
              </w:rPr>
              <w:t xml:space="preserve">Non-vertebral </w:t>
            </w:r>
            <w:r>
              <w:rPr>
                <w:rFonts w:ascii="Arial" w:hAnsi="Arial"/>
                <w:szCs w:val="24"/>
              </w:rPr>
              <w:t xml:space="preserve">osteoporotic </w:t>
            </w:r>
            <w:r w:rsidRPr="003D6585">
              <w:rPr>
                <w:rFonts w:ascii="Arial" w:hAnsi="Arial"/>
                <w:szCs w:val="24"/>
              </w:rPr>
              <w:t>fracture</w:t>
            </w:r>
            <w:r>
              <w:rPr>
                <w:rFonts w:ascii="Arial" w:hAnsi="Arial"/>
                <w:szCs w:val="24"/>
              </w:rPr>
              <w:t xml:space="preserve"> (hip, pelvis, femur, humerus, distal radius/ulna)</w:t>
            </w:r>
          </w:p>
        </w:tc>
      </w:tr>
      <w:tr w:rsidR="00C935C1" w:rsidRPr="003D6585" w14:paraId="3E979AE6" w14:textId="77777777" w:rsidTr="00C935C1">
        <w:tc>
          <w:tcPr>
            <w:tcW w:w="3348" w:type="dxa"/>
            <w:vMerge w:val="restart"/>
          </w:tcPr>
          <w:p w14:paraId="455BE30B" w14:textId="77777777" w:rsidR="00C935C1" w:rsidRPr="003D6585" w:rsidRDefault="00C935C1" w:rsidP="00036A0C">
            <w:pPr>
              <w:shd w:val="clear" w:color="auto" w:fill="FFFFFF" w:themeFill="background1"/>
              <w:rPr>
                <w:rFonts w:ascii="Arial" w:hAnsi="Arial"/>
                <w:szCs w:val="24"/>
              </w:rPr>
            </w:pPr>
            <w:r w:rsidRPr="003D6585">
              <w:rPr>
                <w:rFonts w:ascii="Arial" w:hAnsi="Arial"/>
                <w:szCs w:val="24"/>
              </w:rPr>
              <w:t xml:space="preserve">Neurological </w:t>
            </w:r>
            <w:r>
              <w:rPr>
                <w:rFonts w:ascii="Arial" w:hAnsi="Arial"/>
                <w:szCs w:val="24"/>
              </w:rPr>
              <w:t>d</w:t>
            </w:r>
            <w:r w:rsidRPr="003D6585">
              <w:rPr>
                <w:rFonts w:ascii="Arial" w:hAnsi="Arial"/>
                <w:szCs w:val="24"/>
              </w:rPr>
              <w:t>isease</w:t>
            </w:r>
          </w:p>
          <w:p w14:paraId="49BA327A" w14:textId="7612A00C" w:rsidR="00C935C1" w:rsidRPr="003D6585" w:rsidRDefault="00C935C1" w:rsidP="00036A0C">
            <w:pPr>
              <w:shd w:val="clear" w:color="auto" w:fill="FFFFFF" w:themeFill="background1"/>
              <w:rPr>
                <w:rFonts w:ascii="Arial" w:hAnsi="Arial"/>
                <w:szCs w:val="24"/>
              </w:rPr>
            </w:pPr>
          </w:p>
        </w:tc>
        <w:tc>
          <w:tcPr>
            <w:tcW w:w="5040" w:type="dxa"/>
          </w:tcPr>
          <w:p w14:paraId="072F59E0" w14:textId="77777777" w:rsidR="00C935C1" w:rsidRPr="003D6585" w:rsidRDefault="00C935C1" w:rsidP="00036A0C">
            <w:pPr>
              <w:shd w:val="clear" w:color="auto" w:fill="FFFFFF" w:themeFill="background1"/>
              <w:rPr>
                <w:rFonts w:ascii="Arial" w:hAnsi="Arial"/>
                <w:szCs w:val="24"/>
              </w:rPr>
            </w:pPr>
            <w:r w:rsidRPr="003D6585">
              <w:rPr>
                <w:rFonts w:ascii="Arial" w:hAnsi="Arial"/>
              </w:rPr>
              <w:t xml:space="preserve">Cauda </w:t>
            </w:r>
            <w:r>
              <w:rPr>
                <w:rFonts w:ascii="Arial" w:hAnsi="Arial"/>
              </w:rPr>
              <w:t>e</w:t>
            </w:r>
            <w:r w:rsidRPr="003D6585">
              <w:rPr>
                <w:rFonts w:ascii="Arial" w:hAnsi="Arial"/>
              </w:rPr>
              <w:t>quina syndrome</w:t>
            </w:r>
            <w:r>
              <w:rPr>
                <w:rFonts w:ascii="Arial" w:hAnsi="Arial"/>
              </w:rPr>
              <w:t>*</w:t>
            </w:r>
          </w:p>
        </w:tc>
      </w:tr>
      <w:tr w:rsidR="00C935C1" w:rsidRPr="003D6585" w14:paraId="342FEFB3" w14:textId="77777777" w:rsidTr="00C935C1">
        <w:tc>
          <w:tcPr>
            <w:tcW w:w="3348" w:type="dxa"/>
            <w:vMerge/>
          </w:tcPr>
          <w:p w14:paraId="591E500E" w14:textId="19DFF78F" w:rsidR="00C935C1" w:rsidRPr="003D6585" w:rsidRDefault="00C935C1" w:rsidP="00036A0C">
            <w:pPr>
              <w:shd w:val="clear" w:color="auto" w:fill="FFFFFF" w:themeFill="background1"/>
              <w:rPr>
                <w:rFonts w:ascii="Arial" w:hAnsi="Arial"/>
                <w:szCs w:val="24"/>
              </w:rPr>
            </w:pPr>
          </w:p>
        </w:tc>
        <w:tc>
          <w:tcPr>
            <w:tcW w:w="5040" w:type="dxa"/>
          </w:tcPr>
          <w:p w14:paraId="7AF21581" w14:textId="77777777" w:rsidR="00C935C1" w:rsidRPr="003D6585" w:rsidRDefault="00C935C1" w:rsidP="00036A0C">
            <w:pPr>
              <w:shd w:val="clear" w:color="auto" w:fill="FFFFFF" w:themeFill="background1"/>
              <w:rPr>
                <w:rFonts w:ascii="Arial" w:hAnsi="Arial"/>
                <w:szCs w:val="24"/>
              </w:rPr>
            </w:pPr>
            <w:r w:rsidRPr="003D6585">
              <w:rPr>
                <w:rFonts w:ascii="Arial" w:hAnsi="Arial"/>
              </w:rPr>
              <w:t xml:space="preserve">Spinal </w:t>
            </w:r>
            <w:r>
              <w:rPr>
                <w:rFonts w:ascii="Arial" w:hAnsi="Arial"/>
              </w:rPr>
              <w:t>c</w:t>
            </w:r>
            <w:r w:rsidRPr="003D6585">
              <w:rPr>
                <w:rFonts w:ascii="Arial" w:hAnsi="Arial"/>
              </w:rPr>
              <w:t>ord compression</w:t>
            </w:r>
            <w:r>
              <w:rPr>
                <w:rFonts w:ascii="Arial" w:hAnsi="Arial"/>
              </w:rPr>
              <w:t>*</w:t>
            </w:r>
          </w:p>
        </w:tc>
      </w:tr>
      <w:tr w:rsidR="00C935C1" w:rsidRPr="003D6585" w14:paraId="3393847B" w14:textId="77777777" w:rsidTr="00C935C1">
        <w:tc>
          <w:tcPr>
            <w:tcW w:w="3348" w:type="dxa"/>
            <w:vMerge w:val="restart"/>
          </w:tcPr>
          <w:p w14:paraId="4D23C549" w14:textId="77777777" w:rsidR="00C935C1" w:rsidRPr="003D6585" w:rsidRDefault="00C935C1" w:rsidP="00036A0C">
            <w:pPr>
              <w:shd w:val="clear" w:color="auto" w:fill="FFFFFF" w:themeFill="background1"/>
              <w:rPr>
                <w:rFonts w:ascii="Arial" w:hAnsi="Arial"/>
                <w:szCs w:val="24"/>
              </w:rPr>
            </w:pPr>
            <w:r w:rsidRPr="003D6585">
              <w:rPr>
                <w:rFonts w:ascii="Arial" w:hAnsi="Arial"/>
                <w:szCs w:val="24"/>
              </w:rPr>
              <w:t>Lung disease</w:t>
            </w:r>
          </w:p>
          <w:p w14:paraId="70546BC4" w14:textId="2BF2F13F" w:rsidR="00C935C1" w:rsidRPr="003D6585" w:rsidRDefault="00C935C1" w:rsidP="00036A0C">
            <w:pPr>
              <w:shd w:val="clear" w:color="auto" w:fill="FFFFFF" w:themeFill="background1"/>
              <w:rPr>
                <w:rFonts w:ascii="Arial" w:hAnsi="Arial"/>
                <w:szCs w:val="24"/>
              </w:rPr>
            </w:pPr>
          </w:p>
          <w:p w14:paraId="2E0B66FE" w14:textId="147A1E8E" w:rsidR="00C935C1" w:rsidRPr="003D6585" w:rsidRDefault="00C935C1" w:rsidP="00036A0C">
            <w:pPr>
              <w:shd w:val="clear" w:color="auto" w:fill="FFFFFF" w:themeFill="background1"/>
              <w:rPr>
                <w:rFonts w:ascii="Arial" w:hAnsi="Arial"/>
                <w:szCs w:val="24"/>
              </w:rPr>
            </w:pPr>
          </w:p>
        </w:tc>
        <w:tc>
          <w:tcPr>
            <w:tcW w:w="5040" w:type="dxa"/>
          </w:tcPr>
          <w:p w14:paraId="067AE443" w14:textId="77777777" w:rsidR="00C935C1" w:rsidRPr="003D6585" w:rsidRDefault="00C935C1" w:rsidP="00036A0C">
            <w:pPr>
              <w:shd w:val="clear" w:color="auto" w:fill="FFFFFF" w:themeFill="background1"/>
              <w:rPr>
                <w:rFonts w:ascii="Arial" w:hAnsi="Arial"/>
                <w:szCs w:val="22"/>
              </w:rPr>
            </w:pPr>
            <w:r w:rsidRPr="003D6585">
              <w:rPr>
                <w:rFonts w:ascii="Arial" w:hAnsi="Arial"/>
                <w:szCs w:val="22"/>
              </w:rPr>
              <w:t xml:space="preserve">Apical </w:t>
            </w:r>
            <w:r>
              <w:rPr>
                <w:rFonts w:ascii="Arial" w:hAnsi="Arial"/>
                <w:szCs w:val="22"/>
              </w:rPr>
              <w:t>p</w:t>
            </w:r>
            <w:r w:rsidRPr="003D6585">
              <w:rPr>
                <w:rFonts w:ascii="Arial" w:hAnsi="Arial"/>
                <w:szCs w:val="22"/>
              </w:rPr>
              <w:t>ulmonary fibrosis</w:t>
            </w:r>
            <w:r>
              <w:rPr>
                <w:rFonts w:ascii="Arial" w:hAnsi="Arial"/>
                <w:szCs w:val="22"/>
              </w:rPr>
              <w:t>*</w:t>
            </w:r>
          </w:p>
        </w:tc>
      </w:tr>
      <w:tr w:rsidR="00C935C1" w:rsidRPr="003D6585" w14:paraId="522D9897" w14:textId="77777777" w:rsidTr="00C935C1">
        <w:tc>
          <w:tcPr>
            <w:tcW w:w="3348" w:type="dxa"/>
            <w:vMerge/>
          </w:tcPr>
          <w:p w14:paraId="3D4E279E" w14:textId="13DB8515" w:rsidR="00C935C1" w:rsidRPr="003D6585" w:rsidRDefault="00C935C1" w:rsidP="00036A0C">
            <w:pPr>
              <w:shd w:val="clear" w:color="auto" w:fill="FFFFFF" w:themeFill="background1"/>
              <w:rPr>
                <w:rFonts w:ascii="Arial" w:hAnsi="Arial"/>
                <w:szCs w:val="24"/>
              </w:rPr>
            </w:pPr>
          </w:p>
        </w:tc>
        <w:tc>
          <w:tcPr>
            <w:tcW w:w="5040" w:type="dxa"/>
          </w:tcPr>
          <w:p w14:paraId="7A52B66E" w14:textId="7D7C636C" w:rsidR="00C935C1" w:rsidRPr="003D6585" w:rsidRDefault="00C935C1" w:rsidP="00036A0C">
            <w:pPr>
              <w:shd w:val="clear" w:color="auto" w:fill="FFFFFF" w:themeFill="background1"/>
              <w:rPr>
                <w:rFonts w:ascii="Arial" w:hAnsi="Arial"/>
                <w:szCs w:val="22"/>
              </w:rPr>
            </w:pPr>
            <w:r>
              <w:rPr>
                <w:rFonts w:ascii="Arial" w:hAnsi="Arial"/>
                <w:szCs w:val="22"/>
              </w:rPr>
              <w:t>Interstitial lung disease (sensitive definition)</w:t>
            </w:r>
          </w:p>
        </w:tc>
      </w:tr>
      <w:tr w:rsidR="00C935C1" w:rsidRPr="003D6585" w14:paraId="316A4DF2" w14:textId="77777777" w:rsidTr="00C935C1">
        <w:tc>
          <w:tcPr>
            <w:tcW w:w="3348" w:type="dxa"/>
            <w:vMerge/>
          </w:tcPr>
          <w:p w14:paraId="3A43B1CC" w14:textId="1503AAC9" w:rsidR="00C935C1" w:rsidRPr="003D6585" w:rsidRDefault="00C935C1" w:rsidP="00036A0C">
            <w:pPr>
              <w:shd w:val="clear" w:color="auto" w:fill="FFFFFF" w:themeFill="background1"/>
              <w:rPr>
                <w:rFonts w:ascii="Arial" w:hAnsi="Arial"/>
                <w:szCs w:val="24"/>
              </w:rPr>
            </w:pPr>
          </w:p>
        </w:tc>
        <w:tc>
          <w:tcPr>
            <w:tcW w:w="5040" w:type="dxa"/>
          </w:tcPr>
          <w:p w14:paraId="5208A9E3" w14:textId="77777777" w:rsidR="00C935C1" w:rsidRPr="003D6585" w:rsidRDefault="00C935C1" w:rsidP="00036A0C">
            <w:pPr>
              <w:shd w:val="clear" w:color="auto" w:fill="FFFFFF" w:themeFill="background1"/>
              <w:rPr>
                <w:rFonts w:ascii="Arial" w:hAnsi="Arial"/>
                <w:szCs w:val="22"/>
              </w:rPr>
            </w:pPr>
            <w:r w:rsidRPr="003D6585">
              <w:rPr>
                <w:rFonts w:ascii="Arial" w:hAnsi="Arial"/>
                <w:szCs w:val="22"/>
              </w:rPr>
              <w:t>Restrictive lung disease</w:t>
            </w:r>
            <w:r>
              <w:rPr>
                <w:rFonts w:ascii="Arial" w:hAnsi="Arial"/>
                <w:szCs w:val="22"/>
              </w:rPr>
              <w:t>*</w:t>
            </w:r>
            <w:r w:rsidRPr="003D6585">
              <w:rPr>
                <w:rFonts w:ascii="Arial" w:hAnsi="Arial"/>
                <w:szCs w:val="22"/>
              </w:rPr>
              <w:t xml:space="preserve"> </w:t>
            </w:r>
          </w:p>
        </w:tc>
      </w:tr>
      <w:tr w:rsidR="00C935C1" w:rsidRPr="003D6585" w14:paraId="4773F8EB" w14:textId="77777777" w:rsidTr="00C935C1">
        <w:tc>
          <w:tcPr>
            <w:tcW w:w="3348" w:type="dxa"/>
            <w:vMerge w:val="restart"/>
          </w:tcPr>
          <w:p w14:paraId="57469069" w14:textId="77777777" w:rsidR="00C935C1" w:rsidRPr="003D6585" w:rsidRDefault="00C935C1" w:rsidP="00036A0C">
            <w:pPr>
              <w:shd w:val="clear" w:color="auto" w:fill="FFFFFF" w:themeFill="background1"/>
              <w:rPr>
                <w:rFonts w:ascii="Arial" w:hAnsi="Arial"/>
                <w:szCs w:val="24"/>
              </w:rPr>
            </w:pPr>
            <w:r w:rsidRPr="003D6585">
              <w:rPr>
                <w:rFonts w:ascii="Arial" w:hAnsi="Arial"/>
                <w:szCs w:val="24"/>
              </w:rPr>
              <w:t>Kidney disease</w:t>
            </w:r>
          </w:p>
          <w:p w14:paraId="491EFF4F" w14:textId="6E9C4ECD" w:rsidR="00C935C1" w:rsidRPr="003D6585" w:rsidRDefault="00C935C1" w:rsidP="00036A0C">
            <w:pPr>
              <w:shd w:val="clear" w:color="auto" w:fill="FFFFFF" w:themeFill="background1"/>
              <w:rPr>
                <w:rFonts w:ascii="Arial" w:hAnsi="Arial"/>
                <w:szCs w:val="24"/>
              </w:rPr>
            </w:pPr>
          </w:p>
          <w:p w14:paraId="563D06A4" w14:textId="5B65E202" w:rsidR="00C935C1" w:rsidRPr="003D6585" w:rsidRDefault="00C935C1" w:rsidP="00036A0C">
            <w:pPr>
              <w:shd w:val="clear" w:color="auto" w:fill="FFFFFF" w:themeFill="background1"/>
              <w:rPr>
                <w:rFonts w:ascii="Arial" w:hAnsi="Arial"/>
                <w:szCs w:val="24"/>
              </w:rPr>
            </w:pPr>
          </w:p>
        </w:tc>
        <w:tc>
          <w:tcPr>
            <w:tcW w:w="5040" w:type="dxa"/>
          </w:tcPr>
          <w:p w14:paraId="7E34B796" w14:textId="02260F8C" w:rsidR="00C935C1" w:rsidRPr="003D6585" w:rsidRDefault="00C935C1" w:rsidP="00036A0C">
            <w:pPr>
              <w:shd w:val="clear" w:color="auto" w:fill="FFFFFF" w:themeFill="background1"/>
              <w:rPr>
                <w:rFonts w:ascii="Arial" w:hAnsi="Arial"/>
                <w:szCs w:val="24"/>
              </w:rPr>
            </w:pPr>
            <w:r w:rsidRPr="003D6585">
              <w:rPr>
                <w:rFonts w:ascii="Arial" w:hAnsi="Arial"/>
                <w:szCs w:val="22"/>
              </w:rPr>
              <w:t>IgA nephropathy</w:t>
            </w:r>
            <w:r>
              <w:rPr>
                <w:rFonts w:ascii="Arial" w:hAnsi="Arial"/>
                <w:szCs w:val="22"/>
              </w:rPr>
              <w:t>*</w:t>
            </w:r>
          </w:p>
        </w:tc>
      </w:tr>
      <w:tr w:rsidR="00C935C1" w:rsidRPr="003D6585" w14:paraId="17786494" w14:textId="77777777" w:rsidTr="00C935C1">
        <w:tc>
          <w:tcPr>
            <w:tcW w:w="3348" w:type="dxa"/>
            <w:vMerge/>
          </w:tcPr>
          <w:p w14:paraId="472119ED" w14:textId="720DF6F1" w:rsidR="00C935C1" w:rsidRPr="003D6585" w:rsidRDefault="00C935C1" w:rsidP="00036A0C">
            <w:pPr>
              <w:shd w:val="clear" w:color="auto" w:fill="FFFFFF" w:themeFill="background1"/>
              <w:rPr>
                <w:rFonts w:ascii="Arial" w:hAnsi="Arial"/>
                <w:szCs w:val="24"/>
              </w:rPr>
            </w:pPr>
          </w:p>
        </w:tc>
        <w:tc>
          <w:tcPr>
            <w:tcW w:w="5040" w:type="dxa"/>
          </w:tcPr>
          <w:p w14:paraId="5BEC68AC" w14:textId="092F15F3" w:rsidR="00C935C1" w:rsidRPr="003D6585" w:rsidRDefault="00C935C1" w:rsidP="00036A0C">
            <w:pPr>
              <w:shd w:val="clear" w:color="auto" w:fill="FFFFFF" w:themeFill="background1"/>
              <w:rPr>
                <w:rFonts w:ascii="Arial" w:hAnsi="Arial"/>
                <w:szCs w:val="24"/>
              </w:rPr>
            </w:pPr>
            <w:r w:rsidRPr="003D6585">
              <w:rPr>
                <w:rFonts w:ascii="Arial" w:hAnsi="Arial"/>
                <w:szCs w:val="22"/>
              </w:rPr>
              <w:t>Amyloidosis</w:t>
            </w:r>
            <w:r>
              <w:rPr>
                <w:rFonts w:ascii="Arial" w:hAnsi="Arial"/>
                <w:szCs w:val="22"/>
              </w:rPr>
              <w:t>*</w:t>
            </w:r>
          </w:p>
        </w:tc>
      </w:tr>
      <w:tr w:rsidR="00C935C1" w:rsidRPr="003D6585" w14:paraId="18897316" w14:textId="77777777" w:rsidTr="00C935C1">
        <w:tc>
          <w:tcPr>
            <w:tcW w:w="3348" w:type="dxa"/>
            <w:vMerge/>
          </w:tcPr>
          <w:p w14:paraId="00B7504B" w14:textId="58DAA2DC" w:rsidR="00C935C1" w:rsidRPr="003D6585" w:rsidRDefault="00C935C1" w:rsidP="00036A0C">
            <w:pPr>
              <w:shd w:val="clear" w:color="auto" w:fill="FFFFFF" w:themeFill="background1"/>
              <w:rPr>
                <w:rFonts w:ascii="Arial" w:hAnsi="Arial"/>
                <w:szCs w:val="24"/>
              </w:rPr>
            </w:pPr>
          </w:p>
        </w:tc>
        <w:tc>
          <w:tcPr>
            <w:tcW w:w="5040" w:type="dxa"/>
          </w:tcPr>
          <w:p w14:paraId="13900E83" w14:textId="6E69C592" w:rsidR="00C935C1" w:rsidRPr="003D6585" w:rsidRDefault="00C935C1" w:rsidP="00036A0C">
            <w:pPr>
              <w:shd w:val="clear" w:color="auto" w:fill="FFFFFF" w:themeFill="background1"/>
              <w:rPr>
                <w:rFonts w:ascii="Arial" w:hAnsi="Arial"/>
                <w:szCs w:val="24"/>
              </w:rPr>
            </w:pPr>
            <w:r w:rsidRPr="003D6585">
              <w:rPr>
                <w:rFonts w:ascii="Arial" w:hAnsi="Arial"/>
                <w:szCs w:val="22"/>
              </w:rPr>
              <w:t>Nephrotic syndrome</w:t>
            </w:r>
            <w:r>
              <w:rPr>
                <w:rFonts w:ascii="Arial" w:hAnsi="Arial"/>
                <w:szCs w:val="22"/>
              </w:rPr>
              <w:t>*</w:t>
            </w:r>
          </w:p>
        </w:tc>
      </w:tr>
      <w:tr w:rsidR="00C935C1" w:rsidRPr="003D6585" w14:paraId="37A29EE2" w14:textId="77777777" w:rsidTr="00C935C1">
        <w:tc>
          <w:tcPr>
            <w:tcW w:w="3348" w:type="dxa"/>
            <w:vMerge w:val="restart"/>
          </w:tcPr>
          <w:p w14:paraId="72BB4D25" w14:textId="53481F79" w:rsidR="00C935C1" w:rsidRPr="003D6585" w:rsidRDefault="00C935C1" w:rsidP="00036A0C">
            <w:pPr>
              <w:shd w:val="clear" w:color="auto" w:fill="FFFFFF" w:themeFill="background1"/>
              <w:rPr>
                <w:rFonts w:ascii="Arial" w:hAnsi="Arial"/>
                <w:szCs w:val="24"/>
              </w:rPr>
            </w:pPr>
            <w:r>
              <w:rPr>
                <w:rFonts w:ascii="Arial" w:hAnsi="Arial"/>
                <w:szCs w:val="24"/>
              </w:rPr>
              <w:t>PSO/PsA</w:t>
            </w:r>
          </w:p>
          <w:p w14:paraId="6C10DA82" w14:textId="6003ADCA" w:rsidR="00C935C1" w:rsidRPr="003D6585" w:rsidRDefault="00C935C1" w:rsidP="00036A0C">
            <w:pPr>
              <w:shd w:val="clear" w:color="auto" w:fill="FFFFFF" w:themeFill="background1"/>
              <w:rPr>
                <w:rFonts w:ascii="Arial" w:hAnsi="Arial"/>
                <w:szCs w:val="24"/>
              </w:rPr>
            </w:pPr>
          </w:p>
        </w:tc>
        <w:tc>
          <w:tcPr>
            <w:tcW w:w="5040" w:type="dxa"/>
          </w:tcPr>
          <w:p w14:paraId="5D9BA8AB" w14:textId="77777777" w:rsidR="00C935C1" w:rsidRPr="003D6585" w:rsidRDefault="00C935C1" w:rsidP="00036A0C">
            <w:pPr>
              <w:shd w:val="clear" w:color="auto" w:fill="FFFFFF" w:themeFill="background1"/>
              <w:rPr>
                <w:rFonts w:ascii="Arial" w:hAnsi="Arial"/>
                <w:szCs w:val="24"/>
              </w:rPr>
            </w:pPr>
            <w:r w:rsidRPr="003D6585">
              <w:rPr>
                <w:rFonts w:ascii="Arial" w:hAnsi="Arial"/>
                <w:szCs w:val="24"/>
              </w:rPr>
              <w:t>Psoriasis</w:t>
            </w:r>
          </w:p>
        </w:tc>
      </w:tr>
      <w:tr w:rsidR="00C935C1" w:rsidRPr="003D6585" w14:paraId="00B4E3C0" w14:textId="77777777" w:rsidTr="00C935C1">
        <w:tc>
          <w:tcPr>
            <w:tcW w:w="3348" w:type="dxa"/>
            <w:vMerge/>
          </w:tcPr>
          <w:p w14:paraId="74B61A1E" w14:textId="2D76CCB4" w:rsidR="00C935C1" w:rsidRPr="003D6585" w:rsidRDefault="00C935C1" w:rsidP="00036A0C">
            <w:pPr>
              <w:shd w:val="clear" w:color="auto" w:fill="FFFFFF" w:themeFill="background1"/>
              <w:rPr>
                <w:rFonts w:ascii="Arial" w:hAnsi="Arial"/>
                <w:szCs w:val="24"/>
              </w:rPr>
            </w:pPr>
          </w:p>
        </w:tc>
        <w:tc>
          <w:tcPr>
            <w:tcW w:w="5040" w:type="dxa"/>
          </w:tcPr>
          <w:p w14:paraId="0914DED2" w14:textId="77777777" w:rsidR="00C935C1" w:rsidRPr="003D6585" w:rsidRDefault="00C935C1" w:rsidP="00036A0C">
            <w:pPr>
              <w:shd w:val="clear" w:color="auto" w:fill="FFFFFF" w:themeFill="background1"/>
              <w:rPr>
                <w:rFonts w:ascii="Arial" w:hAnsi="Arial"/>
                <w:szCs w:val="24"/>
              </w:rPr>
            </w:pPr>
            <w:r w:rsidRPr="003D6585">
              <w:rPr>
                <w:rFonts w:ascii="Arial" w:hAnsi="Arial"/>
                <w:szCs w:val="24"/>
              </w:rPr>
              <w:t>Psoriatic arthritis</w:t>
            </w:r>
          </w:p>
        </w:tc>
      </w:tr>
      <w:tr w:rsidR="00C935C1" w:rsidRPr="003D6585" w14:paraId="49ADB08E" w14:textId="77777777" w:rsidTr="00C935C1">
        <w:tc>
          <w:tcPr>
            <w:tcW w:w="3348" w:type="dxa"/>
            <w:vMerge w:val="restart"/>
          </w:tcPr>
          <w:p w14:paraId="1A64CABD" w14:textId="77777777" w:rsidR="00C935C1" w:rsidRPr="003D6585" w:rsidRDefault="00C935C1" w:rsidP="00036A0C">
            <w:pPr>
              <w:shd w:val="clear" w:color="auto" w:fill="FFFFFF" w:themeFill="background1"/>
              <w:rPr>
                <w:rFonts w:ascii="Arial" w:hAnsi="Arial"/>
                <w:szCs w:val="24"/>
              </w:rPr>
            </w:pPr>
            <w:r>
              <w:rPr>
                <w:rFonts w:ascii="Arial" w:hAnsi="Arial"/>
              </w:rPr>
              <w:t>Inflammatory bowel disease</w:t>
            </w:r>
          </w:p>
          <w:p w14:paraId="3691FED6" w14:textId="1C79E17D" w:rsidR="00C935C1" w:rsidRPr="003D6585" w:rsidRDefault="00C935C1" w:rsidP="00036A0C">
            <w:pPr>
              <w:shd w:val="clear" w:color="auto" w:fill="FFFFFF" w:themeFill="background1"/>
              <w:rPr>
                <w:rFonts w:ascii="Arial" w:hAnsi="Arial"/>
                <w:szCs w:val="24"/>
              </w:rPr>
            </w:pPr>
          </w:p>
        </w:tc>
        <w:tc>
          <w:tcPr>
            <w:tcW w:w="5040" w:type="dxa"/>
          </w:tcPr>
          <w:p w14:paraId="19EA3987" w14:textId="77777777" w:rsidR="00C935C1" w:rsidRPr="003D6585" w:rsidRDefault="00C935C1" w:rsidP="00036A0C">
            <w:pPr>
              <w:shd w:val="clear" w:color="auto" w:fill="FFFFFF" w:themeFill="background1"/>
              <w:rPr>
                <w:rFonts w:ascii="Arial" w:hAnsi="Arial"/>
                <w:szCs w:val="24"/>
              </w:rPr>
            </w:pPr>
            <w:r w:rsidRPr="003D6585">
              <w:rPr>
                <w:rFonts w:ascii="Arial" w:hAnsi="Arial"/>
              </w:rPr>
              <w:t xml:space="preserve">Ulcerative </w:t>
            </w:r>
            <w:r>
              <w:rPr>
                <w:rFonts w:ascii="Arial" w:hAnsi="Arial"/>
              </w:rPr>
              <w:t>c</w:t>
            </w:r>
            <w:r w:rsidRPr="003D6585">
              <w:rPr>
                <w:rFonts w:ascii="Arial" w:hAnsi="Arial"/>
              </w:rPr>
              <w:t>olitis</w:t>
            </w:r>
          </w:p>
        </w:tc>
      </w:tr>
      <w:tr w:rsidR="00C935C1" w:rsidRPr="003D6585" w14:paraId="2ECED87B" w14:textId="77777777" w:rsidTr="00C935C1">
        <w:tc>
          <w:tcPr>
            <w:tcW w:w="3348" w:type="dxa"/>
            <w:vMerge/>
          </w:tcPr>
          <w:p w14:paraId="275B207D" w14:textId="77994AA9" w:rsidR="00C935C1" w:rsidRPr="003D6585" w:rsidRDefault="00C935C1" w:rsidP="00036A0C">
            <w:pPr>
              <w:shd w:val="clear" w:color="auto" w:fill="FFFFFF" w:themeFill="background1"/>
              <w:rPr>
                <w:rFonts w:ascii="Arial" w:hAnsi="Arial"/>
                <w:szCs w:val="24"/>
              </w:rPr>
            </w:pPr>
          </w:p>
        </w:tc>
        <w:tc>
          <w:tcPr>
            <w:tcW w:w="5040" w:type="dxa"/>
          </w:tcPr>
          <w:p w14:paraId="6DFA1A46" w14:textId="77777777" w:rsidR="00C935C1" w:rsidRPr="003D6585" w:rsidRDefault="00C935C1" w:rsidP="00036A0C">
            <w:pPr>
              <w:shd w:val="clear" w:color="auto" w:fill="FFFFFF" w:themeFill="background1"/>
              <w:rPr>
                <w:rFonts w:ascii="Arial" w:hAnsi="Arial"/>
                <w:szCs w:val="24"/>
              </w:rPr>
            </w:pPr>
            <w:r w:rsidRPr="003D6585">
              <w:rPr>
                <w:rFonts w:ascii="Arial" w:hAnsi="Arial"/>
              </w:rPr>
              <w:t xml:space="preserve">Crohn’s </w:t>
            </w:r>
            <w:r>
              <w:rPr>
                <w:rFonts w:ascii="Arial" w:hAnsi="Arial"/>
              </w:rPr>
              <w:t>d</w:t>
            </w:r>
            <w:r w:rsidRPr="003D6585">
              <w:rPr>
                <w:rFonts w:ascii="Arial" w:hAnsi="Arial"/>
              </w:rPr>
              <w:t>isease</w:t>
            </w:r>
          </w:p>
        </w:tc>
      </w:tr>
      <w:tr w:rsidR="001D5D0E" w:rsidRPr="003D6585" w14:paraId="67647EE3" w14:textId="77777777" w:rsidTr="00C935C1">
        <w:tc>
          <w:tcPr>
            <w:tcW w:w="3348" w:type="dxa"/>
          </w:tcPr>
          <w:p w14:paraId="5053B3A2" w14:textId="77777777" w:rsidR="001D5D0E" w:rsidRPr="003D6585" w:rsidRDefault="00775C24" w:rsidP="00036A0C">
            <w:pPr>
              <w:shd w:val="clear" w:color="auto" w:fill="FFFFFF" w:themeFill="background1"/>
              <w:rPr>
                <w:rFonts w:ascii="Arial" w:hAnsi="Arial"/>
                <w:szCs w:val="24"/>
              </w:rPr>
            </w:pPr>
            <w:r>
              <w:rPr>
                <w:rFonts w:ascii="Arial" w:hAnsi="Arial"/>
                <w:szCs w:val="24"/>
              </w:rPr>
              <w:t>Uveitis</w:t>
            </w:r>
          </w:p>
        </w:tc>
        <w:tc>
          <w:tcPr>
            <w:tcW w:w="5040" w:type="dxa"/>
          </w:tcPr>
          <w:p w14:paraId="361F3C99" w14:textId="77777777" w:rsidR="001D5D0E" w:rsidRPr="003D6585" w:rsidRDefault="001D5D0E" w:rsidP="00036A0C">
            <w:pPr>
              <w:shd w:val="clear" w:color="auto" w:fill="FFFFFF" w:themeFill="background1"/>
              <w:rPr>
                <w:rFonts w:ascii="Arial" w:hAnsi="Arial"/>
                <w:szCs w:val="24"/>
              </w:rPr>
            </w:pPr>
            <w:r w:rsidRPr="003D6585">
              <w:rPr>
                <w:rFonts w:ascii="Arial" w:hAnsi="Arial"/>
              </w:rPr>
              <w:t>Uveitis</w:t>
            </w:r>
            <w:r w:rsidR="006B3018">
              <w:rPr>
                <w:rFonts w:ascii="Arial" w:hAnsi="Arial"/>
              </w:rPr>
              <w:t>*</w:t>
            </w:r>
          </w:p>
        </w:tc>
      </w:tr>
    </w:tbl>
    <w:p w14:paraId="2C1A9AC4" w14:textId="6AC21259" w:rsidR="0009303C" w:rsidRPr="00C935C1" w:rsidRDefault="006B3018" w:rsidP="00C935C1">
      <w:pPr>
        <w:pStyle w:val="Paragraph"/>
        <w:shd w:val="clear" w:color="auto" w:fill="FFFFFF" w:themeFill="background1"/>
        <w:spacing w:before="120" w:line="360" w:lineRule="auto"/>
        <w:rPr>
          <w:rFonts w:ascii="Arial" w:hAnsi="Arial" w:cs="Arial"/>
          <w:i/>
          <w:sz w:val="20"/>
        </w:rPr>
      </w:pPr>
      <w:r w:rsidRPr="00C935C1">
        <w:rPr>
          <w:rFonts w:ascii="Arial" w:hAnsi="Arial" w:cs="Arial"/>
          <w:i/>
          <w:sz w:val="20"/>
        </w:rPr>
        <w:t>*</w:t>
      </w:r>
      <w:r w:rsidR="00C935C1" w:rsidRPr="00C935C1">
        <w:rPr>
          <w:rFonts w:ascii="Arial" w:hAnsi="Arial" w:cs="Arial"/>
          <w:i/>
          <w:sz w:val="20"/>
        </w:rPr>
        <w:t>N</w:t>
      </w:r>
      <w:r w:rsidRPr="00C935C1">
        <w:rPr>
          <w:rFonts w:ascii="Arial" w:hAnsi="Arial" w:cs="Arial"/>
          <w:i/>
          <w:sz w:val="20"/>
        </w:rPr>
        <w:t>o known validated algorithm exists in claims data for this outcome; see below</w:t>
      </w:r>
    </w:p>
    <w:p w14:paraId="3C6F3A57" w14:textId="77777777" w:rsidR="00CA396B" w:rsidRDefault="00CA396B" w:rsidP="00036A0C">
      <w:pPr>
        <w:pStyle w:val="Paragraph"/>
        <w:shd w:val="clear" w:color="auto" w:fill="FFFFFF" w:themeFill="background1"/>
        <w:spacing w:after="0" w:line="480" w:lineRule="auto"/>
        <w:rPr>
          <w:rFonts w:ascii="Arial" w:hAnsi="Arial" w:cs="Arial"/>
        </w:rPr>
      </w:pPr>
    </w:p>
    <w:p w14:paraId="13B023B4" w14:textId="070F7D4D" w:rsidR="009B4708" w:rsidRDefault="009B4708" w:rsidP="00036A0C">
      <w:pPr>
        <w:pStyle w:val="Paragraph"/>
        <w:shd w:val="clear" w:color="auto" w:fill="FFFFFF" w:themeFill="background1"/>
        <w:spacing w:after="0" w:line="360" w:lineRule="auto"/>
        <w:rPr>
          <w:rFonts w:ascii="Arial" w:hAnsi="Arial" w:cs="Arial"/>
        </w:rPr>
      </w:pPr>
      <w:r w:rsidRPr="003D6585">
        <w:rPr>
          <w:rFonts w:ascii="Arial" w:hAnsi="Arial" w:cs="Arial"/>
        </w:rPr>
        <w:t xml:space="preserve">The </w:t>
      </w:r>
      <w:r w:rsidR="00775C24">
        <w:rPr>
          <w:rFonts w:ascii="Arial" w:hAnsi="Arial" w:cs="Arial"/>
        </w:rPr>
        <w:t xml:space="preserve">thirteen </w:t>
      </w:r>
      <w:r w:rsidRPr="003D6585">
        <w:rPr>
          <w:rFonts w:ascii="Arial" w:hAnsi="Arial" w:cs="Arial"/>
        </w:rPr>
        <w:t xml:space="preserve">study outcomes of interest </w:t>
      </w:r>
      <w:r w:rsidR="00555F1A">
        <w:rPr>
          <w:rFonts w:ascii="Arial" w:hAnsi="Arial" w:cs="Arial"/>
        </w:rPr>
        <w:t xml:space="preserve">include the </w:t>
      </w:r>
      <w:r w:rsidR="00775C24">
        <w:rPr>
          <w:rFonts w:ascii="Arial" w:hAnsi="Arial" w:cs="Arial"/>
        </w:rPr>
        <w:t>8</w:t>
      </w:r>
      <w:r w:rsidR="00555F1A">
        <w:rPr>
          <w:rFonts w:ascii="Arial" w:hAnsi="Arial" w:cs="Arial"/>
        </w:rPr>
        <w:t xml:space="preserve"> </w:t>
      </w:r>
      <w:r w:rsidR="00F53E6B">
        <w:rPr>
          <w:rFonts w:ascii="Arial" w:hAnsi="Arial" w:cs="Arial"/>
        </w:rPr>
        <w:t xml:space="preserve">related to disease manifestations </w:t>
      </w:r>
      <w:r w:rsidR="00775C24">
        <w:rPr>
          <w:rFonts w:ascii="Arial" w:hAnsi="Arial" w:cs="Arial"/>
        </w:rPr>
        <w:t>above (Table 2, left-hand column)</w:t>
      </w:r>
      <w:r w:rsidR="00F53E6B" w:rsidRPr="003C2820">
        <w:rPr>
          <w:rFonts w:ascii="Arial" w:hAnsi="Arial" w:cs="Arial"/>
        </w:rPr>
        <w:t xml:space="preserve">. </w:t>
      </w:r>
      <w:r w:rsidR="00775C24">
        <w:rPr>
          <w:rFonts w:ascii="Arial" w:hAnsi="Arial" w:cs="Arial"/>
        </w:rPr>
        <w:t xml:space="preserve">For the 8 groupings above, the subtypes of each category (Table 2, right-hand column) will be reported descriptively. </w:t>
      </w:r>
      <w:r w:rsidR="00555F1A" w:rsidRPr="003C2820">
        <w:rPr>
          <w:rFonts w:ascii="Arial" w:hAnsi="Arial" w:cs="Arial"/>
        </w:rPr>
        <w:t xml:space="preserve">In addition, </w:t>
      </w:r>
      <w:r w:rsidR="00555F1A" w:rsidRPr="00555F1A">
        <w:rPr>
          <w:rFonts w:ascii="Arial" w:hAnsi="Arial" w:cs="Arial"/>
        </w:rPr>
        <w:t>w</w:t>
      </w:r>
      <w:r w:rsidR="00F53E6B" w:rsidRPr="00555F1A">
        <w:rPr>
          <w:rFonts w:ascii="Arial" w:hAnsi="Arial" w:cs="Arial"/>
        </w:rPr>
        <w:t>e will</w:t>
      </w:r>
      <w:r w:rsidR="00F53E6B" w:rsidRPr="00F53E6B">
        <w:rPr>
          <w:rFonts w:ascii="Arial" w:hAnsi="Arial" w:cs="Arial"/>
        </w:rPr>
        <w:t xml:space="preserve"> </w:t>
      </w:r>
      <w:r w:rsidR="00F21982" w:rsidRPr="00F53E6B">
        <w:rPr>
          <w:rFonts w:ascii="Arial" w:hAnsi="Arial" w:cs="Arial"/>
        </w:rPr>
        <w:t>study 5</w:t>
      </w:r>
      <w:r w:rsidR="00555F1A">
        <w:rPr>
          <w:rFonts w:ascii="Arial" w:hAnsi="Arial" w:cs="Arial"/>
        </w:rPr>
        <w:t xml:space="preserve"> more </w:t>
      </w:r>
      <w:r w:rsidR="00F53E6B" w:rsidRPr="00F53E6B">
        <w:rPr>
          <w:rFonts w:ascii="Arial" w:hAnsi="Arial" w:cs="Arial"/>
        </w:rPr>
        <w:t>outcomes including infection</w:t>
      </w:r>
      <w:r w:rsidR="00796820">
        <w:rPr>
          <w:rFonts w:ascii="Arial" w:hAnsi="Arial" w:cs="Arial"/>
        </w:rPr>
        <w:t xml:space="preserve"> (hospitalized, opportunistic)</w:t>
      </w:r>
      <w:r w:rsidR="00F53E6B" w:rsidRPr="00F53E6B">
        <w:rPr>
          <w:rFonts w:ascii="Arial" w:hAnsi="Arial" w:cs="Arial"/>
        </w:rPr>
        <w:t>, and malignancy (solid tumor, hematologic, and NMSC)</w:t>
      </w:r>
      <w:r w:rsidR="0009303C" w:rsidRPr="00F53E6B">
        <w:rPr>
          <w:rFonts w:ascii="Arial" w:hAnsi="Arial" w:cs="Arial"/>
        </w:rPr>
        <w:t xml:space="preserve">. </w:t>
      </w:r>
      <w:r w:rsidRPr="00F53E6B">
        <w:rPr>
          <w:rFonts w:ascii="Arial" w:hAnsi="Arial" w:cs="Arial"/>
        </w:rPr>
        <w:t>To the e</w:t>
      </w:r>
      <w:r w:rsidRPr="003D6585">
        <w:rPr>
          <w:rFonts w:ascii="Arial" w:hAnsi="Arial" w:cs="Arial"/>
        </w:rPr>
        <w:t xml:space="preserve">xtent possible, we will rely on published algorithms, but where none </w:t>
      </w:r>
      <w:r w:rsidR="0009303C" w:rsidRPr="003D6585">
        <w:rPr>
          <w:rFonts w:ascii="Arial" w:hAnsi="Arial" w:cs="Arial"/>
        </w:rPr>
        <w:t>exists</w:t>
      </w:r>
      <w:r w:rsidRPr="003D6585">
        <w:rPr>
          <w:rFonts w:ascii="Arial" w:hAnsi="Arial" w:cs="Arial"/>
        </w:rPr>
        <w:t>, for prevalent conditions (i.e.</w:t>
      </w:r>
      <w:r w:rsidR="00E4005E">
        <w:rPr>
          <w:rFonts w:ascii="Arial" w:hAnsi="Arial" w:cs="Arial"/>
        </w:rPr>
        <w:t>,</w:t>
      </w:r>
      <w:r w:rsidRPr="003D6585">
        <w:rPr>
          <w:rFonts w:ascii="Arial" w:hAnsi="Arial" w:cs="Arial"/>
        </w:rPr>
        <w:t xml:space="preserve"> comorbidities, and manifestations of the disease itself)</w:t>
      </w:r>
      <w:r w:rsidR="0009303C" w:rsidRPr="003D6585">
        <w:rPr>
          <w:rFonts w:ascii="Arial" w:hAnsi="Arial" w:cs="Arial"/>
        </w:rPr>
        <w:t>;</w:t>
      </w:r>
      <w:r w:rsidRPr="003D6585">
        <w:rPr>
          <w:rFonts w:ascii="Arial" w:hAnsi="Arial" w:cs="Arial"/>
        </w:rPr>
        <w:t xml:space="preserve"> we will require </w:t>
      </w:r>
      <w:r w:rsidR="006B3018">
        <w:rPr>
          <w:rFonts w:ascii="Arial" w:hAnsi="Arial" w:cs="Arial"/>
        </w:rPr>
        <w:t>1</w:t>
      </w:r>
      <w:r w:rsidR="00273593">
        <w:rPr>
          <w:rFonts w:ascii="Arial" w:hAnsi="Arial" w:cs="Arial"/>
        </w:rPr>
        <w:t xml:space="preserve"> </w:t>
      </w:r>
      <w:r w:rsidRPr="003D6585">
        <w:rPr>
          <w:rFonts w:ascii="Arial" w:hAnsi="Arial" w:cs="Arial"/>
        </w:rPr>
        <w:t>physician diagno</w:t>
      </w:r>
      <w:r w:rsidR="006B3018">
        <w:rPr>
          <w:rFonts w:ascii="Arial" w:hAnsi="Arial" w:cs="Arial"/>
        </w:rPr>
        <w:t>si</w:t>
      </w:r>
      <w:r w:rsidRPr="003D6585">
        <w:rPr>
          <w:rFonts w:ascii="Arial" w:hAnsi="Arial" w:cs="Arial"/>
        </w:rPr>
        <w:t>s for these conditions</w:t>
      </w:r>
      <w:r w:rsidR="006B3018">
        <w:rPr>
          <w:rFonts w:ascii="Arial" w:hAnsi="Arial" w:cs="Arial"/>
        </w:rPr>
        <w:t xml:space="preserve">. As part of a sensitivity analysis, we will examine the impact of requiring 2 </w:t>
      </w:r>
      <w:r w:rsidR="006B3018">
        <w:rPr>
          <w:rFonts w:ascii="Arial" w:hAnsi="Arial" w:cs="Arial"/>
        </w:rPr>
        <w:lastRenderedPageBreak/>
        <w:t>diagnoses for these conditions, and assign the event date to be the date of the second diagnosis.</w:t>
      </w:r>
    </w:p>
    <w:p w14:paraId="67566357" w14:textId="77777777" w:rsidR="00FF66DD" w:rsidRPr="003D6585" w:rsidRDefault="00FF66DD" w:rsidP="00036A0C">
      <w:pPr>
        <w:pStyle w:val="Paragraph"/>
        <w:shd w:val="clear" w:color="auto" w:fill="FFFFFF" w:themeFill="background1"/>
        <w:spacing w:after="0" w:line="360" w:lineRule="auto"/>
        <w:rPr>
          <w:rFonts w:ascii="Arial" w:hAnsi="Arial" w:cs="Arial"/>
        </w:rPr>
      </w:pPr>
    </w:p>
    <w:p w14:paraId="782DEE39" w14:textId="77777777" w:rsidR="009235C8" w:rsidRPr="003D6585" w:rsidRDefault="009235C8" w:rsidP="00036A0C">
      <w:pPr>
        <w:pStyle w:val="C-InstructionText"/>
        <w:shd w:val="clear" w:color="auto" w:fill="FFFFFF" w:themeFill="background1"/>
        <w:spacing w:before="0" w:after="0" w:line="360" w:lineRule="auto"/>
        <w:rPr>
          <w:rFonts w:ascii="Arial" w:hAnsi="Arial" w:cs="Arial"/>
        </w:rPr>
      </w:pPr>
      <w:r w:rsidRPr="003D6585">
        <w:rPr>
          <w:rFonts w:ascii="Arial" w:hAnsi="Arial" w:cs="Arial"/>
        </w:rPr>
        <w:t xml:space="preserve">This section provides sufficient details regarding how to define and to measure the outcome of interest/the endpoints. </w:t>
      </w:r>
    </w:p>
    <w:p w14:paraId="1518F6F2" w14:textId="77777777" w:rsidR="009235C8" w:rsidRPr="003D6585" w:rsidRDefault="009235C8" w:rsidP="00036A0C">
      <w:pPr>
        <w:pStyle w:val="C-InstructionText"/>
        <w:shd w:val="clear" w:color="auto" w:fill="FFFFFF" w:themeFill="background1"/>
        <w:spacing w:before="0" w:after="0" w:line="360" w:lineRule="auto"/>
        <w:rPr>
          <w:rFonts w:ascii="Arial" w:hAnsi="Arial" w:cs="Arial"/>
        </w:rPr>
      </w:pPr>
      <w:r w:rsidRPr="003D6585">
        <w:rPr>
          <w:rFonts w:ascii="Arial" w:hAnsi="Arial" w:cs="Arial"/>
        </w:rPr>
        <w:t xml:space="preserve">Discuss the validity of outcome of interest/endpoint measurements (e.g. precision, accuracy, sensitivity, specificity, positive predictive value, prospective or retrospective ascertainment, use of validation sub-study). </w:t>
      </w:r>
    </w:p>
    <w:p w14:paraId="79C66DAA" w14:textId="77777777" w:rsidR="009235C8" w:rsidRPr="003D6585" w:rsidRDefault="009235C8" w:rsidP="00036A0C">
      <w:pPr>
        <w:pStyle w:val="C-InstructionText"/>
        <w:shd w:val="clear" w:color="auto" w:fill="FFFFFF" w:themeFill="background1"/>
        <w:spacing w:before="0" w:after="0" w:line="360" w:lineRule="auto"/>
        <w:rPr>
          <w:rFonts w:ascii="Arial" w:hAnsi="Arial" w:cs="Arial"/>
        </w:rPr>
      </w:pPr>
      <w:r w:rsidRPr="003D6585">
        <w:rPr>
          <w:rFonts w:ascii="Arial" w:hAnsi="Arial" w:cs="Arial"/>
        </w:rPr>
        <w:t xml:space="preserve">The following information should be provided:  </w:t>
      </w:r>
    </w:p>
    <w:p w14:paraId="4C6A0519" w14:textId="77777777" w:rsidR="009235C8" w:rsidRPr="003D6585" w:rsidRDefault="009235C8" w:rsidP="00036A0C">
      <w:pPr>
        <w:pStyle w:val="C-InstructionText"/>
        <w:numPr>
          <w:ilvl w:val="0"/>
          <w:numId w:val="30"/>
        </w:numPr>
        <w:shd w:val="clear" w:color="auto" w:fill="FFFFFF" w:themeFill="background1"/>
        <w:spacing w:before="0" w:after="0" w:line="360" w:lineRule="auto"/>
        <w:rPr>
          <w:rFonts w:ascii="Arial" w:hAnsi="Arial" w:cs="Arial"/>
        </w:rPr>
      </w:pPr>
      <w:r w:rsidRPr="003D6585">
        <w:rPr>
          <w:rFonts w:ascii="Arial" w:hAnsi="Arial" w:cs="Arial"/>
        </w:rPr>
        <w:t>Definition in terms of medical codes for DB studies. Provide citation, if applicable</w:t>
      </w:r>
    </w:p>
    <w:p w14:paraId="1A52711E" w14:textId="77777777" w:rsidR="009235C8" w:rsidRPr="003D6585" w:rsidRDefault="009235C8" w:rsidP="00036A0C">
      <w:pPr>
        <w:pStyle w:val="C-InstructionText"/>
        <w:numPr>
          <w:ilvl w:val="0"/>
          <w:numId w:val="30"/>
        </w:numPr>
        <w:shd w:val="clear" w:color="auto" w:fill="FFFFFF" w:themeFill="background1"/>
        <w:spacing w:before="0" w:after="0" w:line="360" w:lineRule="auto"/>
        <w:rPr>
          <w:rFonts w:ascii="Arial" w:hAnsi="Arial" w:cs="Arial"/>
        </w:rPr>
      </w:pPr>
      <w:r w:rsidRPr="003D6585">
        <w:rPr>
          <w:rFonts w:ascii="Arial" w:hAnsi="Arial" w:cs="Arial"/>
        </w:rPr>
        <w:t>Specification of  time windows for identification of outcome for DB /plan for data collection for MCRs</w:t>
      </w:r>
    </w:p>
    <w:p w14:paraId="67CA47FD" w14:textId="77777777" w:rsidR="009235C8" w:rsidRPr="003D6585" w:rsidRDefault="009235C8" w:rsidP="00036A0C">
      <w:pPr>
        <w:pStyle w:val="C-InstructionText"/>
        <w:numPr>
          <w:ilvl w:val="0"/>
          <w:numId w:val="30"/>
        </w:numPr>
        <w:shd w:val="clear" w:color="auto" w:fill="FFFFFF" w:themeFill="background1"/>
        <w:spacing w:before="0" w:after="0" w:line="360" w:lineRule="auto"/>
        <w:rPr>
          <w:rFonts w:ascii="Arial" w:hAnsi="Arial" w:cs="Arial"/>
        </w:rPr>
      </w:pPr>
      <w:r w:rsidRPr="003D6585">
        <w:rPr>
          <w:rFonts w:ascii="Arial" w:hAnsi="Arial" w:cs="Arial"/>
        </w:rPr>
        <w:t>Measurements: such as risk ratio, incidence rate ratio etc.</w:t>
      </w:r>
    </w:p>
    <w:p w14:paraId="5638A8AC" w14:textId="77777777" w:rsidR="009235C8" w:rsidRPr="003D6585" w:rsidRDefault="009235C8" w:rsidP="00036A0C">
      <w:pPr>
        <w:pStyle w:val="C-InstructionText"/>
        <w:numPr>
          <w:ilvl w:val="0"/>
          <w:numId w:val="30"/>
        </w:numPr>
        <w:shd w:val="clear" w:color="auto" w:fill="FFFFFF" w:themeFill="background1"/>
        <w:spacing w:before="0" w:after="0" w:line="360" w:lineRule="auto"/>
        <w:rPr>
          <w:rFonts w:ascii="Arial" w:hAnsi="Arial" w:cs="Arial"/>
        </w:rPr>
      </w:pPr>
      <w:r w:rsidRPr="003D6585">
        <w:rPr>
          <w:rFonts w:ascii="Arial" w:hAnsi="Arial" w:cs="Arial"/>
        </w:rPr>
        <w:t>Specification of the primary outcome measure and secondary outcome measure, if applicable</w:t>
      </w:r>
    </w:p>
    <w:p w14:paraId="56ABC0AD" w14:textId="77777777" w:rsidR="009B4708" w:rsidRPr="003D6585" w:rsidRDefault="009B4708" w:rsidP="00036A0C">
      <w:pPr>
        <w:pStyle w:val="C-Heading3"/>
        <w:shd w:val="clear" w:color="auto" w:fill="FFFFFF" w:themeFill="background1"/>
        <w:spacing w:before="0" w:after="0" w:line="360" w:lineRule="auto"/>
        <w:rPr>
          <w:rFonts w:cs="Arial"/>
        </w:rPr>
      </w:pPr>
      <w:bookmarkStart w:id="43" w:name="_Toc482598599"/>
      <w:r w:rsidRPr="003D6585">
        <w:rPr>
          <w:rFonts w:cs="Arial"/>
        </w:rPr>
        <w:t>Covariates</w:t>
      </w:r>
      <w:bookmarkEnd w:id="43"/>
    </w:p>
    <w:p w14:paraId="160B7FCC" w14:textId="77777777" w:rsidR="009B4708" w:rsidRPr="003D6585" w:rsidRDefault="009B4708" w:rsidP="00036A0C">
      <w:pPr>
        <w:pStyle w:val="Paragraph"/>
        <w:shd w:val="clear" w:color="auto" w:fill="FFFFFF" w:themeFill="background1"/>
        <w:spacing w:line="360" w:lineRule="auto"/>
        <w:rPr>
          <w:rFonts w:ascii="Arial" w:hAnsi="Arial" w:cs="Arial"/>
        </w:rPr>
      </w:pPr>
      <w:r w:rsidRPr="003D6585">
        <w:rPr>
          <w:rFonts w:ascii="Arial" w:hAnsi="Arial" w:cs="Arial"/>
        </w:rPr>
        <w:t xml:space="preserve">Variables under consideration to characterize AS cohorts and in the comparator population (for Aim 1) and to adjust </w:t>
      </w:r>
      <w:r w:rsidR="002C1399">
        <w:rPr>
          <w:rFonts w:ascii="Arial" w:hAnsi="Arial" w:cs="Arial"/>
        </w:rPr>
        <w:t xml:space="preserve">for </w:t>
      </w:r>
      <w:r w:rsidRPr="003D6585">
        <w:rPr>
          <w:rFonts w:ascii="Arial" w:hAnsi="Arial" w:cs="Arial"/>
        </w:rPr>
        <w:t>in multivariable analys</w:t>
      </w:r>
      <w:r w:rsidR="002C1399">
        <w:rPr>
          <w:rFonts w:ascii="Arial" w:hAnsi="Arial" w:cs="Arial"/>
        </w:rPr>
        <w:t>e</w:t>
      </w:r>
      <w:r w:rsidRPr="003D6585">
        <w:rPr>
          <w:rFonts w:ascii="Arial" w:hAnsi="Arial" w:cs="Arial"/>
        </w:rPr>
        <w:t xml:space="preserve">s (for Aim 2), include but </w:t>
      </w:r>
      <w:r w:rsidR="00817F2B">
        <w:rPr>
          <w:rFonts w:ascii="Arial" w:hAnsi="Arial" w:cs="Arial"/>
        </w:rPr>
        <w:t xml:space="preserve">are not </w:t>
      </w:r>
      <w:r w:rsidRPr="003D6585">
        <w:rPr>
          <w:rFonts w:ascii="Arial" w:hAnsi="Arial" w:cs="Arial"/>
        </w:rPr>
        <w:t>limited to the following:</w:t>
      </w:r>
    </w:p>
    <w:p w14:paraId="52326B82" w14:textId="77777777" w:rsidR="009B4708" w:rsidRPr="003D6585" w:rsidRDefault="009B4708" w:rsidP="00036A0C">
      <w:pPr>
        <w:pStyle w:val="Text"/>
        <w:keepNext/>
        <w:keepLines/>
        <w:numPr>
          <w:ilvl w:val="0"/>
          <w:numId w:val="54"/>
        </w:numPr>
        <w:shd w:val="clear" w:color="auto" w:fill="FFFFFF" w:themeFill="background1"/>
        <w:spacing w:before="0" w:after="0"/>
        <w:rPr>
          <w:rFonts w:cs="Arial"/>
          <w:sz w:val="24"/>
          <w:szCs w:val="24"/>
        </w:rPr>
      </w:pPr>
      <w:r w:rsidRPr="003D6585">
        <w:rPr>
          <w:rFonts w:cs="Arial"/>
          <w:sz w:val="24"/>
          <w:szCs w:val="24"/>
        </w:rPr>
        <w:t>Age</w:t>
      </w:r>
      <w:r w:rsidR="00E42401">
        <w:rPr>
          <w:rFonts w:cs="Arial"/>
          <w:sz w:val="24"/>
          <w:szCs w:val="24"/>
        </w:rPr>
        <w:t xml:space="preserve"> (in 5</w:t>
      </w:r>
      <w:r w:rsidR="002C1399">
        <w:rPr>
          <w:rFonts w:cs="Arial"/>
          <w:sz w:val="24"/>
          <w:szCs w:val="24"/>
        </w:rPr>
        <w:t>-</w:t>
      </w:r>
      <w:r w:rsidR="00E42401">
        <w:rPr>
          <w:rFonts w:cs="Arial"/>
          <w:sz w:val="24"/>
          <w:szCs w:val="24"/>
        </w:rPr>
        <w:t>y</w:t>
      </w:r>
      <w:r w:rsidR="00E4005E">
        <w:rPr>
          <w:rFonts w:cs="Arial"/>
          <w:sz w:val="24"/>
          <w:szCs w:val="24"/>
        </w:rPr>
        <w:t>ear</w:t>
      </w:r>
      <w:r w:rsidR="00E42401">
        <w:rPr>
          <w:rFonts w:cs="Arial"/>
          <w:sz w:val="24"/>
          <w:szCs w:val="24"/>
        </w:rPr>
        <w:t xml:space="preserve"> age groups)</w:t>
      </w:r>
    </w:p>
    <w:p w14:paraId="73532F1E" w14:textId="77777777" w:rsidR="009B4708" w:rsidRPr="003D6585" w:rsidRDefault="00817F2B" w:rsidP="00036A0C">
      <w:pPr>
        <w:pStyle w:val="Text"/>
        <w:keepNext/>
        <w:keepLines/>
        <w:numPr>
          <w:ilvl w:val="0"/>
          <w:numId w:val="54"/>
        </w:numPr>
        <w:shd w:val="clear" w:color="auto" w:fill="FFFFFF" w:themeFill="background1"/>
        <w:spacing w:before="0" w:after="0"/>
        <w:rPr>
          <w:rFonts w:cs="Arial"/>
          <w:sz w:val="24"/>
          <w:szCs w:val="24"/>
        </w:rPr>
      </w:pPr>
      <w:r>
        <w:rPr>
          <w:rFonts w:cs="Arial"/>
          <w:sz w:val="24"/>
          <w:szCs w:val="24"/>
        </w:rPr>
        <w:t>Sex</w:t>
      </w:r>
    </w:p>
    <w:p w14:paraId="59438A62" w14:textId="77777777" w:rsidR="009B4708" w:rsidRPr="003D6585" w:rsidRDefault="009B4708" w:rsidP="00036A0C">
      <w:pPr>
        <w:pStyle w:val="Text"/>
        <w:keepNext/>
        <w:keepLines/>
        <w:numPr>
          <w:ilvl w:val="0"/>
          <w:numId w:val="54"/>
        </w:numPr>
        <w:shd w:val="clear" w:color="auto" w:fill="FFFFFF" w:themeFill="background1"/>
        <w:spacing w:before="0" w:after="0"/>
        <w:rPr>
          <w:rFonts w:cs="Arial"/>
          <w:sz w:val="24"/>
          <w:szCs w:val="24"/>
        </w:rPr>
      </w:pPr>
      <w:r w:rsidRPr="003D6585">
        <w:rPr>
          <w:rFonts w:cs="Arial"/>
          <w:sz w:val="24"/>
          <w:szCs w:val="24"/>
        </w:rPr>
        <w:t>Median household income, to the limits of precision available</w:t>
      </w:r>
      <w:r w:rsidR="00E42401">
        <w:rPr>
          <w:rFonts w:cs="Arial"/>
          <w:sz w:val="24"/>
          <w:szCs w:val="24"/>
        </w:rPr>
        <w:t>, characterized in quartiles</w:t>
      </w:r>
    </w:p>
    <w:p w14:paraId="0F20AE71" w14:textId="77777777" w:rsidR="009B4708" w:rsidRPr="003D6585" w:rsidRDefault="009B4708" w:rsidP="00036A0C">
      <w:pPr>
        <w:pStyle w:val="Text"/>
        <w:keepNext/>
        <w:keepLines/>
        <w:numPr>
          <w:ilvl w:val="0"/>
          <w:numId w:val="54"/>
        </w:numPr>
        <w:shd w:val="clear" w:color="auto" w:fill="FFFFFF" w:themeFill="background1"/>
        <w:spacing w:before="0" w:after="0"/>
        <w:rPr>
          <w:rFonts w:cs="Arial"/>
          <w:sz w:val="24"/>
          <w:szCs w:val="24"/>
        </w:rPr>
      </w:pPr>
      <w:r w:rsidRPr="003D6585">
        <w:rPr>
          <w:rFonts w:cs="Arial"/>
          <w:sz w:val="24"/>
          <w:szCs w:val="24"/>
        </w:rPr>
        <w:t>Geographic location (e</w:t>
      </w:r>
      <w:r w:rsidR="00E4005E">
        <w:rPr>
          <w:rFonts w:cs="Arial"/>
          <w:sz w:val="24"/>
          <w:szCs w:val="24"/>
        </w:rPr>
        <w:t>.</w:t>
      </w:r>
      <w:r w:rsidRPr="003D6585">
        <w:rPr>
          <w:rFonts w:cs="Arial"/>
          <w:sz w:val="24"/>
          <w:szCs w:val="24"/>
        </w:rPr>
        <w:t>g.</w:t>
      </w:r>
      <w:r w:rsidR="00E4005E">
        <w:rPr>
          <w:rFonts w:cs="Arial"/>
          <w:sz w:val="24"/>
          <w:szCs w:val="24"/>
        </w:rPr>
        <w:t>,</w:t>
      </w:r>
      <w:r w:rsidRPr="003D6585">
        <w:rPr>
          <w:rFonts w:cs="Arial"/>
          <w:sz w:val="24"/>
          <w:szCs w:val="24"/>
        </w:rPr>
        <w:t xml:space="preserve"> country, state), to the limits of geographic precision</w:t>
      </w:r>
    </w:p>
    <w:p w14:paraId="73D0DA8C" w14:textId="77777777" w:rsidR="009B4708" w:rsidRPr="003D6585" w:rsidRDefault="009B4708" w:rsidP="00036A0C">
      <w:pPr>
        <w:pStyle w:val="Text"/>
        <w:keepNext/>
        <w:keepLines/>
        <w:numPr>
          <w:ilvl w:val="0"/>
          <w:numId w:val="54"/>
        </w:numPr>
        <w:shd w:val="clear" w:color="auto" w:fill="FFFFFF" w:themeFill="background1"/>
        <w:spacing w:before="0" w:after="0"/>
        <w:rPr>
          <w:rFonts w:cs="Arial"/>
          <w:sz w:val="24"/>
          <w:szCs w:val="24"/>
        </w:rPr>
      </w:pPr>
      <w:r w:rsidRPr="003D6585">
        <w:rPr>
          <w:rFonts w:cs="Arial"/>
          <w:sz w:val="24"/>
          <w:szCs w:val="24"/>
        </w:rPr>
        <w:t>Year of AS cohort entry</w:t>
      </w:r>
    </w:p>
    <w:p w14:paraId="2E5D2139" w14:textId="5B2C2CBD" w:rsidR="009B4708" w:rsidRPr="003D6585" w:rsidRDefault="009B4708" w:rsidP="00036A0C">
      <w:pPr>
        <w:pStyle w:val="TextBullet"/>
        <w:numPr>
          <w:ilvl w:val="0"/>
          <w:numId w:val="54"/>
        </w:numPr>
        <w:shd w:val="clear" w:color="auto" w:fill="FFFFFF" w:themeFill="background1"/>
        <w:spacing w:line="360" w:lineRule="auto"/>
        <w:rPr>
          <w:rFonts w:cs="Arial"/>
          <w:sz w:val="24"/>
          <w:szCs w:val="24"/>
        </w:rPr>
      </w:pPr>
      <w:r w:rsidRPr="003D6585">
        <w:rPr>
          <w:rFonts w:cs="Arial"/>
          <w:sz w:val="24"/>
          <w:szCs w:val="24"/>
        </w:rPr>
        <w:t>Concurrent and past use (including duration and dosage) of medications Variables that may be indicators of health status or health seeking behavior,</w:t>
      </w:r>
      <w:r w:rsidR="007C70EA">
        <w:rPr>
          <w:rFonts w:cs="Arial"/>
          <w:sz w:val="24"/>
          <w:szCs w:val="24"/>
        </w:rPr>
        <w:t xml:space="preserve"> </w:t>
      </w:r>
      <w:r w:rsidR="00F21AF8">
        <w:rPr>
          <w:rFonts w:cs="Arial"/>
          <w:sz w:val="24"/>
          <w:szCs w:val="24"/>
        </w:rPr>
        <w:t xml:space="preserve">such as </w:t>
      </w:r>
      <w:r w:rsidRPr="003D6585">
        <w:rPr>
          <w:rFonts w:cs="Arial"/>
          <w:sz w:val="24"/>
          <w:szCs w:val="24"/>
        </w:rPr>
        <w:t xml:space="preserve">health resource utilization </w:t>
      </w:r>
      <w:r w:rsidR="00F21AF8">
        <w:rPr>
          <w:rFonts w:cs="Arial"/>
          <w:sz w:val="24"/>
          <w:szCs w:val="24"/>
        </w:rPr>
        <w:t>(</w:t>
      </w:r>
      <w:r w:rsidRPr="003D6585">
        <w:rPr>
          <w:rFonts w:cs="Arial"/>
          <w:sz w:val="24"/>
          <w:szCs w:val="24"/>
        </w:rPr>
        <w:t>office visits, ER visits, hospitalizations).</w:t>
      </w:r>
    </w:p>
    <w:p w14:paraId="45D064FE" w14:textId="08703789" w:rsidR="009B4708" w:rsidRDefault="009708C0" w:rsidP="00036A0C">
      <w:pPr>
        <w:pStyle w:val="TextBullet"/>
        <w:numPr>
          <w:ilvl w:val="0"/>
          <w:numId w:val="54"/>
        </w:numPr>
        <w:shd w:val="clear" w:color="auto" w:fill="FFFFFF" w:themeFill="background1"/>
        <w:spacing w:line="360" w:lineRule="auto"/>
        <w:rPr>
          <w:rFonts w:cs="Arial"/>
          <w:sz w:val="24"/>
          <w:szCs w:val="24"/>
        </w:rPr>
      </w:pPr>
      <w:r>
        <w:rPr>
          <w:rFonts w:cs="Arial"/>
          <w:sz w:val="24"/>
          <w:szCs w:val="24"/>
        </w:rPr>
        <w:t>G</w:t>
      </w:r>
      <w:r w:rsidR="009B4708" w:rsidRPr="003D6585">
        <w:rPr>
          <w:rFonts w:cs="Arial"/>
          <w:sz w:val="24"/>
          <w:szCs w:val="24"/>
        </w:rPr>
        <w:t>eographic latitude information that may be relevant for</w:t>
      </w:r>
      <w:r w:rsidR="002A1943">
        <w:rPr>
          <w:rFonts w:cs="Arial"/>
          <w:sz w:val="24"/>
          <w:szCs w:val="24"/>
        </w:rPr>
        <w:t xml:space="preserve"> </w:t>
      </w:r>
      <w:r w:rsidR="009B4708" w:rsidRPr="003D6585">
        <w:rPr>
          <w:rFonts w:cs="Arial"/>
          <w:sz w:val="24"/>
          <w:szCs w:val="24"/>
        </w:rPr>
        <w:t>the</w:t>
      </w:r>
      <w:r w:rsidR="002A1943">
        <w:rPr>
          <w:rFonts w:cs="Arial"/>
          <w:sz w:val="24"/>
          <w:szCs w:val="24"/>
        </w:rPr>
        <w:t xml:space="preserve"> </w:t>
      </w:r>
      <w:r w:rsidR="009B4708" w:rsidRPr="003D6585">
        <w:rPr>
          <w:rFonts w:cs="Arial"/>
          <w:sz w:val="24"/>
          <w:szCs w:val="24"/>
        </w:rPr>
        <w:t>study of some outcomes (e.g.</w:t>
      </w:r>
      <w:r w:rsidR="002A1943">
        <w:rPr>
          <w:rFonts w:cs="Arial"/>
          <w:sz w:val="24"/>
          <w:szCs w:val="24"/>
        </w:rPr>
        <w:t>,</w:t>
      </w:r>
      <w:r w:rsidR="009B4708" w:rsidRPr="003D6585">
        <w:rPr>
          <w:rFonts w:cs="Arial"/>
          <w:sz w:val="24"/>
          <w:szCs w:val="24"/>
        </w:rPr>
        <w:t xml:space="preserve"> non-melanoma skin cancer), if available</w:t>
      </w:r>
      <w:r w:rsidR="002A1943">
        <w:rPr>
          <w:rFonts w:cs="Arial"/>
          <w:sz w:val="24"/>
          <w:szCs w:val="24"/>
        </w:rPr>
        <w:t>.</w:t>
      </w:r>
    </w:p>
    <w:p w14:paraId="66BF4395" w14:textId="77777777" w:rsidR="00775C24" w:rsidRDefault="00775C24" w:rsidP="00036A0C">
      <w:pPr>
        <w:pStyle w:val="TextBullet"/>
        <w:numPr>
          <w:ilvl w:val="0"/>
          <w:numId w:val="54"/>
        </w:numPr>
        <w:shd w:val="clear" w:color="auto" w:fill="FFFFFF" w:themeFill="background1"/>
        <w:spacing w:line="360" w:lineRule="auto"/>
        <w:rPr>
          <w:rFonts w:cs="Arial"/>
          <w:sz w:val="24"/>
          <w:szCs w:val="24"/>
        </w:rPr>
      </w:pPr>
      <w:r>
        <w:rPr>
          <w:rFonts w:cs="Arial"/>
          <w:sz w:val="24"/>
          <w:szCs w:val="24"/>
        </w:rPr>
        <w:t>History of TNF</w:t>
      </w:r>
      <w:r w:rsidR="009708C0">
        <w:rPr>
          <w:rFonts w:cs="Arial"/>
          <w:sz w:val="24"/>
          <w:szCs w:val="24"/>
        </w:rPr>
        <w:t>i</w:t>
      </w:r>
      <w:r>
        <w:rPr>
          <w:rFonts w:cs="Arial"/>
          <w:sz w:val="24"/>
          <w:szCs w:val="24"/>
        </w:rPr>
        <w:t xml:space="preserve"> exposure</w:t>
      </w:r>
    </w:p>
    <w:p w14:paraId="529086C4" w14:textId="77777777" w:rsidR="00775C24" w:rsidRDefault="00775C24" w:rsidP="00036A0C">
      <w:pPr>
        <w:pStyle w:val="TextBullet"/>
        <w:numPr>
          <w:ilvl w:val="0"/>
          <w:numId w:val="54"/>
        </w:numPr>
        <w:shd w:val="clear" w:color="auto" w:fill="FFFFFF" w:themeFill="background1"/>
        <w:spacing w:line="360" w:lineRule="auto"/>
        <w:rPr>
          <w:rFonts w:cs="Arial"/>
          <w:sz w:val="24"/>
          <w:szCs w:val="24"/>
        </w:rPr>
      </w:pPr>
      <w:r>
        <w:rPr>
          <w:rFonts w:cs="Arial"/>
          <w:sz w:val="24"/>
          <w:szCs w:val="24"/>
        </w:rPr>
        <w:t>History of exposure to other biologics</w:t>
      </w:r>
    </w:p>
    <w:p w14:paraId="0D8EECAA" w14:textId="77777777" w:rsidR="00775C24" w:rsidRPr="003D6585" w:rsidRDefault="00775C24" w:rsidP="00036A0C">
      <w:pPr>
        <w:pStyle w:val="TextBullet"/>
        <w:numPr>
          <w:ilvl w:val="0"/>
          <w:numId w:val="54"/>
        </w:numPr>
        <w:shd w:val="clear" w:color="auto" w:fill="FFFFFF" w:themeFill="background1"/>
        <w:spacing w:line="360" w:lineRule="auto"/>
        <w:rPr>
          <w:rFonts w:cs="Arial"/>
          <w:sz w:val="24"/>
          <w:szCs w:val="24"/>
        </w:rPr>
      </w:pPr>
      <w:r>
        <w:rPr>
          <w:rFonts w:cs="Arial"/>
          <w:sz w:val="24"/>
          <w:szCs w:val="24"/>
        </w:rPr>
        <w:t xml:space="preserve">History of DMARD use </w:t>
      </w:r>
    </w:p>
    <w:p w14:paraId="3F19F8F8" w14:textId="77777777" w:rsidR="009B4708" w:rsidRDefault="009B4708" w:rsidP="00036A0C">
      <w:pPr>
        <w:pStyle w:val="C-BodyText"/>
        <w:shd w:val="clear" w:color="auto" w:fill="FFFFFF" w:themeFill="background1"/>
        <w:spacing w:before="0" w:after="0" w:line="360" w:lineRule="auto"/>
        <w:rPr>
          <w:rFonts w:ascii="Arial" w:hAnsi="Arial" w:cs="Arial"/>
        </w:rPr>
      </w:pPr>
      <w:r w:rsidRPr="003D6585">
        <w:rPr>
          <w:rFonts w:ascii="Arial" w:hAnsi="Arial" w:cs="Arial"/>
        </w:rPr>
        <w:t xml:space="preserve">Further details are available as described in the </w:t>
      </w:r>
      <w:r w:rsidR="00555C4F">
        <w:rPr>
          <w:rFonts w:ascii="Arial" w:hAnsi="Arial" w:cs="Arial"/>
        </w:rPr>
        <w:t xml:space="preserve">Supplementary </w:t>
      </w:r>
      <w:r w:rsidR="00555C4F" w:rsidRPr="00555C4F">
        <w:rPr>
          <w:rFonts w:ascii="Arial" w:hAnsi="Arial" w:cs="Arial"/>
        </w:rPr>
        <w:t xml:space="preserve">Excel </w:t>
      </w:r>
      <w:r w:rsidRPr="00555C4F">
        <w:rPr>
          <w:rFonts w:ascii="Arial" w:hAnsi="Arial" w:cs="Arial"/>
        </w:rPr>
        <w:t>Tables</w:t>
      </w:r>
      <w:r w:rsidR="007B2559" w:rsidRPr="00555C4F">
        <w:rPr>
          <w:rFonts w:ascii="Arial" w:hAnsi="Arial" w:cs="Arial"/>
        </w:rPr>
        <w:t xml:space="preserve"> for</w:t>
      </w:r>
      <w:r w:rsidR="007B2559">
        <w:rPr>
          <w:rFonts w:ascii="Arial" w:hAnsi="Arial" w:cs="Arial"/>
        </w:rPr>
        <w:t xml:space="preserve"> </w:t>
      </w:r>
      <w:r w:rsidR="00E42401">
        <w:rPr>
          <w:rFonts w:ascii="Arial" w:hAnsi="Arial" w:cs="Arial"/>
        </w:rPr>
        <w:t xml:space="preserve">comorbidities and outcomes </w:t>
      </w:r>
      <w:r w:rsidR="007B2559">
        <w:rPr>
          <w:rFonts w:ascii="Arial" w:hAnsi="Arial" w:cs="Arial"/>
        </w:rPr>
        <w:t>of interest</w:t>
      </w:r>
      <w:r w:rsidRPr="003D6585">
        <w:rPr>
          <w:rFonts w:ascii="Arial" w:hAnsi="Arial" w:cs="Arial"/>
        </w:rPr>
        <w:t>.</w:t>
      </w:r>
    </w:p>
    <w:p w14:paraId="6271194F" w14:textId="77777777" w:rsidR="00FF66DD" w:rsidRPr="003D6585" w:rsidRDefault="00FF66DD" w:rsidP="00036A0C">
      <w:pPr>
        <w:pStyle w:val="C-BodyText"/>
        <w:shd w:val="clear" w:color="auto" w:fill="FFFFFF" w:themeFill="background1"/>
        <w:spacing w:before="0" w:after="0" w:line="360" w:lineRule="auto"/>
        <w:rPr>
          <w:rFonts w:ascii="Arial" w:hAnsi="Arial" w:cs="Arial"/>
        </w:rPr>
      </w:pPr>
    </w:p>
    <w:p w14:paraId="27E4D606"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 xml:space="preserve">This section provides information on the baseline demographic characteristics, potential confounders, effect modifiers, and measured risk factors relevant to the outcomes of interest for the study populations, and comparator groups (if included in the study). The following information should be provided: </w:t>
      </w:r>
    </w:p>
    <w:p w14:paraId="10F3745B" w14:textId="77777777" w:rsidR="009235C8" w:rsidRPr="003D6585" w:rsidRDefault="009235C8" w:rsidP="00036A0C">
      <w:pPr>
        <w:pStyle w:val="C-InstructionText"/>
        <w:numPr>
          <w:ilvl w:val="0"/>
          <w:numId w:val="31"/>
        </w:numPr>
        <w:shd w:val="clear" w:color="auto" w:fill="FFFFFF" w:themeFill="background1"/>
        <w:spacing w:line="360" w:lineRule="auto"/>
        <w:rPr>
          <w:rFonts w:ascii="Arial" w:hAnsi="Arial" w:cs="Arial"/>
        </w:rPr>
      </w:pPr>
      <w:r w:rsidRPr="003D6585">
        <w:rPr>
          <w:rFonts w:ascii="Arial" w:hAnsi="Arial" w:cs="Arial"/>
        </w:rPr>
        <w:t>Brief definition above factors in terms of medical codes with citation, if applicable</w:t>
      </w:r>
    </w:p>
    <w:p w14:paraId="66C3882B" w14:textId="77777777" w:rsidR="009235C8" w:rsidRDefault="009235C8" w:rsidP="00036A0C">
      <w:pPr>
        <w:pStyle w:val="C-Heading2"/>
        <w:shd w:val="clear" w:color="auto" w:fill="FFFFFF" w:themeFill="background1"/>
        <w:spacing w:line="360" w:lineRule="auto"/>
        <w:rPr>
          <w:rFonts w:cs="Arial"/>
        </w:rPr>
      </w:pPr>
      <w:bookmarkStart w:id="44" w:name="_Toc482598600"/>
      <w:bookmarkStart w:id="45" w:name="_Toc404258873"/>
      <w:r w:rsidRPr="003D6585">
        <w:rPr>
          <w:rFonts w:cs="Arial"/>
        </w:rPr>
        <w:t>Data source and data management</w:t>
      </w:r>
      <w:bookmarkEnd w:id="44"/>
      <w:r w:rsidRPr="003D6585">
        <w:rPr>
          <w:rFonts w:cs="Arial"/>
        </w:rPr>
        <w:t xml:space="preserve"> </w:t>
      </w:r>
      <w:bookmarkEnd w:id="45"/>
    </w:p>
    <w:p w14:paraId="560D2F8A" w14:textId="77777777" w:rsidR="009235C8" w:rsidRPr="003D6585" w:rsidRDefault="009235C8" w:rsidP="00036A0C">
      <w:pPr>
        <w:pStyle w:val="C-Heading3"/>
        <w:shd w:val="clear" w:color="auto" w:fill="FFFFFF" w:themeFill="background1"/>
        <w:spacing w:line="360" w:lineRule="auto"/>
        <w:rPr>
          <w:rFonts w:cs="Arial"/>
        </w:rPr>
      </w:pPr>
      <w:bookmarkStart w:id="46" w:name="_Toc404258874"/>
      <w:bookmarkStart w:id="47" w:name="_Toc482598601"/>
      <w:r w:rsidRPr="003D6585">
        <w:rPr>
          <w:rFonts w:cs="Arial"/>
        </w:rPr>
        <w:t>Description of database (s</w:t>
      </w:r>
      <w:r w:rsidR="00E42401">
        <w:rPr>
          <w:rFonts w:cs="Arial"/>
        </w:rPr>
        <w:t>)</w:t>
      </w:r>
      <w:bookmarkEnd w:id="46"/>
      <w:bookmarkEnd w:id="47"/>
    </w:p>
    <w:p w14:paraId="52E5AD41" w14:textId="77777777" w:rsidR="00930EF4" w:rsidRPr="003D6585" w:rsidRDefault="00E331A5" w:rsidP="00036A0C">
      <w:pPr>
        <w:pStyle w:val="C-BodyText"/>
        <w:shd w:val="clear" w:color="auto" w:fill="FFFFFF" w:themeFill="background1"/>
        <w:spacing w:line="360" w:lineRule="auto"/>
        <w:rPr>
          <w:rFonts w:ascii="Arial" w:hAnsi="Arial" w:cs="Arial"/>
        </w:rPr>
      </w:pPr>
      <w:r w:rsidRPr="003D6585">
        <w:rPr>
          <w:rFonts w:ascii="Arial" w:hAnsi="Arial" w:cs="Arial"/>
        </w:rPr>
        <w:t xml:space="preserve">Three databases will be used for this project: Marketscan, </w:t>
      </w:r>
      <w:r w:rsidR="00E42401">
        <w:rPr>
          <w:rFonts w:ascii="Arial" w:hAnsi="Arial" w:cs="Arial"/>
        </w:rPr>
        <w:t xml:space="preserve">MPCD, </w:t>
      </w:r>
      <w:r w:rsidRPr="003D6585">
        <w:rPr>
          <w:rFonts w:ascii="Arial" w:hAnsi="Arial" w:cs="Arial"/>
        </w:rPr>
        <w:t>and Medicare FFS.</w:t>
      </w:r>
    </w:p>
    <w:p w14:paraId="50347493" w14:textId="53DD907F" w:rsidR="00E331A5" w:rsidRPr="000B444A" w:rsidRDefault="00E331A5" w:rsidP="00036A0C">
      <w:pPr>
        <w:pStyle w:val="C-BodyText"/>
        <w:shd w:val="clear" w:color="auto" w:fill="FFFFFF" w:themeFill="background1"/>
        <w:spacing w:line="360" w:lineRule="auto"/>
        <w:rPr>
          <w:rFonts w:ascii="Arial" w:hAnsi="Arial" w:cs="Arial"/>
          <w:szCs w:val="24"/>
        </w:rPr>
      </w:pPr>
      <w:r w:rsidRPr="004101D1">
        <w:rPr>
          <w:rFonts w:ascii="Arial" w:hAnsi="Arial" w:cs="Arial"/>
          <w:b/>
          <w:i/>
          <w:szCs w:val="24"/>
        </w:rPr>
        <w:t>Truven Health MarketScan</w:t>
      </w:r>
      <w:r w:rsidR="00C362A2" w:rsidRPr="004101D1">
        <w:rPr>
          <w:rFonts w:ascii="Arial" w:hAnsi="Arial" w:cs="Arial"/>
          <w:b/>
          <w:i/>
          <w:szCs w:val="24"/>
          <w:vertAlign w:val="superscript"/>
        </w:rPr>
        <w:t xml:space="preserve">® </w:t>
      </w:r>
      <w:r w:rsidRPr="004101D1">
        <w:rPr>
          <w:rFonts w:ascii="Arial" w:hAnsi="Arial" w:cs="Arial"/>
          <w:b/>
          <w:i/>
          <w:szCs w:val="24"/>
        </w:rPr>
        <w:t>Research Database</w:t>
      </w:r>
      <w:r w:rsidR="00F21AF8" w:rsidRPr="004101D1">
        <w:rPr>
          <w:rFonts w:ascii="Arial" w:hAnsi="Arial" w:cs="Arial"/>
          <w:b/>
          <w:i/>
          <w:szCs w:val="24"/>
        </w:rPr>
        <w:t>s</w:t>
      </w:r>
      <w:r w:rsidR="00E42401" w:rsidRPr="004101D1">
        <w:rPr>
          <w:rFonts w:ascii="Arial" w:hAnsi="Arial" w:cs="Arial"/>
          <w:b/>
          <w:i/>
          <w:szCs w:val="24"/>
        </w:rPr>
        <w:t xml:space="preserve"> (201</w:t>
      </w:r>
      <w:r w:rsidR="00091BC3" w:rsidRPr="004101D1">
        <w:rPr>
          <w:rFonts w:ascii="Arial" w:hAnsi="Arial" w:cs="Arial"/>
          <w:b/>
          <w:i/>
          <w:szCs w:val="24"/>
        </w:rPr>
        <w:t>0</w:t>
      </w:r>
      <w:r w:rsidR="00E42401" w:rsidRPr="004101D1">
        <w:rPr>
          <w:rFonts w:ascii="Arial" w:hAnsi="Arial" w:cs="Arial"/>
          <w:b/>
          <w:i/>
          <w:szCs w:val="24"/>
        </w:rPr>
        <w:t>-201</w:t>
      </w:r>
      <w:r w:rsidR="008330AE" w:rsidRPr="004101D1">
        <w:rPr>
          <w:rFonts w:ascii="Arial" w:hAnsi="Arial" w:cs="Arial"/>
          <w:b/>
          <w:i/>
          <w:szCs w:val="24"/>
        </w:rPr>
        <w:t>4</w:t>
      </w:r>
      <w:r w:rsidR="00E42401" w:rsidRPr="004101D1">
        <w:rPr>
          <w:rFonts w:ascii="Arial" w:hAnsi="Arial" w:cs="Arial"/>
          <w:b/>
          <w:i/>
          <w:szCs w:val="24"/>
        </w:rPr>
        <w:t>)</w:t>
      </w:r>
      <w:r w:rsidRPr="004101D1">
        <w:rPr>
          <w:rFonts w:ascii="Arial" w:hAnsi="Arial" w:cs="Arial"/>
          <w:b/>
          <w:i/>
          <w:szCs w:val="24"/>
        </w:rPr>
        <w:t>:</w:t>
      </w:r>
      <w:r w:rsidRPr="003D6585">
        <w:rPr>
          <w:rFonts w:ascii="Arial" w:hAnsi="Arial" w:cs="Arial"/>
          <w:szCs w:val="24"/>
        </w:rPr>
        <w:t xml:space="preserve"> </w:t>
      </w:r>
      <w:r w:rsidR="000F0A11">
        <w:rPr>
          <w:rFonts w:ascii="Arial" w:hAnsi="Arial" w:cs="Arial"/>
          <w:szCs w:val="24"/>
        </w:rPr>
        <w:t>These data are</w:t>
      </w:r>
      <w:r w:rsidRPr="003D6585">
        <w:rPr>
          <w:rFonts w:ascii="Arial" w:hAnsi="Arial" w:cs="Arial"/>
          <w:szCs w:val="24"/>
        </w:rPr>
        <w:t xml:space="preserve"> a convenience sample</w:t>
      </w:r>
      <w:r w:rsidR="009708C0">
        <w:rPr>
          <w:rFonts w:ascii="Arial" w:hAnsi="Arial" w:cs="Arial"/>
          <w:szCs w:val="24"/>
        </w:rPr>
        <w:t xml:space="preserve"> of employer sponsored healthcare plans</w:t>
      </w:r>
      <w:r w:rsidRPr="003D6585">
        <w:rPr>
          <w:rFonts w:ascii="Arial" w:hAnsi="Arial" w:cs="Arial"/>
          <w:szCs w:val="24"/>
        </w:rPr>
        <w:t xml:space="preserve"> and include</w:t>
      </w:r>
      <w:r w:rsidR="00F21AF8">
        <w:rPr>
          <w:rFonts w:ascii="Arial" w:hAnsi="Arial" w:cs="Arial"/>
          <w:szCs w:val="24"/>
        </w:rPr>
        <w:t xml:space="preserve"> the</w:t>
      </w:r>
      <w:r w:rsidRPr="003D6585">
        <w:rPr>
          <w:rFonts w:ascii="Arial" w:hAnsi="Arial" w:cs="Arial"/>
          <w:szCs w:val="24"/>
        </w:rPr>
        <w:t xml:space="preserve"> </w:t>
      </w:r>
      <w:r w:rsidRPr="003D6585">
        <w:rPr>
          <w:rFonts w:ascii="Arial" w:hAnsi="Arial" w:cs="Arial"/>
          <w:szCs w:val="24"/>
        </w:rPr>
        <w:lastRenderedPageBreak/>
        <w:t xml:space="preserve">Commercial Claims and Encounters (Commercial) Database, Medicare Supplemental and Coordination of Benefits (Medicare Supplemental) Database, and the Lab Database. These databases represent healthcare claims information for individuals enrolled in various employer-sponsored healthcare plans. A subset of these individuals also receives benefits via Medicare supplemental insurance (represented as Coordination of Benefits, or COB, information in the database). The Commercial Database represents individuals covered under various commercial plans such as fee-for-service, capitated payment, preferred provider organizations, point-of-service, indemnity, and health maintenance organizations. In 2011, approximately 34.7 million individuals were </w:t>
      </w:r>
      <w:r w:rsidR="009708C0">
        <w:rPr>
          <w:rFonts w:ascii="Arial" w:hAnsi="Arial" w:cs="Arial"/>
          <w:szCs w:val="24"/>
        </w:rPr>
        <w:t>included</w:t>
      </w:r>
      <w:r w:rsidR="009708C0" w:rsidRPr="003D6585">
        <w:rPr>
          <w:rFonts w:ascii="Arial" w:hAnsi="Arial" w:cs="Arial"/>
          <w:szCs w:val="24"/>
        </w:rPr>
        <w:t xml:space="preserve"> </w:t>
      </w:r>
      <w:r w:rsidRPr="003D6585">
        <w:rPr>
          <w:rFonts w:ascii="Arial" w:hAnsi="Arial" w:cs="Arial"/>
          <w:szCs w:val="24"/>
        </w:rPr>
        <w:t xml:space="preserve">in this database. The Medicare Database also represents individuals with Medicare supplemental insurance that is coordinated within the main employer-sponsored plan. In 2011, approximately 4.1 million individuals were </w:t>
      </w:r>
      <w:r w:rsidR="009708C0">
        <w:rPr>
          <w:rFonts w:ascii="Arial" w:hAnsi="Arial" w:cs="Arial"/>
          <w:szCs w:val="24"/>
        </w:rPr>
        <w:t>included</w:t>
      </w:r>
      <w:r w:rsidR="009708C0" w:rsidRPr="003D6585">
        <w:rPr>
          <w:rFonts w:ascii="Arial" w:hAnsi="Arial" w:cs="Arial"/>
          <w:szCs w:val="24"/>
        </w:rPr>
        <w:t xml:space="preserve"> </w:t>
      </w:r>
      <w:r w:rsidRPr="003D6585">
        <w:rPr>
          <w:rFonts w:ascii="Arial" w:hAnsi="Arial" w:cs="Arial"/>
          <w:szCs w:val="24"/>
        </w:rPr>
        <w:t>in this database. Laboratory results for a subset of individuals in the Commercial and Medicare Databases are available in the Lab Database. The Lab Database is linked to information in the Commercial and Medicare Databases via unique enrollee identifiers. In 2011, approximately 2.2 million lab tests for 1.4 million unique individuals were available</w:t>
      </w:r>
      <w:r w:rsidRPr="00F21AF8">
        <w:rPr>
          <w:rFonts w:ascii="Arial" w:hAnsi="Arial" w:cs="Arial"/>
          <w:szCs w:val="24"/>
        </w:rPr>
        <w:t xml:space="preserve">. </w:t>
      </w:r>
      <w:r w:rsidR="00C362A2" w:rsidRPr="000B444A">
        <w:rPr>
          <w:rFonts w:ascii="Arial" w:hAnsi="Arial" w:cs="Arial"/>
          <w:szCs w:val="24"/>
        </w:rPr>
        <w:t>The Truven comparator cohort is a 10:1 age and sex- matched sample of non-AS patients.</w:t>
      </w:r>
    </w:p>
    <w:p w14:paraId="0768FCB4" w14:textId="1156C854" w:rsidR="00E331A5" w:rsidRPr="003D6585" w:rsidRDefault="00E42401" w:rsidP="00036A0C">
      <w:pPr>
        <w:pStyle w:val="C-BodyText"/>
        <w:shd w:val="clear" w:color="auto" w:fill="FFFFFF" w:themeFill="background1"/>
        <w:spacing w:line="360" w:lineRule="auto"/>
        <w:rPr>
          <w:rFonts w:ascii="Arial" w:hAnsi="Arial" w:cs="Arial"/>
        </w:rPr>
      </w:pPr>
      <w:r>
        <w:rPr>
          <w:rFonts w:ascii="Arial" w:hAnsi="Arial" w:cs="Arial"/>
          <w:b/>
          <w:i/>
        </w:rPr>
        <w:t>Multi-Payer Claims Database (2007-2010)</w:t>
      </w:r>
      <w:r w:rsidR="00E331A5" w:rsidRPr="003D6585">
        <w:rPr>
          <w:rFonts w:ascii="Arial" w:hAnsi="Arial" w:cs="Arial"/>
          <w:b/>
          <w:i/>
        </w:rPr>
        <w:t>:</w:t>
      </w:r>
      <w:r w:rsidR="00E331A5" w:rsidRPr="003D6585">
        <w:rPr>
          <w:rFonts w:ascii="Arial" w:hAnsi="Arial" w:cs="Arial"/>
        </w:rPr>
        <w:t xml:space="preserve"> </w:t>
      </w:r>
      <w:r w:rsidR="006D07C7">
        <w:rPr>
          <w:rFonts w:ascii="Arial" w:hAnsi="Arial" w:cs="Arial"/>
        </w:rPr>
        <w:t>P</w:t>
      </w:r>
      <w:r w:rsidR="00E331A5" w:rsidRPr="003D6585">
        <w:rPr>
          <w:rFonts w:ascii="Arial" w:hAnsi="Arial" w:cs="Arial"/>
        </w:rPr>
        <w:t xml:space="preserve">atients included in this study </w:t>
      </w:r>
      <w:r w:rsidR="006D07C7">
        <w:rPr>
          <w:rFonts w:ascii="Arial" w:hAnsi="Arial" w:cs="Arial"/>
        </w:rPr>
        <w:t xml:space="preserve">were </w:t>
      </w:r>
      <w:r>
        <w:rPr>
          <w:rFonts w:ascii="Arial" w:hAnsi="Arial" w:cs="Arial"/>
        </w:rPr>
        <w:t xml:space="preserve">individuals drawn </w:t>
      </w:r>
      <w:r w:rsidR="00E331A5" w:rsidRPr="003D6585">
        <w:rPr>
          <w:rFonts w:ascii="Arial" w:hAnsi="Arial" w:cs="Arial"/>
        </w:rPr>
        <w:t xml:space="preserve">from a proprietary research database </w:t>
      </w:r>
      <w:r>
        <w:rPr>
          <w:rFonts w:ascii="Arial" w:hAnsi="Arial" w:cs="Arial"/>
        </w:rPr>
        <w:t>(Optum, derived from United Healthcare</w:t>
      </w:r>
      <w:r w:rsidR="00561F19">
        <w:rPr>
          <w:rFonts w:ascii="Arial" w:hAnsi="Arial" w:cs="Arial"/>
        </w:rPr>
        <w:t xml:space="preserve"> data</w:t>
      </w:r>
      <w:r>
        <w:rPr>
          <w:rFonts w:ascii="Arial" w:hAnsi="Arial" w:cs="Arial"/>
        </w:rPr>
        <w:t xml:space="preserve">) </w:t>
      </w:r>
      <w:r w:rsidR="00E331A5" w:rsidRPr="003D6585">
        <w:rPr>
          <w:rFonts w:ascii="Arial" w:hAnsi="Arial" w:cs="Arial"/>
        </w:rPr>
        <w:t>containing eligibility and pharmacy and medical claims data from a large commercial U.S. health plan. The individuals covered by this health plan are geographically diverse across the United States and cover regions in which United Healthcare draws its membership. The data are de</w:t>
      </w:r>
      <w:r w:rsidR="004101D1">
        <w:rPr>
          <w:rFonts w:ascii="Arial" w:hAnsi="Arial" w:cs="Arial"/>
        </w:rPr>
        <w:t>-i</w:t>
      </w:r>
      <w:r w:rsidR="00E331A5" w:rsidRPr="003D6585">
        <w:rPr>
          <w:rFonts w:ascii="Arial" w:hAnsi="Arial" w:cs="Arial"/>
        </w:rPr>
        <w:t>dentified for research purposes. An equally sized comparator population of non-AS patients is available.</w:t>
      </w:r>
    </w:p>
    <w:p w14:paraId="61B33BF0" w14:textId="77777777" w:rsidR="00E331A5" w:rsidRDefault="00E331A5" w:rsidP="00036A0C">
      <w:pPr>
        <w:shd w:val="clear" w:color="auto" w:fill="FFFFFF" w:themeFill="background1"/>
        <w:suppressAutoHyphens/>
        <w:autoSpaceDE w:val="0"/>
        <w:autoSpaceDN w:val="0"/>
        <w:adjustRightInd w:val="0"/>
        <w:spacing w:line="360" w:lineRule="auto"/>
        <w:rPr>
          <w:rFonts w:ascii="Arial" w:hAnsi="Arial"/>
          <w:color w:val="000000"/>
          <w:szCs w:val="24"/>
        </w:rPr>
      </w:pPr>
      <w:r w:rsidRPr="003D6585">
        <w:rPr>
          <w:rFonts w:ascii="Arial" w:hAnsi="Arial"/>
          <w:b/>
          <w:bCs/>
          <w:i/>
          <w:color w:val="000000"/>
          <w:szCs w:val="24"/>
        </w:rPr>
        <w:t>Medicare Fee-for-service claims data</w:t>
      </w:r>
      <w:r w:rsidR="00E42401">
        <w:rPr>
          <w:rFonts w:ascii="Arial" w:hAnsi="Arial"/>
          <w:b/>
          <w:bCs/>
          <w:i/>
          <w:color w:val="000000"/>
          <w:szCs w:val="24"/>
        </w:rPr>
        <w:t xml:space="preserve"> (2006-2014)</w:t>
      </w:r>
      <w:r w:rsidR="00612773" w:rsidRPr="003D6585">
        <w:rPr>
          <w:rFonts w:ascii="Arial" w:hAnsi="Arial"/>
          <w:bCs/>
          <w:color w:val="000000"/>
          <w:szCs w:val="24"/>
        </w:rPr>
        <w:t xml:space="preserve">: </w:t>
      </w:r>
      <w:r w:rsidR="006D07C7">
        <w:rPr>
          <w:rFonts w:ascii="Arial" w:hAnsi="Arial"/>
          <w:bCs/>
          <w:color w:val="000000"/>
          <w:szCs w:val="24"/>
        </w:rPr>
        <w:t>P</w:t>
      </w:r>
      <w:r w:rsidR="00612773" w:rsidRPr="003D6585">
        <w:rPr>
          <w:rFonts w:ascii="Arial" w:hAnsi="Arial"/>
          <w:bCs/>
          <w:color w:val="000000"/>
          <w:szCs w:val="24"/>
        </w:rPr>
        <w:t xml:space="preserve">atients will be drawn from </w:t>
      </w:r>
      <w:r w:rsidR="000A0ADF">
        <w:rPr>
          <w:rFonts w:ascii="Arial" w:hAnsi="Arial"/>
          <w:bCs/>
          <w:color w:val="000000"/>
          <w:szCs w:val="24"/>
        </w:rPr>
        <w:t>Fee-for-</w:t>
      </w:r>
      <w:r w:rsidR="000F0A11">
        <w:rPr>
          <w:rFonts w:ascii="Arial" w:hAnsi="Arial"/>
          <w:bCs/>
          <w:color w:val="000000"/>
          <w:szCs w:val="24"/>
        </w:rPr>
        <w:t>Service (</w:t>
      </w:r>
      <w:r w:rsidR="00612773" w:rsidRPr="003D6585">
        <w:rPr>
          <w:rFonts w:ascii="Arial" w:hAnsi="Arial"/>
          <w:bCs/>
          <w:color w:val="000000"/>
          <w:szCs w:val="24"/>
        </w:rPr>
        <w:t>FFS</w:t>
      </w:r>
      <w:r w:rsidR="000F0A11">
        <w:rPr>
          <w:rFonts w:ascii="Arial" w:hAnsi="Arial"/>
          <w:bCs/>
          <w:color w:val="000000"/>
          <w:szCs w:val="24"/>
        </w:rPr>
        <w:t>)</w:t>
      </w:r>
      <w:r w:rsidR="00612773" w:rsidRPr="003D6585">
        <w:rPr>
          <w:rFonts w:ascii="Arial" w:hAnsi="Arial"/>
          <w:bCs/>
          <w:color w:val="000000"/>
          <w:szCs w:val="24"/>
        </w:rPr>
        <w:t xml:space="preserve"> Medicare. The available data</w:t>
      </w:r>
      <w:r w:rsidRPr="003D6585">
        <w:rPr>
          <w:rFonts w:ascii="Arial" w:hAnsi="Arial"/>
          <w:bCs/>
          <w:color w:val="000000"/>
          <w:szCs w:val="24"/>
        </w:rPr>
        <w:t xml:space="preserve"> include Medicare enrollment information, Medicare parts A &amp; B facility claims, Medicare part B carrier file, and Medicare part D prescription event file. The enrollment file </w:t>
      </w:r>
      <w:r w:rsidRPr="003D6585">
        <w:rPr>
          <w:rFonts w:ascii="Arial" w:hAnsi="Arial"/>
          <w:color w:val="000000"/>
          <w:szCs w:val="24"/>
        </w:rPr>
        <w:t xml:space="preserve">contains data on sex, date of birth, race, survival status, managed care participation, and Part A and B eligibility status for each beneficiary at a person-month level. The record is updated monthly </w:t>
      </w:r>
      <w:r w:rsidRPr="003D6585">
        <w:rPr>
          <w:rFonts w:ascii="Arial" w:hAnsi="Arial"/>
          <w:color w:val="000000"/>
          <w:szCs w:val="24"/>
        </w:rPr>
        <w:lastRenderedPageBreak/>
        <w:t xml:space="preserve">meaning that any change in managed care participation is identified. The Medicare parts A &amp; B claims files contain information on procedures, outpatient physician services, recorded diagnoses, and cost from inpatient claims (Part A), outpatient professional services (Part B). </w:t>
      </w:r>
      <w:r w:rsidR="000F0A11">
        <w:rPr>
          <w:rFonts w:ascii="Arial" w:hAnsi="Arial"/>
          <w:color w:val="000000"/>
          <w:szCs w:val="24"/>
        </w:rPr>
        <w:t xml:space="preserve">The </w:t>
      </w:r>
      <w:r w:rsidRPr="003D6585">
        <w:rPr>
          <w:rFonts w:ascii="Arial" w:hAnsi="Arial"/>
          <w:color w:val="000000"/>
          <w:szCs w:val="24"/>
        </w:rPr>
        <w:t xml:space="preserve">Medicare part D prescription event file contains detailed information on all outpatient drug dispensing events including the date of service, quantity dispensed, days supplied, cost information, and the identity of the dispensed medication (e.g. formulation, dosage, etc.) using National Drug Codes (NDC).  </w:t>
      </w:r>
    </w:p>
    <w:p w14:paraId="340F4905" w14:textId="77777777" w:rsidR="00FF66DD" w:rsidRPr="003D6585" w:rsidRDefault="00FF66DD" w:rsidP="00036A0C">
      <w:pPr>
        <w:shd w:val="clear" w:color="auto" w:fill="FFFFFF" w:themeFill="background1"/>
        <w:suppressAutoHyphens/>
        <w:autoSpaceDE w:val="0"/>
        <w:autoSpaceDN w:val="0"/>
        <w:adjustRightInd w:val="0"/>
        <w:spacing w:line="360" w:lineRule="auto"/>
        <w:rPr>
          <w:rFonts w:ascii="Arial" w:hAnsi="Arial"/>
          <w:color w:val="000000"/>
          <w:szCs w:val="24"/>
        </w:rPr>
      </w:pPr>
    </w:p>
    <w:p w14:paraId="49710EB2"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 xml:space="preserve">For database studies such as electronic health records or claims databases, any information on the validity of the recording and coding of the data should be reported. For exposures or outcomes not previously validated, validation performed in the study should be described or otherwise addressed. State what quality control procedures will be used to validate the data and code. </w:t>
      </w:r>
    </w:p>
    <w:p w14:paraId="114DA041"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Provide information on data storage (e.g. software and IT environment, database maintenance and anti-fraud protection, archiving). EMA is requesting in addition to provide information on archiving of the statistical programming performed to generate the results.</w:t>
      </w:r>
    </w:p>
    <w:p w14:paraId="6A098C11" w14:textId="77777777" w:rsidR="009235C8" w:rsidRPr="003D6585" w:rsidRDefault="009235C8" w:rsidP="00036A0C">
      <w:pPr>
        <w:pStyle w:val="C-Heading2"/>
        <w:shd w:val="clear" w:color="auto" w:fill="FFFFFF" w:themeFill="background1"/>
        <w:spacing w:line="360" w:lineRule="auto"/>
        <w:rPr>
          <w:rFonts w:cs="Arial"/>
        </w:rPr>
      </w:pPr>
      <w:bookmarkStart w:id="48" w:name="_Toc404258883"/>
      <w:bookmarkStart w:id="49" w:name="_Toc482598602"/>
      <w:r w:rsidRPr="003D6585">
        <w:rPr>
          <w:rFonts w:cs="Arial"/>
        </w:rPr>
        <w:t>STATISTICS</w:t>
      </w:r>
      <w:bookmarkEnd w:id="48"/>
      <w:bookmarkEnd w:id="49"/>
    </w:p>
    <w:p w14:paraId="0B4F59B2"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This section should include the details about general statistical methods (, general presentation of results, analysis time points, definition of baseline values, etc). A description of statistical methods follows and will be described in more detail in the Statistical Analysis Plan for MCR studies or Analysis Specification for Database Studies (ASDS) and should be consistent with the protocol.</w:t>
      </w:r>
    </w:p>
    <w:p w14:paraId="7E30BC41"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Authors should list the planned analyses of the variables in a manner consistent with the listing of the variables in Section 5.6 of the protocol, the primary analysis first, followed by other analyses, if appropriate. Also, delete all sections below that are not applicable.</w:t>
      </w:r>
    </w:p>
    <w:p w14:paraId="2EB30B77"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 xml:space="preserve">The section should answer the following questions:  Are measurement of excess risks included? Is the choice of statistical techniques described? Are descriptive analyses included? Are stratified analyses included? Does the plan describe methods for adjusting for confounding? Does the plan describe methods addressing effect modification? </w:t>
      </w:r>
    </w:p>
    <w:p w14:paraId="25CBA5D4" w14:textId="77777777" w:rsidR="009235C8" w:rsidRPr="003D6585" w:rsidRDefault="009235C8" w:rsidP="00036A0C">
      <w:pPr>
        <w:pStyle w:val="C-Heading3"/>
        <w:shd w:val="clear" w:color="auto" w:fill="FFFFFF" w:themeFill="background1"/>
        <w:spacing w:line="360" w:lineRule="auto"/>
        <w:rPr>
          <w:rFonts w:cs="Arial"/>
        </w:rPr>
      </w:pPr>
      <w:bookmarkStart w:id="50" w:name="_Toc404258884"/>
      <w:bookmarkStart w:id="51" w:name="_Toc482598603"/>
      <w:r w:rsidRPr="003D6585">
        <w:rPr>
          <w:rFonts w:cs="Arial"/>
        </w:rPr>
        <w:t>Definition of analysis set</w:t>
      </w:r>
      <w:bookmarkEnd w:id="50"/>
      <w:bookmarkEnd w:id="51"/>
      <w:r w:rsidRPr="003D6585">
        <w:rPr>
          <w:rFonts w:cs="Arial"/>
        </w:rPr>
        <w:t xml:space="preserve"> </w:t>
      </w:r>
    </w:p>
    <w:p w14:paraId="10A58871" w14:textId="77777777" w:rsidR="00F061AA" w:rsidRDefault="003D6585" w:rsidP="00036A0C">
      <w:pPr>
        <w:pStyle w:val="C-BodyText"/>
        <w:shd w:val="clear" w:color="auto" w:fill="FFFFFF" w:themeFill="background1"/>
        <w:spacing w:before="0" w:after="0" w:line="360" w:lineRule="auto"/>
        <w:rPr>
          <w:rFonts w:ascii="Arial" w:hAnsi="Arial" w:cs="Arial"/>
        </w:rPr>
      </w:pPr>
      <w:r w:rsidRPr="003D6585">
        <w:rPr>
          <w:rFonts w:ascii="Arial" w:hAnsi="Arial" w:cs="Arial"/>
        </w:rPr>
        <w:t>All patients with AS, or in the non-AS comparator cohort (</w:t>
      </w:r>
      <w:r w:rsidR="00804040">
        <w:rPr>
          <w:rFonts w:ascii="Arial" w:hAnsi="Arial" w:cs="Arial"/>
        </w:rPr>
        <w:t>MPCD</w:t>
      </w:r>
      <w:r w:rsidRPr="003D6585">
        <w:rPr>
          <w:rFonts w:ascii="Arial" w:hAnsi="Arial" w:cs="Arial"/>
        </w:rPr>
        <w:t xml:space="preserve"> and Medicare</w:t>
      </w:r>
      <w:r w:rsidR="000F0A11">
        <w:rPr>
          <w:rFonts w:ascii="Arial" w:hAnsi="Arial" w:cs="Arial"/>
        </w:rPr>
        <w:t xml:space="preserve"> comparator patients only</w:t>
      </w:r>
      <w:r w:rsidR="00844123">
        <w:rPr>
          <w:rFonts w:ascii="Arial" w:hAnsi="Arial" w:cs="Arial"/>
        </w:rPr>
        <w:t xml:space="preserve"> for the prevalence analysis</w:t>
      </w:r>
      <w:r w:rsidRPr="003D6585">
        <w:rPr>
          <w:rFonts w:ascii="Arial" w:hAnsi="Arial" w:cs="Arial"/>
        </w:rPr>
        <w:t xml:space="preserve">) will contribute to Aim I analyses. The subgroup of patients with AS who contribute one or more AS </w:t>
      </w:r>
      <w:r w:rsidR="00E42401">
        <w:rPr>
          <w:rFonts w:ascii="Arial" w:hAnsi="Arial" w:cs="Arial"/>
        </w:rPr>
        <w:t>exposure</w:t>
      </w:r>
      <w:r w:rsidRPr="003D6585">
        <w:rPr>
          <w:rFonts w:ascii="Arial" w:hAnsi="Arial" w:cs="Arial"/>
        </w:rPr>
        <w:t xml:space="preserve"> episodes will be </w:t>
      </w:r>
      <w:r w:rsidR="00817F2B" w:rsidRPr="003D6585">
        <w:rPr>
          <w:rFonts w:ascii="Arial" w:hAnsi="Arial" w:cs="Arial"/>
        </w:rPr>
        <w:t>analyzed</w:t>
      </w:r>
      <w:r w:rsidRPr="003D6585">
        <w:rPr>
          <w:rFonts w:ascii="Arial" w:hAnsi="Arial" w:cs="Arial"/>
        </w:rPr>
        <w:t xml:space="preserve"> in Aim II.</w:t>
      </w:r>
    </w:p>
    <w:p w14:paraId="39700309" w14:textId="77777777" w:rsidR="00FF66DD" w:rsidRPr="003D6585" w:rsidRDefault="00FF66DD" w:rsidP="00036A0C">
      <w:pPr>
        <w:pStyle w:val="C-BodyText"/>
        <w:shd w:val="clear" w:color="auto" w:fill="FFFFFF" w:themeFill="background1"/>
        <w:spacing w:before="0" w:after="0" w:line="360" w:lineRule="auto"/>
        <w:rPr>
          <w:rFonts w:ascii="Arial" w:hAnsi="Arial" w:cs="Arial"/>
        </w:rPr>
      </w:pPr>
    </w:p>
    <w:p w14:paraId="19313BA6" w14:textId="77777777" w:rsidR="009235C8" w:rsidRPr="003D6585" w:rsidRDefault="009235C8" w:rsidP="00036A0C">
      <w:pPr>
        <w:pStyle w:val="C-BodyText"/>
        <w:shd w:val="clear" w:color="auto" w:fill="FFFFFF" w:themeFill="background1"/>
        <w:spacing w:after="600" w:line="360" w:lineRule="auto"/>
        <w:rPr>
          <w:rStyle w:val="C-InstructionTextChar"/>
          <w:rFonts w:ascii="Arial" w:hAnsi="Arial" w:cs="Arial"/>
        </w:rPr>
      </w:pPr>
      <w:r w:rsidRPr="003D6585">
        <w:rPr>
          <w:rStyle w:val="C-InstructionTextChar"/>
          <w:rFonts w:ascii="Arial" w:hAnsi="Arial" w:cs="Arial"/>
        </w:rPr>
        <w:t>State which matched or unmatched population sets will be used for the each analysis. Matched population sets are used when directly comparing a target population to a control population. Unmatched population sets are generally used for understanding patient characteristics in various treatment groups.</w:t>
      </w:r>
    </w:p>
    <w:p w14:paraId="10CA1ECF" w14:textId="77777777" w:rsidR="009235C8" w:rsidRPr="003D6585" w:rsidRDefault="009235C8" w:rsidP="00036A0C">
      <w:pPr>
        <w:pStyle w:val="C-Heading3"/>
        <w:shd w:val="clear" w:color="auto" w:fill="FFFFFF" w:themeFill="background1"/>
        <w:spacing w:line="360" w:lineRule="auto"/>
        <w:rPr>
          <w:rFonts w:cs="Arial"/>
        </w:rPr>
      </w:pPr>
      <w:bookmarkStart w:id="52" w:name="_Toc404258885"/>
      <w:bookmarkStart w:id="53" w:name="_Toc482598604"/>
      <w:r w:rsidRPr="003D6585">
        <w:rPr>
          <w:rFonts w:cs="Arial"/>
        </w:rPr>
        <w:t>Planned analysis</w:t>
      </w:r>
      <w:bookmarkEnd w:id="52"/>
      <w:bookmarkEnd w:id="53"/>
    </w:p>
    <w:p w14:paraId="350C93F6"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 xml:space="preserve">The statistical analysis to be used for assessing the study objective(s) should be briefly described. Important features of the primary analysis, including the particular methods used, adjustments made for demographic or baseline measurements or concomitant therapy. Also for MCR studies the handling of patients who withdraw their consent for data use, if applicable, and processing and missing data should be briefly discussed. Multiplicity, statistical hypotheses, level of significance, and adjustments should be addressed in this section. This section should not exceed 1 page. </w:t>
      </w:r>
    </w:p>
    <w:p w14:paraId="3E951703" w14:textId="77777777" w:rsidR="009235C8" w:rsidRPr="003D6585" w:rsidRDefault="009235C8" w:rsidP="00036A0C">
      <w:pPr>
        <w:pStyle w:val="C-Heading4"/>
        <w:shd w:val="clear" w:color="auto" w:fill="FFFFFF" w:themeFill="background1"/>
        <w:spacing w:line="360" w:lineRule="auto"/>
        <w:rPr>
          <w:rFonts w:cs="Arial"/>
        </w:rPr>
      </w:pPr>
      <w:bookmarkStart w:id="54" w:name="_Toc404258886"/>
      <w:bookmarkStart w:id="55" w:name="_Toc482598605"/>
      <w:r w:rsidRPr="003D6585">
        <w:rPr>
          <w:rFonts w:cs="Arial"/>
        </w:rPr>
        <w:t>Analysis of the primary outcome measure</w:t>
      </w:r>
      <w:bookmarkEnd w:id="54"/>
      <w:r w:rsidR="003D6585" w:rsidRPr="003D6585">
        <w:rPr>
          <w:rFonts w:cs="Arial"/>
        </w:rPr>
        <w:t>s</w:t>
      </w:r>
      <w:bookmarkEnd w:id="55"/>
    </w:p>
    <w:p w14:paraId="78A0B557" w14:textId="77777777" w:rsidR="00607211" w:rsidRPr="004101D1" w:rsidRDefault="003D6585" w:rsidP="00036A0C">
      <w:pPr>
        <w:pStyle w:val="TableLeftAlign"/>
        <w:shd w:val="clear" w:color="auto" w:fill="FFFFFF" w:themeFill="background1"/>
        <w:tabs>
          <w:tab w:val="left" w:pos="3027"/>
          <w:tab w:val="left" w:pos="8697"/>
        </w:tabs>
        <w:spacing w:line="360" w:lineRule="auto"/>
        <w:rPr>
          <w:rFonts w:cs="Arial"/>
          <w:b/>
          <w:sz w:val="24"/>
          <w:szCs w:val="24"/>
        </w:rPr>
      </w:pPr>
      <w:r w:rsidRPr="004101D1">
        <w:rPr>
          <w:rFonts w:cs="Arial"/>
          <w:b/>
          <w:sz w:val="24"/>
          <w:szCs w:val="24"/>
        </w:rPr>
        <w:t xml:space="preserve">Aim 1: </w:t>
      </w:r>
    </w:p>
    <w:p w14:paraId="4859AFFC" w14:textId="2BE33564" w:rsidR="00303F75" w:rsidRPr="000F0A11" w:rsidRDefault="00C362A2" w:rsidP="00036A0C">
      <w:pPr>
        <w:pStyle w:val="TableLeftAlign"/>
        <w:numPr>
          <w:ilvl w:val="0"/>
          <w:numId w:val="31"/>
        </w:numPr>
        <w:shd w:val="clear" w:color="auto" w:fill="FFFFFF" w:themeFill="background1"/>
        <w:tabs>
          <w:tab w:val="left" w:pos="3027"/>
          <w:tab w:val="left" w:pos="8697"/>
        </w:tabs>
        <w:spacing w:line="360" w:lineRule="auto"/>
        <w:rPr>
          <w:rFonts w:cs="Arial"/>
          <w:sz w:val="24"/>
          <w:szCs w:val="24"/>
        </w:rPr>
      </w:pPr>
      <w:r w:rsidRPr="000B444A">
        <w:rPr>
          <w:rFonts w:cs="Arial"/>
          <w:sz w:val="24"/>
          <w:szCs w:val="24"/>
        </w:rPr>
        <w:t xml:space="preserve">We will calculate the annual prevalence of AS as </w:t>
      </w:r>
      <w:r w:rsidR="008A79AF">
        <w:rPr>
          <w:rFonts w:cs="Arial"/>
          <w:sz w:val="24"/>
          <w:szCs w:val="24"/>
        </w:rPr>
        <w:t xml:space="preserve">a </w:t>
      </w:r>
      <w:r w:rsidRPr="000B444A">
        <w:rPr>
          <w:rFonts w:cs="Arial"/>
          <w:sz w:val="24"/>
          <w:szCs w:val="24"/>
        </w:rPr>
        <w:t xml:space="preserve">point prevalence. </w:t>
      </w:r>
      <w:r w:rsidR="00526B2C">
        <w:rPr>
          <w:rFonts w:cs="Arial"/>
          <w:sz w:val="24"/>
          <w:szCs w:val="24"/>
        </w:rPr>
        <w:t xml:space="preserve">The annual prevalence of AS will be calculated as the number of patients </w:t>
      </w:r>
      <w:r w:rsidR="00751FED">
        <w:rPr>
          <w:rFonts w:cs="Arial"/>
          <w:sz w:val="24"/>
          <w:szCs w:val="24"/>
        </w:rPr>
        <w:t xml:space="preserve">who </w:t>
      </w:r>
      <w:r w:rsidR="00526B2C">
        <w:rPr>
          <w:rFonts w:cs="Arial"/>
          <w:sz w:val="24"/>
          <w:szCs w:val="24"/>
        </w:rPr>
        <w:t xml:space="preserve">meet </w:t>
      </w:r>
      <w:r w:rsidR="00751FED">
        <w:rPr>
          <w:rFonts w:cs="Arial"/>
          <w:sz w:val="24"/>
          <w:szCs w:val="24"/>
        </w:rPr>
        <w:t xml:space="preserve">the </w:t>
      </w:r>
      <w:r w:rsidR="00526B2C">
        <w:rPr>
          <w:rFonts w:cs="Arial"/>
          <w:sz w:val="24"/>
          <w:szCs w:val="24"/>
        </w:rPr>
        <w:t xml:space="preserve">AS definition in </w:t>
      </w:r>
      <w:r w:rsidR="00490D7A">
        <w:rPr>
          <w:rFonts w:cs="Arial"/>
          <w:sz w:val="24"/>
          <w:szCs w:val="24"/>
        </w:rPr>
        <w:t>each</w:t>
      </w:r>
      <w:r w:rsidR="00B76830">
        <w:rPr>
          <w:rFonts w:cs="Arial"/>
          <w:sz w:val="24"/>
          <w:szCs w:val="24"/>
        </w:rPr>
        <w:t xml:space="preserve"> specific</w:t>
      </w:r>
      <w:r w:rsidR="00526B2C">
        <w:rPr>
          <w:rFonts w:cs="Arial"/>
          <w:sz w:val="24"/>
          <w:szCs w:val="24"/>
        </w:rPr>
        <w:t xml:space="preserve"> year d</w:t>
      </w:r>
      <w:r w:rsidR="00B76830">
        <w:rPr>
          <w:rFonts w:cs="Arial"/>
          <w:sz w:val="24"/>
          <w:szCs w:val="24"/>
        </w:rPr>
        <w:t>i</w:t>
      </w:r>
      <w:r w:rsidR="00526B2C">
        <w:rPr>
          <w:rFonts w:cs="Arial"/>
          <w:sz w:val="24"/>
          <w:szCs w:val="24"/>
        </w:rPr>
        <w:t xml:space="preserve">vided </w:t>
      </w:r>
      <w:r w:rsidR="00490D7A">
        <w:rPr>
          <w:rFonts w:cs="Arial"/>
          <w:sz w:val="24"/>
          <w:szCs w:val="24"/>
        </w:rPr>
        <w:t xml:space="preserve">by </w:t>
      </w:r>
      <w:r w:rsidR="00526B2C">
        <w:rPr>
          <w:rFonts w:cs="Arial"/>
          <w:sz w:val="24"/>
          <w:szCs w:val="24"/>
        </w:rPr>
        <w:t xml:space="preserve">the number of enrollees observable for the full specific year </w:t>
      </w:r>
      <w:r w:rsidR="00A8776E">
        <w:rPr>
          <w:rFonts w:cs="Arial"/>
          <w:sz w:val="24"/>
          <w:szCs w:val="24"/>
        </w:rPr>
        <w:t>(e.g.</w:t>
      </w:r>
      <w:r w:rsidR="00490D7A">
        <w:rPr>
          <w:rFonts w:cs="Arial"/>
          <w:sz w:val="24"/>
          <w:szCs w:val="24"/>
        </w:rPr>
        <w:t>,</w:t>
      </w:r>
      <w:r w:rsidR="00A8776E">
        <w:rPr>
          <w:rFonts w:cs="Arial"/>
          <w:sz w:val="24"/>
          <w:szCs w:val="24"/>
        </w:rPr>
        <w:t xml:space="preserve"> the </w:t>
      </w:r>
      <w:r w:rsidR="00A8776E" w:rsidRPr="00D20DAB">
        <w:rPr>
          <w:rFonts w:cs="Arial"/>
          <w:sz w:val="24"/>
          <w:szCs w:val="24"/>
        </w:rPr>
        <w:t>prevalence of AS</w:t>
      </w:r>
      <w:r w:rsidR="00A8776E">
        <w:rPr>
          <w:rFonts w:cs="Arial"/>
          <w:sz w:val="24"/>
          <w:szCs w:val="24"/>
        </w:rPr>
        <w:t xml:space="preserve"> in 2014 Medicare equals the number of beneficiar</w:t>
      </w:r>
      <w:r w:rsidR="00B76830">
        <w:rPr>
          <w:rFonts w:cs="Arial"/>
          <w:sz w:val="24"/>
          <w:szCs w:val="24"/>
        </w:rPr>
        <w:t>ies</w:t>
      </w:r>
      <w:r w:rsidR="00A8776E">
        <w:rPr>
          <w:rFonts w:cs="Arial"/>
          <w:sz w:val="24"/>
          <w:szCs w:val="24"/>
        </w:rPr>
        <w:t xml:space="preserve"> </w:t>
      </w:r>
      <w:r w:rsidR="00490D7A">
        <w:rPr>
          <w:rFonts w:cs="Arial"/>
          <w:sz w:val="24"/>
          <w:szCs w:val="24"/>
        </w:rPr>
        <w:t xml:space="preserve">who </w:t>
      </w:r>
      <w:r w:rsidR="00A8776E">
        <w:rPr>
          <w:rFonts w:cs="Arial"/>
          <w:sz w:val="24"/>
          <w:szCs w:val="24"/>
        </w:rPr>
        <w:t xml:space="preserve">meet </w:t>
      </w:r>
      <w:r w:rsidR="00B76830">
        <w:rPr>
          <w:rFonts w:cs="Arial"/>
          <w:sz w:val="24"/>
          <w:szCs w:val="24"/>
        </w:rPr>
        <w:t xml:space="preserve">the </w:t>
      </w:r>
      <w:r w:rsidR="00A8776E">
        <w:rPr>
          <w:rFonts w:cs="Arial"/>
          <w:sz w:val="24"/>
          <w:szCs w:val="24"/>
        </w:rPr>
        <w:t>AS defi</w:t>
      </w:r>
      <w:r w:rsidR="00B76830">
        <w:rPr>
          <w:rFonts w:cs="Arial"/>
          <w:sz w:val="24"/>
          <w:szCs w:val="24"/>
        </w:rPr>
        <w:t>ni</w:t>
      </w:r>
      <w:r w:rsidR="00A8776E">
        <w:rPr>
          <w:rFonts w:cs="Arial"/>
          <w:sz w:val="24"/>
          <w:szCs w:val="24"/>
        </w:rPr>
        <w:t>tion in 2014 divided</w:t>
      </w:r>
      <w:r w:rsidR="00526B2C">
        <w:rPr>
          <w:rFonts w:cs="Arial"/>
          <w:sz w:val="24"/>
          <w:szCs w:val="24"/>
        </w:rPr>
        <w:t xml:space="preserve"> by </w:t>
      </w:r>
      <w:r w:rsidR="00A8776E">
        <w:rPr>
          <w:rFonts w:cs="Arial"/>
          <w:sz w:val="24"/>
          <w:szCs w:val="24"/>
        </w:rPr>
        <w:t>the number of beneficiar</w:t>
      </w:r>
      <w:r w:rsidR="00B76830">
        <w:rPr>
          <w:rFonts w:cs="Arial"/>
          <w:sz w:val="24"/>
          <w:szCs w:val="24"/>
        </w:rPr>
        <w:t>ies</w:t>
      </w:r>
      <w:r w:rsidR="00A8776E">
        <w:rPr>
          <w:rFonts w:cs="Arial"/>
          <w:sz w:val="24"/>
          <w:szCs w:val="24"/>
        </w:rPr>
        <w:t xml:space="preserve"> </w:t>
      </w:r>
      <w:r w:rsidR="00526B2C">
        <w:rPr>
          <w:rFonts w:cs="Arial"/>
          <w:sz w:val="24"/>
          <w:szCs w:val="24"/>
        </w:rPr>
        <w:t xml:space="preserve">in </w:t>
      </w:r>
      <w:r w:rsidR="00B76830">
        <w:rPr>
          <w:rFonts w:cs="Arial"/>
          <w:sz w:val="24"/>
          <w:szCs w:val="24"/>
        </w:rPr>
        <w:t xml:space="preserve">the </w:t>
      </w:r>
      <w:r w:rsidR="00526B2C">
        <w:rPr>
          <w:rFonts w:cs="Arial"/>
          <w:sz w:val="24"/>
          <w:szCs w:val="24"/>
        </w:rPr>
        <w:t xml:space="preserve">5% random sample </w:t>
      </w:r>
      <w:r w:rsidR="00A8776E">
        <w:rPr>
          <w:rFonts w:cs="Arial"/>
          <w:sz w:val="24"/>
          <w:szCs w:val="24"/>
        </w:rPr>
        <w:t xml:space="preserve">enrolled in Part A, B and not C for </w:t>
      </w:r>
      <w:r w:rsidR="00751FED">
        <w:rPr>
          <w:rFonts w:cs="Arial"/>
          <w:sz w:val="24"/>
          <w:szCs w:val="24"/>
        </w:rPr>
        <w:t xml:space="preserve">the </w:t>
      </w:r>
      <w:r w:rsidR="00526B2C">
        <w:rPr>
          <w:rFonts w:cs="Arial"/>
          <w:sz w:val="24"/>
          <w:szCs w:val="24"/>
        </w:rPr>
        <w:t>full</w:t>
      </w:r>
      <w:r w:rsidR="002B66A2">
        <w:rPr>
          <w:rFonts w:cs="Arial"/>
          <w:sz w:val="24"/>
          <w:szCs w:val="24"/>
        </w:rPr>
        <w:t xml:space="preserve"> year 2014 times 20</w:t>
      </w:r>
      <w:r w:rsidR="00A8776E">
        <w:rPr>
          <w:rFonts w:cs="Arial"/>
          <w:sz w:val="24"/>
          <w:szCs w:val="24"/>
        </w:rPr>
        <w:t>)</w:t>
      </w:r>
      <w:r w:rsidRPr="000B444A">
        <w:rPr>
          <w:rFonts w:cs="Arial"/>
          <w:sz w:val="24"/>
          <w:szCs w:val="24"/>
        </w:rPr>
        <w:t xml:space="preserve">. The number of individuals </w:t>
      </w:r>
      <w:r w:rsidR="00490D7A">
        <w:rPr>
          <w:rFonts w:cs="Arial"/>
          <w:sz w:val="24"/>
          <w:szCs w:val="24"/>
        </w:rPr>
        <w:t>who meet</w:t>
      </w:r>
      <w:r w:rsidR="00490D7A" w:rsidRPr="000B444A">
        <w:rPr>
          <w:rFonts w:cs="Arial"/>
          <w:sz w:val="24"/>
          <w:szCs w:val="24"/>
        </w:rPr>
        <w:t xml:space="preserve"> </w:t>
      </w:r>
      <w:r w:rsidRPr="000B444A">
        <w:rPr>
          <w:rFonts w:cs="Arial"/>
          <w:sz w:val="24"/>
          <w:szCs w:val="24"/>
        </w:rPr>
        <w:t>this definition will be enumerated and standardized by age and sex using the 2010 U.S. Census (2010 Census Summary File 1, Table P12 (</w:t>
      </w:r>
      <w:hyperlink r:id="rId15" w:history="1">
        <w:r w:rsidRPr="000B444A">
          <w:rPr>
            <w:rStyle w:val="Hyperlink"/>
            <w:rFonts w:cs="Arial"/>
            <w:sz w:val="24"/>
            <w:szCs w:val="24"/>
          </w:rPr>
          <w:t>https://factfinder.census.gov/bkmk/table/1.0/en/DEC/10_SF1/P12</w:t>
        </w:r>
      </w:hyperlink>
      <w:r w:rsidRPr="000B444A">
        <w:rPr>
          <w:rFonts w:cs="Arial"/>
          <w:sz w:val="24"/>
          <w:szCs w:val="24"/>
        </w:rPr>
        <w:t>).</w:t>
      </w:r>
    </w:p>
    <w:p w14:paraId="33C1273F" w14:textId="4CB23C81" w:rsidR="003D6585" w:rsidRPr="00817F2B" w:rsidRDefault="003D6585" w:rsidP="00036A0C">
      <w:pPr>
        <w:pStyle w:val="TableLeftAlign"/>
        <w:numPr>
          <w:ilvl w:val="0"/>
          <w:numId w:val="31"/>
        </w:numPr>
        <w:shd w:val="clear" w:color="auto" w:fill="FFFFFF" w:themeFill="background1"/>
        <w:tabs>
          <w:tab w:val="left" w:pos="3027"/>
          <w:tab w:val="left" w:pos="8697"/>
        </w:tabs>
        <w:spacing w:line="360" w:lineRule="auto"/>
        <w:rPr>
          <w:rFonts w:cs="Arial"/>
          <w:sz w:val="24"/>
          <w:szCs w:val="24"/>
        </w:rPr>
      </w:pPr>
      <w:r w:rsidRPr="003D6585">
        <w:rPr>
          <w:rFonts w:cs="Arial"/>
          <w:sz w:val="24"/>
          <w:szCs w:val="24"/>
        </w:rPr>
        <w:lastRenderedPageBreak/>
        <w:t>Calculate the prevalence of each comorbidity over various time intervals, by disease cohort (AS vs. non-AS). We will explore how the prevalence of each condition varies according to the amount of data available.</w:t>
      </w:r>
      <w:r w:rsidR="00725555" w:rsidRPr="00CB36F5">
        <w:rPr>
          <w:rFonts w:cs="Arial"/>
          <w:sz w:val="24"/>
          <w:szCs w:val="24"/>
        </w:rPr>
        <w:t xml:space="preserve"> Outcomes will be examined in discrete 12 month increments (i.e. using 12 months of data, 24 months, 36 months, etc.) using the 6 </w:t>
      </w:r>
      <w:r w:rsidR="007C70EA" w:rsidRPr="00CB36F5">
        <w:rPr>
          <w:rFonts w:cs="Arial"/>
          <w:sz w:val="24"/>
          <w:szCs w:val="24"/>
        </w:rPr>
        <w:t>months’</w:t>
      </w:r>
      <w:r w:rsidR="00725555" w:rsidRPr="00CB36F5">
        <w:rPr>
          <w:rFonts w:cs="Arial"/>
          <w:sz w:val="24"/>
          <w:szCs w:val="24"/>
        </w:rPr>
        <w:t xml:space="preserve"> baseline plus an additional 6</w:t>
      </w:r>
      <w:r w:rsidR="001245D8">
        <w:rPr>
          <w:rFonts w:cs="Arial"/>
          <w:sz w:val="24"/>
          <w:szCs w:val="24"/>
        </w:rPr>
        <w:t xml:space="preserve"> (1st year)</w:t>
      </w:r>
      <w:r w:rsidR="00725555" w:rsidRPr="00CB36F5">
        <w:rPr>
          <w:rFonts w:cs="Arial"/>
          <w:sz w:val="24"/>
          <w:szCs w:val="24"/>
        </w:rPr>
        <w:t>, 18</w:t>
      </w:r>
      <w:r w:rsidR="001245D8">
        <w:rPr>
          <w:rFonts w:cs="Arial"/>
          <w:sz w:val="24"/>
          <w:szCs w:val="24"/>
        </w:rPr>
        <w:t xml:space="preserve"> (1</w:t>
      </w:r>
      <w:r w:rsidR="00C362A2" w:rsidRPr="000B444A">
        <w:rPr>
          <w:rFonts w:cs="Arial"/>
          <w:sz w:val="24"/>
          <w:szCs w:val="24"/>
          <w:vertAlign w:val="superscript"/>
        </w:rPr>
        <w:t>st</w:t>
      </w:r>
      <w:r w:rsidR="001245D8">
        <w:rPr>
          <w:rFonts w:cs="Arial"/>
          <w:sz w:val="24"/>
          <w:szCs w:val="24"/>
        </w:rPr>
        <w:t xml:space="preserve"> and 2</w:t>
      </w:r>
      <w:r w:rsidR="00C362A2" w:rsidRPr="000B444A">
        <w:rPr>
          <w:rFonts w:cs="Arial"/>
          <w:sz w:val="24"/>
          <w:szCs w:val="24"/>
          <w:vertAlign w:val="superscript"/>
        </w:rPr>
        <w:t>nd</w:t>
      </w:r>
      <w:r w:rsidR="001245D8">
        <w:rPr>
          <w:rFonts w:cs="Arial"/>
          <w:sz w:val="24"/>
          <w:szCs w:val="24"/>
        </w:rPr>
        <w:t xml:space="preserve"> year)</w:t>
      </w:r>
      <w:r w:rsidR="00725555" w:rsidRPr="00CB36F5">
        <w:rPr>
          <w:rFonts w:cs="Arial"/>
          <w:sz w:val="24"/>
          <w:szCs w:val="24"/>
        </w:rPr>
        <w:t>, 30</w:t>
      </w:r>
      <w:r w:rsidR="001245D8">
        <w:rPr>
          <w:rFonts w:cs="Arial"/>
          <w:sz w:val="24"/>
          <w:szCs w:val="24"/>
        </w:rPr>
        <w:t xml:space="preserve"> (1</w:t>
      </w:r>
      <w:r w:rsidR="00C362A2" w:rsidRPr="000B444A">
        <w:rPr>
          <w:rFonts w:cs="Arial"/>
          <w:sz w:val="24"/>
          <w:szCs w:val="24"/>
          <w:vertAlign w:val="superscript"/>
        </w:rPr>
        <w:t>st</w:t>
      </w:r>
      <w:r w:rsidR="001245D8">
        <w:rPr>
          <w:rFonts w:cs="Arial"/>
          <w:sz w:val="24"/>
          <w:szCs w:val="24"/>
        </w:rPr>
        <w:t>, 2</w:t>
      </w:r>
      <w:r w:rsidR="00C362A2" w:rsidRPr="000B444A">
        <w:rPr>
          <w:rFonts w:cs="Arial"/>
          <w:sz w:val="24"/>
          <w:szCs w:val="24"/>
          <w:vertAlign w:val="superscript"/>
        </w:rPr>
        <w:t>nd</w:t>
      </w:r>
      <w:r w:rsidR="001245D8">
        <w:rPr>
          <w:rFonts w:cs="Arial"/>
          <w:sz w:val="24"/>
          <w:szCs w:val="24"/>
        </w:rPr>
        <w:t>, and 3</w:t>
      </w:r>
      <w:r w:rsidR="00C362A2" w:rsidRPr="000B444A">
        <w:rPr>
          <w:rFonts w:cs="Arial"/>
          <w:sz w:val="24"/>
          <w:szCs w:val="24"/>
          <w:vertAlign w:val="superscript"/>
        </w:rPr>
        <w:t>rd</w:t>
      </w:r>
      <w:r w:rsidR="001245D8">
        <w:rPr>
          <w:rFonts w:cs="Arial"/>
          <w:sz w:val="24"/>
          <w:szCs w:val="24"/>
        </w:rPr>
        <w:t xml:space="preserve"> year)</w:t>
      </w:r>
      <w:r w:rsidR="00725555" w:rsidRPr="00CB36F5">
        <w:rPr>
          <w:rFonts w:cs="Arial"/>
          <w:sz w:val="24"/>
          <w:szCs w:val="24"/>
        </w:rPr>
        <w:t>, etc. months of follow</w:t>
      </w:r>
      <w:r w:rsidR="00751FED">
        <w:rPr>
          <w:rFonts w:cs="Arial"/>
          <w:sz w:val="24"/>
          <w:szCs w:val="24"/>
        </w:rPr>
        <w:t>-</w:t>
      </w:r>
      <w:r w:rsidR="00725555" w:rsidRPr="00CB36F5">
        <w:rPr>
          <w:rFonts w:cs="Arial"/>
          <w:sz w:val="24"/>
          <w:szCs w:val="24"/>
        </w:rPr>
        <w:t>up.</w:t>
      </w:r>
    </w:p>
    <w:p w14:paraId="20603777" w14:textId="77777777" w:rsidR="004101D1" w:rsidRDefault="004101D1" w:rsidP="00036A0C">
      <w:pPr>
        <w:pStyle w:val="TableLeftAlign"/>
        <w:shd w:val="clear" w:color="auto" w:fill="FFFFFF" w:themeFill="background1"/>
        <w:tabs>
          <w:tab w:val="left" w:pos="3027"/>
          <w:tab w:val="left" w:pos="8697"/>
        </w:tabs>
        <w:spacing w:line="360" w:lineRule="auto"/>
        <w:ind w:left="360"/>
        <w:rPr>
          <w:rFonts w:cs="Arial"/>
          <w:sz w:val="24"/>
          <w:szCs w:val="24"/>
        </w:rPr>
      </w:pPr>
    </w:p>
    <w:p w14:paraId="140B676B" w14:textId="418EDA79" w:rsidR="00607211" w:rsidRPr="004101D1" w:rsidRDefault="003D6585" w:rsidP="00036A0C">
      <w:pPr>
        <w:pStyle w:val="TableLeftAlign"/>
        <w:shd w:val="clear" w:color="auto" w:fill="FFFFFF" w:themeFill="background1"/>
        <w:tabs>
          <w:tab w:val="left" w:pos="3027"/>
          <w:tab w:val="left" w:pos="8697"/>
        </w:tabs>
        <w:spacing w:line="360" w:lineRule="auto"/>
        <w:ind w:left="360"/>
        <w:rPr>
          <w:rFonts w:cs="Arial"/>
          <w:b/>
          <w:sz w:val="24"/>
          <w:szCs w:val="24"/>
        </w:rPr>
      </w:pPr>
      <w:r w:rsidRPr="004101D1">
        <w:rPr>
          <w:rFonts w:cs="Arial"/>
          <w:b/>
          <w:sz w:val="24"/>
          <w:szCs w:val="24"/>
        </w:rPr>
        <w:t xml:space="preserve">Aim 2: </w:t>
      </w:r>
    </w:p>
    <w:p w14:paraId="148B2AF2" w14:textId="4B6FF9CB" w:rsidR="00817F2B" w:rsidRDefault="003D6585" w:rsidP="00036A0C">
      <w:pPr>
        <w:pStyle w:val="TableLeftAlign"/>
        <w:numPr>
          <w:ilvl w:val="0"/>
          <w:numId w:val="56"/>
        </w:numPr>
        <w:shd w:val="clear" w:color="auto" w:fill="FFFFFF" w:themeFill="background1"/>
        <w:tabs>
          <w:tab w:val="left" w:pos="3027"/>
          <w:tab w:val="left" w:pos="8697"/>
        </w:tabs>
        <w:spacing w:line="360" w:lineRule="auto"/>
        <w:rPr>
          <w:rFonts w:cs="Arial"/>
          <w:sz w:val="24"/>
          <w:szCs w:val="24"/>
        </w:rPr>
      </w:pPr>
      <w:r w:rsidRPr="003D6585">
        <w:rPr>
          <w:rFonts w:cs="Arial"/>
          <w:sz w:val="24"/>
          <w:szCs w:val="24"/>
        </w:rPr>
        <w:t xml:space="preserve">Calculate the crude and adjusted incidence rate (and 95% confidence interval) of </w:t>
      </w:r>
      <w:r w:rsidRPr="003D6585">
        <w:rPr>
          <w:rFonts w:cs="Arial"/>
          <w:bCs/>
          <w:color w:val="000000"/>
          <w:sz w:val="24"/>
          <w:szCs w:val="24"/>
        </w:rPr>
        <w:t>events of interest by exposure</w:t>
      </w:r>
      <w:r w:rsidR="005D257E">
        <w:rPr>
          <w:rFonts w:cs="Arial"/>
          <w:bCs/>
          <w:color w:val="000000"/>
          <w:sz w:val="24"/>
          <w:szCs w:val="24"/>
        </w:rPr>
        <w:t xml:space="preserve"> category</w:t>
      </w:r>
      <w:r w:rsidRPr="003D6585">
        <w:rPr>
          <w:rFonts w:cs="Arial"/>
          <w:sz w:val="24"/>
          <w:szCs w:val="24"/>
        </w:rPr>
        <w:t xml:space="preserve">, stratified by each data source. The results </w:t>
      </w:r>
      <w:r w:rsidR="00461CDF">
        <w:rPr>
          <w:rFonts w:cs="Arial"/>
          <w:sz w:val="24"/>
          <w:szCs w:val="24"/>
        </w:rPr>
        <w:t xml:space="preserve">may </w:t>
      </w:r>
      <w:r w:rsidRPr="003D6585">
        <w:rPr>
          <w:rFonts w:cs="Arial"/>
          <w:sz w:val="24"/>
          <w:szCs w:val="24"/>
        </w:rPr>
        <w:t>be pooled across data sources depending on their homogeneity</w:t>
      </w:r>
      <w:r w:rsidR="00B57DFE">
        <w:rPr>
          <w:rFonts w:cs="Arial"/>
          <w:sz w:val="24"/>
          <w:szCs w:val="24"/>
        </w:rPr>
        <w:t xml:space="preserve"> and</w:t>
      </w:r>
      <w:r w:rsidR="00461CDF">
        <w:rPr>
          <w:rFonts w:cs="Arial"/>
          <w:sz w:val="24"/>
          <w:szCs w:val="24"/>
        </w:rPr>
        <w:t xml:space="preserve"> based upon consensus from the research team</w:t>
      </w:r>
      <w:r w:rsidRPr="003D6585">
        <w:rPr>
          <w:rFonts w:cs="Arial"/>
          <w:sz w:val="24"/>
          <w:szCs w:val="24"/>
        </w:rPr>
        <w:t xml:space="preserve">. </w:t>
      </w:r>
      <w:r w:rsidR="00461CDF">
        <w:rPr>
          <w:rFonts w:cs="Arial"/>
          <w:sz w:val="24"/>
          <w:szCs w:val="24"/>
        </w:rPr>
        <w:t>For example, if incidence rate ratios (IRRs) are consistent within each data source, even if the absolute incidence rates vary across data sources, a pooled effect estimate of the IRRs can be provided, allowing the baseline hazard to vary within each data source.</w:t>
      </w:r>
    </w:p>
    <w:p w14:paraId="39FB4CCC" w14:textId="168028BD" w:rsidR="003D6585" w:rsidRPr="003D6585" w:rsidRDefault="003D6585" w:rsidP="00036A0C">
      <w:pPr>
        <w:pStyle w:val="TableLeftAlign"/>
        <w:numPr>
          <w:ilvl w:val="0"/>
          <w:numId w:val="56"/>
        </w:numPr>
        <w:shd w:val="clear" w:color="auto" w:fill="FFFFFF" w:themeFill="background1"/>
        <w:tabs>
          <w:tab w:val="left" w:pos="3027"/>
          <w:tab w:val="left" w:pos="8697"/>
        </w:tabs>
        <w:spacing w:line="360" w:lineRule="auto"/>
        <w:rPr>
          <w:rFonts w:cs="Arial"/>
          <w:sz w:val="24"/>
          <w:szCs w:val="24"/>
        </w:rPr>
      </w:pPr>
      <w:r w:rsidRPr="003D6585">
        <w:rPr>
          <w:rFonts w:cs="Arial"/>
          <w:sz w:val="24"/>
          <w:szCs w:val="24"/>
        </w:rPr>
        <w:t xml:space="preserve">Depending on the number of absolute events identified in the data, the </w:t>
      </w:r>
      <w:r w:rsidR="00574B25">
        <w:rPr>
          <w:rFonts w:cs="Arial"/>
          <w:sz w:val="24"/>
          <w:szCs w:val="24"/>
        </w:rPr>
        <w:t>1</w:t>
      </w:r>
      <w:r w:rsidR="00305F11">
        <w:rPr>
          <w:rFonts w:cs="Arial"/>
          <w:sz w:val="24"/>
          <w:szCs w:val="24"/>
        </w:rPr>
        <w:t>3</w:t>
      </w:r>
      <w:r w:rsidR="00574B25">
        <w:rPr>
          <w:rFonts w:cs="Arial"/>
          <w:sz w:val="24"/>
          <w:szCs w:val="24"/>
        </w:rPr>
        <w:t xml:space="preserve"> </w:t>
      </w:r>
      <w:r w:rsidRPr="003D6585">
        <w:rPr>
          <w:rFonts w:cs="Arial"/>
          <w:sz w:val="24"/>
          <w:szCs w:val="24"/>
        </w:rPr>
        <w:t xml:space="preserve">outcomes of interest will be examined. </w:t>
      </w:r>
      <w:r w:rsidR="002B66A2">
        <w:rPr>
          <w:rFonts w:cs="Arial"/>
          <w:sz w:val="24"/>
          <w:szCs w:val="24"/>
        </w:rPr>
        <w:t xml:space="preserve"> </w:t>
      </w:r>
      <w:r w:rsidRPr="003D6585">
        <w:rPr>
          <w:rFonts w:cs="Arial"/>
          <w:sz w:val="24"/>
          <w:szCs w:val="24"/>
        </w:rPr>
        <w:t xml:space="preserve">Patients with prior evidence </w:t>
      </w:r>
      <w:r w:rsidR="00461CDF">
        <w:rPr>
          <w:rFonts w:cs="Arial"/>
          <w:sz w:val="24"/>
          <w:szCs w:val="24"/>
        </w:rPr>
        <w:t xml:space="preserve">(using all available data) </w:t>
      </w:r>
      <w:r w:rsidRPr="003D6585">
        <w:rPr>
          <w:rFonts w:cs="Arial"/>
          <w:sz w:val="24"/>
          <w:szCs w:val="24"/>
        </w:rPr>
        <w:t>of each of the 6 disease manifestations, or prior solid tumor and hematologic malignancy, will be excluded from the analysis of th</w:t>
      </w:r>
      <w:r w:rsidR="00751FED">
        <w:rPr>
          <w:rFonts w:cs="Arial"/>
          <w:sz w:val="24"/>
          <w:szCs w:val="24"/>
        </w:rPr>
        <w:t>e</w:t>
      </w:r>
      <w:r w:rsidRPr="003D6585">
        <w:rPr>
          <w:rFonts w:cs="Arial"/>
          <w:sz w:val="24"/>
          <w:szCs w:val="24"/>
        </w:rPr>
        <w:t>se 8 outcomes.</w:t>
      </w:r>
      <w:r w:rsidR="002B66A2">
        <w:rPr>
          <w:rFonts w:cs="Arial"/>
          <w:sz w:val="24"/>
          <w:szCs w:val="24"/>
        </w:rPr>
        <w:t xml:space="preserve"> </w:t>
      </w:r>
      <w:r w:rsidRPr="003D6585">
        <w:rPr>
          <w:rFonts w:cs="Arial"/>
          <w:sz w:val="24"/>
          <w:szCs w:val="24"/>
        </w:rPr>
        <w:t xml:space="preserve"> There will be no exclusion for prior infection or NMSC.</w:t>
      </w:r>
    </w:p>
    <w:p w14:paraId="78BE0180" w14:textId="77777777" w:rsidR="00FF66DD" w:rsidRDefault="003D6585" w:rsidP="00036A0C">
      <w:pPr>
        <w:pStyle w:val="Text"/>
        <w:shd w:val="clear" w:color="auto" w:fill="FFFFFF" w:themeFill="background1"/>
        <w:spacing w:before="0" w:after="0"/>
        <w:ind w:left="720"/>
        <w:rPr>
          <w:rFonts w:cs="Arial"/>
          <w:sz w:val="24"/>
          <w:szCs w:val="24"/>
        </w:rPr>
      </w:pPr>
      <w:r w:rsidRPr="003D6585">
        <w:rPr>
          <w:rFonts w:cs="Arial"/>
          <w:sz w:val="24"/>
          <w:szCs w:val="24"/>
        </w:rPr>
        <w:t xml:space="preserve">Crude and multivariable adjusted hazard ratios </w:t>
      </w:r>
      <w:r w:rsidR="001245D8">
        <w:rPr>
          <w:rFonts w:cs="Arial"/>
          <w:sz w:val="24"/>
          <w:szCs w:val="24"/>
        </w:rPr>
        <w:t>for</w:t>
      </w:r>
      <w:r w:rsidRPr="003D6585">
        <w:rPr>
          <w:rFonts w:cs="Arial"/>
          <w:sz w:val="24"/>
          <w:szCs w:val="24"/>
        </w:rPr>
        <w:t xml:space="preserve"> outcome</w:t>
      </w:r>
      <w:r w:rsidR="001245D8">
        <w:rPr>
          <w:rFonts w:cs="Arial"/>
          <w:sz w:val="24"/>
          <w:szCs w:val="24"/>
        </w:rPr>
        <w:t>s</w:t>
      </w:r>
      <w:r w:rsidRPr="003D6585">
        <w:rPr>
          <w:rFonts w:cs="Arial"/>
          <w:sz w:val="24"/>
          <w:szCs w:val="24"/>
        </w:rPr>
        <w:t xml:space="preserve"> of interest for each medication class will be calculated and compared</w:t>
      </w:r>
      <w:r w:rsidR="00751FED">
        <w:rPr>
          <w:rFonts w:cs="Arial"/>
          <w:sz w:val="24"/>
          <w:szCs w:val="24"/>
        </w:rPr>
        <w:t>.</w:t>
      </w:r>
      <w:r w:rsidRPr="003D6585">
        <w:rPr>
          <w:rFonts w:cs="Arial"/>
          <w:sz w:val="24"/>
          <w:szCs w:val="24"/>
        </w:rPr>
        <w:t xml:space="preserve"> </w:t>
      </w:r>
      <w:r w:rsidR="00751FED">
        <w:rPr>
          <w:rFonts w:cs="Arial"/>
          <w:sz w:val="24"/>
          <w:szCs w:val="24"/>
        </w:rPr>
        <w:t>F</w:t>
      </w:r>
      <w:r w:rsidRPr="003D6585">
        <w:rPr>
          <w:rFonts w:cs="Arial"/>
          <w:sz w:val="24"/>
          <w:szCs w:val="24"/>
        </w:rPr>
        <w:t xml:space="preserve">or </w:t>
      </w:r>
      <w:r w:rsidR="00751FED">
        <w:rPr>
          <w:rFonts w:cs="Arial"/>
          <w:sz w:val="24"/>
          <w:szCs w:val="24"/>
        </w:rPr>
        <w:t>the n</w:t>
      </w:r>
      <w:r w:rsidR="001245D8">
        <w:rPr>
          <w:rFonts w:cs="Arial"/>
          <w:sz w:val="24"/>
          <w:szCs w:val="24"/>
        </w:rPr>
        <w:t>o treatment/</w:t>
      </w:r>
      <w:r w:rsidRPr="003D6585">
        <w:rPr>
          <w:rFonts w:cs="Arial"/>
          <w:sz w:val="24"/>
          <w:szCs w:val="24"/>
        </w:rPr>
        <w:t>NSAID, DMARDs, and biologic medication</w:t>
      </w:r>
      <w:r w:rsidR="00751FED">
        <w:rPr>
          <w:rFonts w:cs="Arial"/>
          <w:sz w:val="24"/>
          <w:szCs w:val="24"/>
        </w:rPr>
        <w:t xml:space="preserve"> cohorts,</w:t>
      </w:r>
      <w:r w:rsidRPr="003D6585">
        <w:rPr>
          <w:rFonts w:cs="Arial"/>
          <w:sz w:val="24"/>
          <w:szCs w:val="24"/>
        </w:rPr>
        <w:t xml:space="preserve"> </w:t>
      </w:r>
      <w:r w:rsidR="00751FED">
        <w:rPr>
          <w:rFonts w:cs="Arial"/>
          <w:sz w:val="24"/>
          <w:szCs w:val="24"/>
        </w:rPr>
        <w:t>p</w:t>
      </w:r>
      <w:r w:rsidRPr="003D6585">
        <w:rPr>
          <w:rFonts w:cs="Arial"/>
          <w:sz w:val="24"/>
          <w:szCs w:val="24"/>
        </w:rPr>
        <w:t xml:space="preserve">ropensity scores will be computed with TNFi as the referent group. Stratification or inverse probability treatment weighting (IPTW) will be used to balance exposure groups for aim 2 outcomes.  </w:t>
      </w:r>
    </w:p>
    <w:p w14:paraId="2C4C9213" w14:textId="77777777" w:rsidR="00607211" w:rsidRPr="00FF66DD" w:rsidRDefault="00607211" w:rsidP="00036A0C">
      <w:pPr>
        <w:pStyle w:val="Text"/>
        <w:shd w:val="clear" w:color="auto" w:fill="FFFFFF" w:themeFill="background1"/>
        <w:spacing w:before="0" w:after="0"/>
        <w:ind w:left="720"/>
        <w:rPr>
          <w:rFonts w:cs="Arial"/>
          <w:sz w:val="24"/>
          <w:szCs w:val="24"/>
        </w:rPr>
      </w:pPr>
    </w:p>
    <w:p w14:paraId="108C9F13" w14:textId="77777777" w:rsidR="00930EF4" w:rsidRPr="003D6585" w:rsidRDefault="003D6585" w:rsidP="00036A0C">
      <w:pPr>
        <w:pStyle w:val="C-Heading4"/>
        <w:shd w:val="clear" w:color="auto" w:fill="FFFFFF" w:themeFill="background1"/>
        <w:spacing w:line="360" w:lineRule="auto"/>
        <w:rPr>
          <w:rFonts w:cs="Arial"/>
        </w:rPr>
      </w:pPr>
      <w:bookmarkStart w:id="56" w:name="_Toc482598606"/>
      <w:r w:rsidRPr="003D6585">
        <w:rPr>
          <w:rFonts w:cs="Arial"/>
        </w:rPr>
        <w:t>Statistical Analysis for Aim 1</w:t>
      </w:r>
      <w:bookmarkEnd w:id="56"/>
    </w:p>
    <w:p w14:paraId="7DBF49E8" w14:textId="1CD9361F" w:rsidR="00A40356" w:rsidRDefault="000811FB" w:rsidP="00036A0C">
      <w:pPr>
        <w:pStyle w:val="Text"/>
        <w:shd w:val="clear" w:color="auto" w:fill="FFFFFF" w:themeFill="background1"/>
        <w:rPr>
          <w:rFonts w:cs="Arial"/>
          <w:sz w:val="24"/>
          <w:szCs w:val="24"/>
        </w:rPr>
      </w:pPr>
      <w:r>
        <w:rPr>
          <w:rFonts w:cs="Arial"/>
          <w:sz w:val="24"/>
          <w:szCs w:val="24"/>
        </w:rPr>
        <w:t>Using the</w:t>
      </w:r>
      <w:r w:rsidR="00A40356">
        <w:rPr>
          <w:rFonts w:cs="Arial"/>
          <w:sz w:val="24"/>
          <w:szCs w:val="24"/>
        </w:rPr>
        <w:t xml:space="preserve"> MPCD and Medicare</w:t>
      </w:r>
      <w:r>
        <w:rPr>
          <w:rFonts w:cs="Arial"/>
          <w:sz w:val="24"/>
          <w:szCs w:val="24"/>
        </w:rPr>
        <w:t xml:space="preserve"> data</w:t>
      </w:r>
      <w:r w:rsidR="00A40356">
        <w:rPr>
          <w:rFonts w:cs="Arial"/>
          <w:sz w:val="24"/>
          <w:szCs w:val="24"/>
        </w:rPr>
        <w:t xml:space="preserve">, </w:t>
      </w:r>
      <w:r>
        <w:rPr>
          <w:rFonts w:cs="Arial"/>
          <w:sz w:val="24"/>
          <w:szCs w:val="24"/>
        </w:rPr>
        <w:t>w</w:t>
      </w:r>
      <w:r w:rsidRPr="000811FB">
        <w:rPr>
          <w:rFonts w:cs="Arial"/>
          <w:sz w:val="24"/>
          <w:szCs w:val="24"/>
        </w:rPr>
        <w:t xml:space="preserve">e will calculate annual prevalence of AS as point prevalence. </w:t>
      </w:r>
      <w:r w:rsidR="00526B2C">
        <w:rPr>
          <w:rFonts w:cs="Arial"/>
          <w:sz w:val="24"/>
          <w:szCs w:val="24"/>
        </w:rPr>
        <w:t xml:space="preserve">The annual prevalence of AS will be calculated as the number of patients </w:t>
      </w:r>
      <w:r w:rsidR="00490D7A">
        <w:rPr>
          <w:rFonts w:cs="Arial"/>
          <w:sz w:val="24"/>
          <w:szCs w:val="24"/>
        </w:rPr>
        <w:t xml:space="preserve">who </w:t>
      </w:r>
      <w:r w:rsidR="00526B2C">
        <w:rPr>
          <w:rFonts w:cs="Arial"/>
          <w:sz w:val="24"/>
          <w:szCs w:val="24"/>
        </w:rPr>
        <w:t xml:space="preserve">meet </w:t>
      </w:r>
      <w:r w:rsidR="00B76830">
        <w:rPr>
          <w:rFonts w:cs="Arial"/>
          <w:sz w:val="24"/>
          <w:szCs w:val="24"/>
        </w:rPr>
        <w:t xml:space="preserve">the </w:t>
      </w:r>
      <w:r w:rsidR="00526B2C">
        <w:rPr>
          <w:rFonts w:cs="Arial"/>
          <w:sz w:val="24"/>
          <w:szCs w:val="24"/>
        </w:rPr>
        <w:t xml:space="preserve">AS definition in the </w:t>
      </w:r>
      <w:r w:rsidR="002B66A2">
        <w:rPr>
          <w:rFonts w:cs="Arial"/>
          <w:sz w:val="24"/>
          <w:szCs w:val="24"/>
        </w:rPr>
        <w:t>specific</w:t>
      </w:r>
      <w:r w:rsidR="00526B2C">
        <w:rPr>
          <w:rFonts w:cs="Arial"/>
          <w:sz w:val="24"/>
          <w:szCs w:val="24"/>
        </w:rPr>
        <w:t xml:space="preserve"> year d</w:t>
      </w:r>
      <w:r w:rsidR="00B76830">
        <w:rPr>
          <w:rFonts w:cs="Arial"/>
          <w:sz w:val="24"/>
          <w:szCs w:val="24"/>
        </w:rPr>
        <w:t>i</w:t>
      </w:r>
      <w:r w:rsidR="00526B2C">
        <w:rPr>
          <w:rFonts w:cs="Arial"/>
          <w:sz w:val="24"/>
          <w:szCs w:val="24"/>
        </w:rPr>
        <w:t xml:space="preserve">vided </w:t>
      </w:r>
      <w:r w:rsidR="00B76830">
        <w:rPr>
          <w:rFonts w:cs="Arial"/>
          <w:sz w:val="24"/>
          <w:szCs w:val="24"/>
        </w:rPr>
        <w:t xml:space="preserve">by </w:t>
      </w:r>
      <w:r w:rsidR="00526B2C">
        <w:rPr>
          <w:rFonts w:cs="Arial"/>
          <w:sz w:val="24"/>
          <w:szCs w:val="24"/>
        </w:rPr>
        <w:t xml:space="preserve">the number of enrollees </w:t>
      </w:r>
      <w:r w:rsidR="00526B2C">
        <w:rPr>
          <w:rFonts w:cs="Arial"/>
          <w:sz w:val="24"/>
          <w:szCs w:val="24"/>
        </w:rPr>
        <w:lastRenderedPageBreak/>
        <w:t>observable for the full specific year (e.g.</w:t>
      </w:r>
      <w:r w:rsidR="00490D7A">
        <w:rPr>
          <w:rFonts w:cs="Arial"/>
          <w:sz w:val="24"/>
          <w:szCs w:val="24"/>
        </w:rPr>
        <w:t>,</w:t>
      </w:r>
      <w:r w:rsidR="00526B2C">
        <w:rPr>
          <w:rFonts w:cs="Arial"/>
          <w:sz w:val="24"/>
          <w:szCs w:val="24"/>
        </w:rPr>
        <w:t xml:space="preserve"> the </w:t>
      </w:r>
      <w:r w:rsidR="00526B2C" w:rsidRPr="00D20DAB">
        <w:rPr>
          <w:rFonts w:cs="Arial"/>
          <w:sz w:val="24"/>
          <w:szCs w:val="24"/>
        </w:rPr>
        <w:t>prevalence of AS</w:t>
      </w:r>
      <w:r w:rsidR="00526B2C">
        <w:rPr>
          <w:rFonts w:cs="Arial"/>
          <w:sz w:val="24"/>
          <w:szCs w:val="24"/>
        </w:rPr>
        <w:t xml:space="preserve"> in </w:t>
      </w:r>
      <w:r w:rsidR="00226ED0">
        <w:rPr>
          <w:rFonts w:cs="Arial"/>
          <w:sz w:val="24"/>
          <w:szCs w:val="24"/>
        </w:rPr>
        <w:t xml:space="preserve">the </w:t>
      </w:r>
      <w:r w:rsidR="00526B2C">
        <w:rPr>
          <w:rFonts w:cs="Arial"/>
          <w:sz w:val="24"/>
          <w:szCs w:val="24"/>
        </w:rPr>
        <w:t xml:space="preserve">2014 Medicare </w:t>
      </w:r>
      <w:r w:rsidR="00226ED0">
        <w:rPr>
          <w:rFonts w:cs="Arial"/>
          <w:sz w:val="24"/>
          <w:szCs w:val="24"/>
        </w:rPr>
        <w:t xml:space="preserve">data </w:t>
      </w:r>
      <w:r w:rsidR="00526B2C">
        <w:rPr>
          <w:rFonts w:cs="Arial"/>
          <w:sz w:val="24"/>
          <w:szCs w:val="24"/>
        </w:rPr>
        <w:t xml:space="preserve">equals the number of beneficiary </w:t>
      </w:r>
      <w:r w:rsidR="002B57D0">
        <w:rPr>
          <w:rFonts w:cs="Arial"/>
          <w:sz w:val="24"/>
          <w:szCs w:val="24"/>
        </w:rPr>
        <w:t xml:space="preserve">that </w:t>
      </w:r>
      <w:r w:rsidR="00526B2C">
        <w:rPr>
          <w:rFonts w:cs="Arial"/>
          <w:sz w:val="24"/>
          <w:szCs w:val="24"/>
        </w:rPr>
        <w:t xml:space="preserve">meet </w:t>
      </w:r>
      <w:r w:rsidR="002B57D0">
        <w:rPr>
          <w:rFonts w:cs="Arial"/>
          <w:sz w:val="24"/>
          <w:szCs w:val="24"/>
        </w:rPr>
        <w:t xml:space="preserve">the </w:t>
      </w:r>
      <w:r w:rsidR="00526B2C">
        <w:rPr>
          <w:rFonts w:cs="Arial"/>
          <w:sz w:val="24"/>
          <w:szCs w:val="24"/>
        </w:rPr>
        <w:t xml:space="preserve">AS </w:t>
      </w:r>
      <w:r w:rsidR="002B57D0">
        <w:rPr>
          <w:rFonts w:cs="Arial"/>
          <w:sz w:val="24"/>
          <w:szCs w:val="24"/>
        </w:rPr>
        <w:t xml:space="preserve">case </w:t>
      </w:r>
      <w:r w:rsidR="002B66A2">
        <w:rPr>
          <w:rFonts w:cs="Arial"/>
          <w:sz w:val="24"/>
          <w:szCs w:val="24"/>
        </w:rPr>
        <w:t>definition</w:t>
      </w:r>
      <w:r w:rsidR="00526B2C">
        <w:rPr>
          <w:rFonts w:cs="Arial"/>
          <w:sz w:val="24"/>
          <w:szCs w:val="24"/>
        </w:rPr>
        <w:t xml:space="preserve"> in 201</w:t>
      </w:r>
      <w:r w:rsidR="002B57D0">
        <w:rPr>
          <w:rFonts w:cs="Arial"/>
          <w:sz w:val="24"/>
          <w:szCs w:val="24"/>
        </w:rPr>
        <w:t>4</w:t>
      </w:r>
      <w:r w:rsidR="00226ED0">
        <w:rPr>
          <w:rFonts w:cs="Arial"/>
          <w:sz w:val="24"/>
          <w:szCs w:val="24"/>
        </w:rPr>
        <w:t xml:space="preserve"> </w:t>
      </w:r>
      <w:r w:rsidR="00526B2C">
        <w:rPr>
          <w:rFonts w:cs="Arial"/>
          <w:sz w:val="24"/>
          <w:szCs w:val="24"/>
        </w:rPr>
        <w:t>divided by the number of beneficiar</w:t>
      </w:r>
      <w:r w:rsidR="002B57D0">
        <w:rPr>
          <w:rFonts w:cs="Arial"/>
          <w:sz w:val="24"/>
          <w:szCs w:val="24"/>
        </w:rPr>
        <w:t>ies</w:t>
      </w:r>
      <w:r w:rsidR="00526B2C">
        <w:rPr>
          <w:rFonts w:cs="Arial"/>
          <w:sz w:val="24"/>
          <w:szCs w:val="24"/>
        </w:rPr>
        <w:t xml:space="preserve"> in </w:t>
      </w:r>
      <w:r w:rsidR="002B57D0">
        <w:rPr>
          <w:rFonts w:cs="Arial"/>
          <w:sz w:val="24"/>
          <w:szCs w:val="24"/>
        </w:rPr>
        <w:t xml:space="preserve">the </w:t>
      </w:r>
      <w:r w:rsidR="00526B2C">
        <w:rPr>
          <w:rFonts w:cs="Arial"/>
          <w:sz w:val="24"/>
          <w:szCs w:val="24"/>
        </w:rPr>
        <w:t>5% random sample, enrolled in Part A, B and not C for</w:t>
      </w:r>
      <w:r w:rsidR="00226ED0">
        <w:rPr>
          <w:rFonts w:cs="Arial"/>
          <w:sz w:val="24"/>
          <w:szCs w:val="24"/>
        </w:rPr>
        <w:t xml:space="preserve"> the</w:t>
      </w:r>
      <w:r w:rsidR="00526B2C">
        <w:rPr>
          <w:rFonts w:cs="Arial"/>
          <w:sz w:val="24"/>
          <w:szCs w:val="24"/>
        </w:rPr>
        <w:t xml:space="preserve"> full year 2014</w:t>
      </w:r>
      <w:r w:rsidR="002B57D0">
        <w:rPr>
          <w:rFonts w:cs="Arial"/>
          <w:sz w:val="24"/>
          <w:szCs w:val="24"/>
        </w:rPr>
        <w:t>,</w:t>
      </w:r>
      <w:r w:rsidR="00526B2C">
        <w:rPr>
          <w:rFonts w:cs="Arial"/>
          <w:sz w:val="24"/>
          <w:szCs w:val="24"/>
        </w:rPr>
        <w:t xml:space="preserve"> times 20)</w:t>
      </w:r>
      <w:r w:rsidRPr="000811FB">
        <w:rPr>
          <w:rFonts w:cs="Arial"/>
          <w:sz w:val="24"/>
          <w:szCs w:val="24"/>
        </w:rPr>
        <w:t xml:space="preserve"> The number of individuals meeting this definition will be enumerated and standardized by age and sex using the 2010 U.S. Census (2010 Census Summary File 1, Table P12 (</w:t>
      </w:r>
      <w:hyperlink r:id="rId16" w:history="1">
        <w:r w:rsidRPr="000811FB">
          <w:rPr>
            <w:rStyle w:val="Hyperlink"/>
            <w:rFonts w:cs="Arial"/>
            <w:sz w:val="24"/>
            <w:szCs w:val="24"/>
          </w:rPr>
          <w:t>https://factfinder.census.gov/bkmk/table/1.0/en/DEC/10_SF1/P12</w:t>
        </w:r>
      </w:hyperlink>
      <w:r w:rsidRPr="000811FB">
        <w:rPr>
          <w:rFonts w:cs="Arial"/>
          <w:sz w:val="24"/>
          <w:szCs w:val="24"/>
        </w:rPr>
        <w:t>). Age categories will conform to the categories reported in the Census table.</w:t>
      </w:r>
      <w:r w:rsidR="00A40356">
        <w:rPr>
          <w:rFonts w:cs="Arial"/>
          <w:sz w:val="24"/>
          <w:szCs w:val="24"/>
        </w:rPr>
        <w:t xml:space="preserve"> </w:t>
      </w:r>
    </w:p>
    <w:p w14:paraId="2E83375A" w14:textId="77777777" w:rsidR="003D6585" w:rsidRPr="003D6585" w:rsidRDefault="00A40356" w:rsidP="00036A0C">
      <w:pPr>
        <w:pStyle w:val="Text"/>
        <w:shd w:val="clear" w:color="auto" w:fill="FFFFFF" w:themeFill="background1"/>
        <w:rPr>
          <w:rFonts w:cs="Arial"/>
          <w:sz w:val="24"/>
          <w:szCs w:val="24"/>
        </w:rPr>
      </w:pPr>
      <w:r>
        <w:rPr>
          <w:rFonts w:cs="Arial"/>
          <w:sz w:val="24"/>
          <w:szCs w:val="24"/>
        </w:rPr>
        <w:t xml:space="preserve">For the </w:t>
      </w:r>
      <w:r w:rsidR="00BD1A9C">
        <w:rPr>
          <w:rFonts w:cs="Arial"/>
          <w:sz w:val="24"/>
          <w:szCs w:val="24"/>
        </w:rPr>
        <w:t xml:space="preserve">analysis </w:t>
      </w:r>
      <w:r>
        <w:rPr>
          <w:rFonts w:cs="Arial"/>
          <w:sz w:val="24"/>
          <w:szCs w:val="24"/>
        </w:rPr>
        <w:t xml:space="preserve">of the prevalence of </w:t>
      </w:r>
      <w:r w:rsidR="00BD1A9C">
        <w:rPr>
          <w:rFonts w:cs="Arial"/>
          <w:sz w:val="24"/>
          <w:szCs w:val="24"/>
        </w:rPr>
        <w:t xml:space="preserve">various AS-related </w:t>
      </w:r>
      <w:r>
        <w:rPr>
          <w:rFonts w:cs="Arial"/>
          <w:sz w:val="24"/>
          <w:szCs w:val="24"/>
        </w:rPr>
        <w:t>comorbidities, w</w:t>
      </w:r>
      <w:r w:rsidR="003D6585" w:rsidRPr="003D6585">
        <w:rPr>
          <w:rFonts w:cs="Arial"/>
          <w:sz w:val="24"/>
          <w:szCs w:val="24"/>
        </w:rPr>
        <w:t xml:space="preserve">e will compare beneficiaries’ characteristics and health care utilization covariates </w:t>
      </w:r>
      <w:r>
        <w:rPr>
          <w:rFonts w:cs="Arial"/>
          <w:sz w:val="24"/>
          <w:szCs w:val="24"/>
        </w:rPr>
        <w:t xml:space="preserve">between </w:t>
      </w:r>
      <w:r w:rsidR="003D6585" w:rsidRPr="003D6585">
        <w:rPr>
          <w:rFonts w:cs="Arial"/>
          <w:sz w:val="24"/>
          <w:szCs w:val="24"/>
        </w:rPr>
        <w:t xml:space="preserve">different data </w:t>
      </w:r>
      <w:r>
        <w:rPr>
          <w:rFonts w:cs="Arial"/>
          <w:sz w:val="24"/>
          <w:szCs w:val="24"/>
        </w:rPr>
        <w:t xml:space="preserve">sources </w:t>
      </w:r>
      <w:r w:rsidR="003D6585" w:rsidRPr="003D6585">
        <w:rPr>
          <w:rFonts w:cs="Arial"/>
          <w:sz w:val="24"/>
          <w:szCs w:val="24"/>
        </w:rPr>
        <w:t xml:space="preserve">among patients who have AS, and </w:t>
      </w:r>
      <w:r w:rsidR="00461CDF">
        <w:rPr>
          <w:rFonts w:cs="Arial"/>
          <w:sz w:val="24"/>
          <w:szCs w:val="24"/>
        </w:rPr>
        <w:t xml:space="preserve">within </w:t>
      </w:r>
      <w:r>
        <w:rPr>
          <w:rFonts w:cs="Arial"/>
          <w:sz w:val="24"/>
          <w:szCs w:val="24"/>
        </w:rPr>
        <w:t xml:space="preserve">each </w:t>
      </w:r>
      <w:r w:rsidR="00461CDF">
        <w:rPr>
          <w:rFonts w:cs="Arial"/>
          <w:sz w:val="24"/>
          <w:szCs w:val="24"/>
        </w:rPr>
        <w:t>data source</w:t>
      </w:r>
      <w:r w:rsidR="00226ED0">
        <w:rPr>
          <w:rFonts w:cs="Arial"/>
          <w:sz w:val="24"/>
          <w:szCs w:val="24"/>
        </w:rPr>
        <w:t>, compared</w:t>
      </w:r>
      <w:r w:rsidR="00461CDF">
        <w:rPr>
          <w:rFonts w:cs="Arial"/>
          <w:sz w:val="24"/>
          <w:szCs w:val="24"/>
        </w:rPr>
        <w:t xml:space="preserve"> </w:t>
      </w:r>
      <w:r>
        <w:rPr>
          <w:rFonts w:cs="Arial"/>
          <w:sz w:val="24"/>
          <w:szCs w:val="24"/>
        </w:rPr>
        <w:t xml:space="preserve">between AS patients and </w:t>
      </w:r>
      <w:r w:rsidR="00461CDF">
        <w:rPr>
          <w:rFonts w:cs="Arial"/>
          <w:sz w:val="24"/>
          <w:szCs w:val="24"/>
        </w:rPr>
        <w:t>those who do not have AS</w:t>
      </w:r>
      <w:r>
        <w:rPr>
          <w:rFonts w:cs="Arial"/>
          <w:sz w:val="24"/>
          <w:szCs w:val="24"/>
        </w:rPr>
        <w:t>.</w:t>
      </w:r>
    </w:p>
    <w:p w14:paraId="7AEF4B16" w14:textId="58D31AE4" w:rsidR="00CE7B74" w:rsidRDefault="003D6585" w:rsidP="00036A0C">
      <w:pPr>
        <w:shd w:val="clear" w:color="auto" w:fill="FFFFFF" w:themeFill="background1"/>
        <w:spacing w:line="360" w:lineRule="auto"/>
        <w:rPr>
          <w:rFonts w:ascii="Arial" w:hAnsi="Arial"/>
          <w:szCs w:val="24"/>
        </w:rPr>
      </w:pPr>
      <w:r w:rsidRPr="003D6585">
        <w:rPr>
          <w:rFonts w:ascii="Arial" w:eastAsia="SimSun" w:hAnsi="Arial"/>
          <w:szCs w:val="24"/>
        </w:rPr>
        <w:t xml:space="preserve">To </w:t>
      </w:r>
      <w:r w:rsidR="00A40356">
        <w:rPr>
          <w:rFonts w:ascii="Arial" w:eastAsia="SimSun" w:hAnsi="Arial"/>
          <w:szCs w:val="24"/>
        </w:rPr>
        <w:t xml:space="preserve">compare </w:t>
      </w:r>
      <w:r w:rsidRPr="003D6585">
        <w:rPr>
          <w:rFonts w:ascii="Arial" w:eastAsia="SimSun" w:hAnsi="Arial"/>
          <w:szCs w:val="24"/>
        </w:rPr>
        <w:t xml:space="preserve">the </w:t>
      </w:r>
      <w:r w:rsidR="00A40356">
        <w:rPr>
          <w:rFonts w:ascii="Arial" w:eastAsia="SimSun" w:hAnsi="Arial"/>
          <w:szCs w:val="24"/>
        </w:rPr>
        <w:t xml:space="preserve">prevalence of </w:t>
      </w:r>
      <w:r w:rsidRPr="003D6585">
        <w:rPr>
          <w:rFonts w:ascii="Arial" w:eastAsia="SimSun" w:hAnsi="Arial"/>
          <w:szCs w:val="24"/>
        </w:rPr>
        <w:t xml:space="preserve">each </w:t>
      </w:r>
      <w:r w:rsidR="00A40356">
        <w:rPr>
          <w:rFonts w:ascii="Arial" w:eastAsia="SimSun" w:hAnsi="Arial"/>
          <w:szCs w:val="24"/>
        </w:rPr>
        <w:t xml:space="preserve">comorbidity, prevalence </w:t>
      </w:r>
      <w:r w:rsidRPr="003D6585">
        <w:rPr>
          <w:rFonts w:ascii="Arial" w:eastAsia="SimSun" w:hAnsi="Arial"/>
          <w:szCs w:val="24"/>
        </w:rPr>
        <w:t xml:space="preserve">per 100 </w:t>
      </w:r>
      <w:r w:rsidR="00A40356">
        <w:rPr>
          <w:rFonts w:ascii="Arial" w:eastAsia="SimSun" w:hAnsi="Arial"/>
          <w:szCs w:val="24"/>
        </w:rPr>
        <w:t>patients with 95</w:t>
      </w:r>
      <w:r w:rsidRPr="003D6585">
        <w:rPr>
          <w:rFonts w:ascii="Arial" w:eastAsia="SimSun" w:hAnsi="Arial"/>
          <w:szCs w:val="24"/>
        </w:rPr>
        <w:t>% confidence intervals will be calculated</w:t>
      </w:r>
      <w:r w:rsidR="00A40356">
        <w:rPr>
          <w:rFonts w:ascii="Arial" w:eastAsia="SimSun" w:hAnsi="Arial"/>
          <w:szCs w:val="24"/>
        </w:rPr>
        <w:t xml:space="preserve"> using the 6</w:t>
      </w:r>
      <w:r w:rsidR="00490D7A">
        <w:rPr>
          <w:rFonts w:ascii="Arial" w:eastAsia="SimSun" w:hAnsi="Arial"/>
          <w:szCs w:val="24"/>
        </w:rPr>
        <w:t>-</w:t>
      </w:r>
      <w:r w:rsidR="00A40356">
        <w:rPr>
          <w:rFonts w:ascii="Arial" w:eastAsia="SimSun" w:hAnsi="Arial"/>
          <w:szCs w:val="24"/>
        </w:rPr>
        <w:t>month baseline</w:t>
      </w:r>
      <w:r w:rsidR="00490D7A">
        <w:rPr>
          <w:rFonts w:ascii="Arial" w:eastAsia="SimSun" w:hAnsi="Arial"/>
          <w:szCs w:val="24"/>
        </w:rPr>
        <w:t xml:space="preserve"> period</w:t>
      </w:r>
      <w:r w:rsidR="00A40356">
        <w:rPr>
          <w:rFonts w:ascii="Arial" w:eastAsia="SimSun" w:hAnsi="Arial"/>
          <w:szCs w:val="24"/>
        </w:rPr>
        <w:t xml:space="preserve"> plus 6 months of follow-up, yielding</w:t>
      </w:r>
      <w:r w:rsidR="00226ED0">
        <w:rPr>
          <w:rFonts w:ascii="Arial" w:eastAsia="SimSun" w:hAnsi="Arial"/>
          <w:szCs w:val="24"/>
        </w:rPr>
        <w:t xml:space="preserve"> </w:t>
      </w:r>
      <w:r w:rsidR="00A40356">
        <w:rPr>
          <w:rFonts w:ascii="Arial" w:eastAsia="SimSun" w:hAnsi="Arial"/>
          <w:szCs w:val="24"/>
        </w:rPr>
        <w:t>a prevalence estimate for 12 months</w:t>
      </w:r>
      <w:r w:rsidRPr="003D6585">
        <w:rPr>
          <w:rFonts w:ascii="Arial" w:eastAsia="SimSun" w:hAnsi="Arial"/>
          <w:szCs w:val="24"/>
        </w:rPr>
        <w:t>.</w:t>
      </w:r>
      <w:r w:rsidR="00A40356">
        <w:rPr>
          <w:rFonts w:ascii="Arial" w:eastAsia="SimSun" w:hAnsi="Arial"/>
          <w:szCs w:val="24"/>
        </w:rPr>
        <w:t xml:space="preserve"> </w:t>
      </w:r>
      <w:bookmarkStart w:id="57" w:name="_Toc342514544"/>
      <w:r w:rsidRPr="003D6585">
        <w:rPr>
          <w:rFonts w:ascii="Arial" w:hAnsi="Arial"/>
          <w:szCs w:val="24"/>
        </w:rPr>
        <w:t>The analysis will be repeated using different lengths of follow-up time</w:t>
      </w:r>
      <w:r w:rsidR="007B2559">
        <w:rPr>
          <w:rFonts w:ascii="Arial" w:hAnsi="Arial"/>
          <w:szCs w:val="24"/>
        </w:rPr>
        <w:t xml:space="preserve"> in 12</w:t>
      </w:r>
      <w:r w:rsidR="00C77A18">
        <w:rPr>
          <w:rFonts w:ascii="Arial" w:hAnsi="Arial"/>
          <w:szCs w:val="24"/>
        </w:rPr>
        <w:t>-</w:t>
      </w:r>
      <w:r w:rsidR="007B2559">
        <w:rPr>
          <w:rFonts w:ascii="Arial" w:hAnsi="Arial"/>
          <w:szCs w:val="24"/>
        </w:rPr>
        <w:t>month intervals (e.g.</w:t>
      </w:r>
      <w:r w:rsidR="00892B27">
        <w:rPr>
          <w:rFonts w:ascii="Arial" w:hAnsi="Arial"/>
          <w:szCs w:val="24"/>
        </w:rPr>
        <w:t xml:space="preserve">, </w:t>
      </w:r>
      <w:r w:rsidR="007B2559">
        <w:rPr>
          <w:rFonts w:ascii="Arial" w:hAnsi="Arial"/>
          <w:szCs w:val="24"/>
        </w:rPr>
        <w:t>24</w:t>
      </w:r>
      <w:r w:rsidR="00A40356">
        <w:rPr>
          <w:rFonts w:ascii="Arial" w:hAnsi="Arial"/>
          <w:szCs w:val="24"/>
        </w:rPr>
        <w:t xml:space="preserve"> months using the 6</w:t>
      </w:r>
      <w:r w:rsidR="00892B27">
        <w:rPr>
          <w:rFonts w:ascii="Arial" w:hAnsi="Arial"/>
          <w:szCs w:val="24"/>
        </w:rPr>
        <w:t>-</w:t>
      </w:r>
      <w:r w:rsidR="00A40356">
        <w:rPr>
          <w:rFonts w:ascii="Arial" w:hAnsi="Arial"/>
          <w:szCs w:val="24"/>
        </w:rPr>
        <w:t xml:space="preserve">month baseline </w:t>
      </w:r>
      <w:r w:rsidR="00892B27">
        <w:rPr>
          <w:rFonts w:ascii="Arial" w:hAnsi="Arial"/>
          <w:szCs w:val="24"/>
        </w:rPr>
        <w:t>and</w:t>
      </w:r>
      <w:r w:rsidR="00A40356">
        <w:rPr>
          <w:rFonts w:ascii="Arial" w:hAnsi="Arial"/>
          <w:szCs w:val="24"/>
        </w:rPr>
        <w:t xml:space="preserve"> 18</w:t>
      </w:r>
      <w:r w:rsidR="00E51BA6">
        <w:rPr>
          <w:rFonts w:ascii="Arial" w:hAnsi="Arial"/>
          <w:szCs w:val="24"/>
        </w:rPr>
        <w:t>-</w:t>
      </w:r>
      <w:r w:rsidR="00A40356">
        <w:rPr>
          <w:rFonts w:ascii="Arial" w:hAnsi="Arial"/>
          <w:szCs w:val="24"/>
        </w:rPr>
        <w:t>month follow</w:t>
      </w:r>
      <w:r w:rsidR="00C77A18">
        <w:rPr>
          <w:rFonts w:ascii="Arial" w:hAnsi="Arial"/>
          <w:szCs w:val="24"/>
        </w:rPr>
        <w:t>-</w:t>
      </w:r>
      <w:r w:rsidR="00A40356">
        <w:rPr>
          <w:rFonts w:ascii="Arial" w:hAnsi="Arial"/>
          <w:szCs w:val="24"/>
        </w:rPr>
        <w:t>up</w:t>
      </w:r>
      <w:r w:rsidR="007B2559">
        <w:rPr>
          <w:rFonts w:ascii="Arial" w:hAnsi="Arial"/>
          <w:szCs w:val="24"/>
        </w:rPr>
        <w:t>, 36</w:t>
      </w:r>
      <w:r w:rsidR="00892B27">
        <w:rPr>
          <w:rFonts w:ascii="Arial" w:hAnsi="Arial"/>
          <w:szCs w:val="24"/>
        </w:rPr>
        <w:t>-</w:t>
      </w:r>
      <w:r w:rsidR="007B2559">
        <w:rPr>
          <w:rFonts w:ascii="Arial" w:hAnsi="Arial"/>
          <w:szCs w:val="24"/>
        </w:rPr>
        <w:t>months</w:t>
      </w:r>
      <w:r w:rsidR="00A40356">
        <w:rPr>
          <w:rFonts w:ascii="Arial" w:hAnsi="Arial"/>
          <w:szCs w:val="24"/>
        </w:rPr>
        <w:t xml:space="preserve"> using the 6</w:t>
      </w:r>
      <w:r w:rsidR="00C77A18">
        <w:rPr>
          <w:rFonts w:ascii="Arial" w:hAnsi="Arial"/>
          <w:szCs w:val="24"/>
        </w:rPr>
        <w:t>-</w:t>
      </w:r>
      <w:r w:rsidR="007C70EA">
        <w:rPr>
          <w:rFonts w:ascii="Arial" w:hAnsi="Arial"/>
          <w:szCs w:val="24"/>
        </w:rPr>
        <w:t>month baseline and 30-</w:t>
      </w:r>
      <w:r w:rsidR="00A40356">
        <w:rPr>
          <w:rFonts w:ascii="Arial" w:hAnsi="Arial"/>
          <w:szCs w:val="24"/>
        </w:rPr>
        <w:t>month follow-up, etc.</w:t>
      </w:r>
      <w:r w:rsidR="007B2559">
        <w:rPr>
          <w:rFonts w:ascii="Arial" w:hAnsi="Arial"/>
          <w:szCs w:val="24"/>
        </w:rPr>
        <w:t>)</w:t>
      </w:r>
      <w:r w:rsidRPr="003D6585">
        <w:rPr>
          <w:rFonts w:ascii="Arial" w:hAnsi="Arial"/>
          <w:szCs w:val="24"/>
        </w:rPr>
        <w:t>.</w:t>
      </w:r>
    </w:p>
    <w:p w14:paraId="49209190" w14:textId="77777777" w:rsidR="00FF66DD" w:rsidRPr="003D6585" w:rsidRDefault="00FF66DD" w:rsidP="00036A0C">
      <w:pPr>
        <w:keepNext/>
        <w:shd w:val="clear" w:color="auto" w:fill="FFFFFF" w:themeFill="background1"/>
        <w:suppressAutoHyphens/>
        <w:spacing w:line="360" w:lineRule="auto"/>
        <w:outlineLvl w:val="3"/>
        <w:rPr>
          <w:rFonts w:ascii="Arial" w:hAnsi="Arial"/>
          <w:szCs w:val="24"/>
        </w:rPr>
      </w:pPr>
    </w:p>
    <w:p w14:paraId="017D23D9" w14:textId="77777777" w:rsidR="003D6585" w:rsidRPr="003D6585" w:rsidRDefault="003D6585" w:rsidP="00036A0C">
      <w:pPr>
        <w:pStyle w:val="C-Heading4"/>
        <w:shd w:val="clear" w:color="auto" w:fill="FFFFFF" w:themeFill="background1"/>
        <w:spacing w:line="360" w:lineRule="auto"/>
        <w:rPr>
          <w:rFonts w:cs="Arial"/>
        </w:rPr>
      </w:pPr>
      <w:bookmarkStart w:id="58" w:name="_Toc482598607"/>
      <w:bookmarkEnd w:id="57"/>
      <w:r w:rsidRPr="003D6585">
        <w:rPr>
          <w:rFonts w:cs="Arial"/>
        </w:rPr>
        <w:t>Statistical Analysis for Aim 2</w:t>
      </w:r>
      <w:bookmarkEnd w:id="58"/>
    </w:p>
    <w:p w14:paraId="38D4E9D7" w14:textId="0750D7A5" w:rsidR="003D6585" w:rsidRPr="003D6585" w:rsidRDefault="00461CDF" w:rsidP="00036A0C">
      <w:pPr>
        <w:pStyle w:val="Text"/>
        <w:shd w:val="clear" w:color="auto" w:fill="FFFFFF" w:themeFill="background1"/>
        <w:rPr>
          <w:rFonts w:cs="Arial"/>
          <w:sz w:val="24"/>
          <w:szCs w:val="24"/>
        </w:rPr>
      </w:pPr>
      <w:r>
        <w:rPr>
          <w:rFonts w:cs="Arial"/>
          <w:sz w:val="24"/>
          <w:szCs w:val="24"/>
        </w:rPr>
        <w:t>I</w:t>
      </w:r>
      <w:r w:rsidR="003D6585" w:rsidRPr="003D6585">
        <w:rPr>
          <w:rFonts w:cs="Arial"/>
          <w:sz w:val="24"/>
          <w:szCs w:val="24"/>
        </w:rPr>
        <w:t>ncidence rate</w:t>
      </w:r>
      <w:r>
        <w:rPr>
          <w:rFonts w:cs="Arial"/>
          <w:sz w:val="24"/>
          <w:szCs w:val="24"/>
        </w:rPr>
        <w:t>s</w:t>
      </w:r>
      <w:r w:rsidR="003D6585" w:rsidRPr="003D6585">
        <w:rPr>
          <w:rFonts w:cs="Arial"/>
          <w:sz w:val="24"/>
          <w:szCs w:val="24"/>
        </w:rPr>
        <w:t xml:space="preserve"> </w:t>
      </w:r>
      <w:r>
        <w:rPr>
          <w:rFonts w:cs="Arial"/>
          <w:sz w:val="24"/>
          <w:szCs w:val="24"/>
        </w:rPr>
        <w:t xml:space="preserve">(IRs) </w:t>
      </w:r>
      <w:r w:rsidR="003D6585" w:rsidRPr="003D6585">
        <w:rPr>
          <w:rFonts w:cs="Arial"/>
          <w:sz w:val="24"/>
          <w:szCs w:val="24"/>
        </w:rPr>
        <w:t xml:space="preserve">with 95% confidence intervals for each potential outcome will </w:t>
      </w:r>
      <w:r w:rsidR="005D257E" w:rsidRPr="003D6585">
        <w:rPr>
          <w:rFonts w:cs="Arial"/>
          <w:sz w:val="24"/>
          <w:szCs w:val="24"/>
        </w:rPr>
        <w:t>be calculated</w:t>
      </w:r>
      <w:r w:rsidR="0009303C" w:rsidRPr="003D6585">
        <w:rPr>
          <w:rFonts w:cs="Arial"/>
          <w:sz w:val="24"/>
          <w:szCs w:val="24"/>
        </w:rPr>
        <w:t xml:space="preserve">. </w:t>
      </w:r>
      <w:r w:rsidR="003D6585" w:rsidRPr="003D6585">
        <w:rPr>
          <w:rFonts w:cs="Arial"/>
          <w:sz w:val="24"/>
          <w:szCs w:val="24"/>
        </w:rPr>
        <w:t xml:space="preserve">Risk ratios, with 95% confidence intervals, </w:t>
      </w:r>
      <w:r>
        <w:rPr>
          <w:rFonts w:cs="Arial"/>
          <w:sz w:val="24"/>
          <w:szCs w:val="24"/>
        </w:rPr>
        <w:t xml:space="preserve">will be estimated as hazard ratios (HRs) </w:t>
      </w:r>
      <w:r w:rsidR="003D6585" w:rsidRPr="003D6585">
        <w:rPr>
          <w:rFonts w:cs="Arial"/>
          <w:sz w:val="24"/>
          <w:szCs w:val="24"/>
        </w:rPr>
        <w:t xml:space="preserve">using Cox regression models and sandwich estimators will be used to examine the associations between patient characteristics and different outcomes. </w:t>
      </w:r>
      <w:r>
        <w:rPr>
          <w:rFonts w:cs="Arial"/>
          <w:sz w:val="24"/>
          <w:szCs w:val="24"/>
        </w:rPr>
        <w:t>HRs</w:t>
      </w:r>
      <w:r w:rsidR="003D6585" w:rsidRPr="003D6585">
        <w:rPr>
          <w:rFonts w:cs="Arial"/>
          <w:sz w:val="24"/>
          <w:szCs w:val="24"/>
        </w:rPr>
        <w:t xml:space="preserve"> will be calculated from models that are unadjusted and adjusted for all covariates</w:t>
      </w:r>
      <w:r w:rsidR="00C7081E">
        <w:rPr>
          <w:rFonts w:cs="Arial"/>
          <w:sz w:val="24"/>
          <w:szCs w:val="24"/>
        </w:rPr>
        <w:t xml:space="preserve"> using PS stratification or weighting using IPTW (see below)</w:t>
      </w:r>
      <w:r w:rsidR="003D6585" w:rsidRPr="003D6585">
        <w:rPr>
          <w:rFonts w:cs="Arial"/>
          <w:sz w:val="24"/>
          <w:szCs w:val="24"/>
        </w:rPr>
        <w:t xml:space="preserve">. </w:t>
      </w:r>
    </w:p>
    <w:p w14:paraId="5B1BA4D0" w14:textId="57E38B26" w:rsidR="003D6585" w:rsidRPr="003D6585" w:rsidRDefault="003D6585" w:rsidP="00036A0C">
      <w:pPr>
        <w:shd w:val="clear" w:color="auto" w:fill="FFFFFF" w:themeFill="background1"/>
        <w:spacing w:after="240" w:line="360" w:lineRule="auto"/>
        <w:rPr>
          <w:rFonts w:ascii="Arial" w:eastAsia="SimSun" w:hAnsi="Arial"/>
          <w:szCs w:val="24"/>
        </w:rPr>
      </w:pPr>
      <w:r w:rsidRPr="003D6585">
        <w:rPr>
          <w:rFonts w:ascii="Arial" w:eastAsia="Malgun Gothic" w:hAnsi="Arial"/>
          <w:szCs w:val="24"/>
        </w:rPr>
        <w:t xml:space="preserve">Cox-proportional hazard regression models </w:t>
      </w:r>
      <w:r w:rsidRPr="003D6585">
        <w:rPr>
          <w:rFonts w:ascii="Arial" w:eastAsia="SimSun" w:hAnsi="Arial"/>
          <w:szCs w:val="24"/>
        </w:rPr>
        <w:t>will be used to calculate hazard ratios between PS-trimmed exposure groups of interest while controlling for potentially confounding covariates</w:t>
      </w:r>
      <w:r w:rsidR="00607211">
        <w:rPr>
          <w:rFonts w:ascii="Arial" w:eastAsia="SimSun" w:hAnsi="Arial"/>
          <w:szCs w:val="24"/>
        </w:rPr>
        <w:t>.</w:t>
      </w:r>
      <w:r w:rsidRPr="003D6585">
        <w:rPr>
          <w:rFonts w:ascii="Arial" w:eastAsia="SimSun" w:hAnsi="Arial"/>
          <w:szCs w:val="24"/>
        </w:rPr>
        <w:t xml:space="preserve"> For comparison of events between drug exposure groups, </w:t>
      </w:r>
      <w:r w:rsidRPr="003D6585">
        <w:rPr>
          <w:rFonts w:ascii="Arial" w:eastAsia="Malgun Gothic" w:hAnsi="Arial"/>
          <w:szCs w:val="24"/>
        </w:rPr>
        <w:t xml:space="preserve">Cox-proportional hazard regression models will be adjusted for baseline prednisone use and </w:t>
      </w:r>
      <w:r w:rsidRPr="003D6585">
        <w:rPr>
          <w:rFonts w:ascii="Arial" w:eastAsia="Malgun Gothic" w:hAnsi="Arial"/>
          <w:szCs w:val="24"/>
        </w:rPr>
        <w:lastRenderedPageBreak/>
        <w:t>propensity score (probability of initiating a biologic agent in contrast to a comparison regimen) grouped into quintiles.</w:t>
      </w:r>
      <w:r w:rsidRPr="003D6585">
        <w:rPr>
          <w:rFonts w:ascii="Arial" w:eastAsia="SimSun" w:hAnsi="Arial"/>
          <w:szCs w:val="24"/>
        </w:rPr>
        <w:t xml:space="preserve"> Analyses </w:t>
      </w:r>
      <w:r w:rsidR="00F963F3">
        <w:rPr>
          <w:rFonts w:ascii="Arial" w:eastAsia="SimSun" w:hAnsi="Arial"/>
          <w:szCs w:val="24"/>
        </w:rPr>
        <w:t>will be</w:t>
      </w:r>
      <w:r w:rsidR="00F963F3" w:rsidRPr="003D6585">
        <w:rPr>
          <w:rFonts w:ascii="Arial" w:eastAsia="SimSun" w:hAnsi="Arial"/>
          <w:szCs w:val="24"/>
        </w:rPr>
        <w:t xml:space="preserve"> </w:t>
      </w:r>
      <w:r w:rsidRPr="003D6585">
        <w:rPr>
          <w:rFonts w:ascii="Arial" w:eastAsia="SimSun" w:hAnsi="Arial"/>
          <w:szCs w:val="24"/>
        </w:rPr>
        <w:t xml:space="preserve">performed using SAS (version 9.3, SAS Institute, Cary, NC, USA).  </w:t>
      </w:r>
    </w:p>
    <w:p w14:paraId="4E8E9E59" w14:textId="77777777" w:rsidR="003D6585" w:rsidRDefault="003D6585" w:rsidP="00036A0C">
      <w:pPr>
        <w:shd w:val="clear" w:color="auto" w:fill="FFFFFF" w:themeFill="background1"/>
        <w:suppressAutoHyphens/>
        <w:spacing w:before="120" w:after="120" w:line="360" w:lineRule="auto"/>
        <w:rPr>
          <w:rFonts w:ascii="Arial" w:hAnsi="Arial"/>
          <w:szCs w:val="24"/>
        </w:rPr>
      </w:pPr>
      <w:r w:rsidRPr="003D6585">
        <w:rPr>
          <w:rFonts w:ascii="Arial" w:hAnsi="Arial"/>
          <w:szCs w:val="24"/>
        </w:rPr>
        <w:t>Although one person can only contribute one observation for each specific drug, our study design allow</w:t>
      </w:r>
      <w:r w:rsidR="00AB7EB8">
        <w:rPr>
          <w:rFonts w:ascii="Arial" w:hAnsi="Arial"/>
          <w:szCs w:val="24"/>
        </w:rPr>
        <w:t>s</w:t>
      </w:r>
      <w:r w:rsidRPr="003D6585">
        <w:rPr>
          <w:rFonts w:ascii="Arial" w:hAnsi="Arial"/>
          <w:szCs w:val="24"/>
        </w:rPr>
        <w:t xml:space="preserve"> patients to be in different </w:t>
      </w:r>
      <w:r w:rsidR="00C7081E">
        <w:rPr>
          <w:rFonts w:ascii="Arial" w:hAnsi="Arial"/>
          <w:szCs w:val="24"/>
        </w:rPr>
        <w:t>exposure</w:t>
      </w:r>
      <w:r w:rsidRPr="003D6585">
        <w:rPr>
          <w:rFonts w:ascii="Arial" w:hAnsi="Arial"/>
          <w:szCs w:val="24"/>
        </w:rPr>
        <w:t xml:space="preserve"> cohorts; thus, </w:t>
      </w:r>
      <w:r w:rsidR="00C7081E">
        <w:rPr>
          <w:rFonts w:ascii="Arial" w:hAnsi="Arial"/>
          <w:szCs w:val="24"/>
        </w:rPr>
        <w:t>Huber S</w:t>
      </w:r>
      <w:r w:rsidRPr="003D6585">
        <w:rPr>
          <w:rFonts w:ascii="Arial" w:hAnsi="Arial"/>
          <w:szCs w:val="24"/>
        </w:rPr>
        <w:t xml:space="preserve">andwich </w:t>
      </w:r>
      <w:r w:rsidR="00C7081E">
        <w:rPr>
          <w:rFonts w:ascii="Arial" w:hAnsi="Arial"/>
          <w:szCs w:val="24"/>
        </w:rPr>
        <w:t>E</w:t>
      </w:r>
      <w:r w:rsidRPr="003D6585">
        <w:rPr>
          <w:rFonts w:ascii="Arial" w:hAnsi="Arial"/>
          <w:szCs w:val="24"/>
        </w:rPr>
        <w:t xml:space="preserve">stimators will be used to </w:t>
      </w:r>
      <w:r w:rsidR="00C7081E">
        <w:rPr>
          <w:rFonts w:ascii="Arial" w:hAnsi="Arial"/>
          <w:szCs w:val="24"/>
        </w:rPr>
        <w:t xml:space="preserve">control for the clustered nature of the data. </w:t>
      </w:r>
    </w:p>
    <w:p w14:paraId="505D8D8E" w14:textId="77777777" w:rsidR="00FF66DD" w:rsidRPr="003D6585" w:rsidRDefault="00FF66DD" w:rsidP="00036A0C">
      <w:pPr>
        <w:shd w:val="clear" w:color="auto" w:fill="FFFFFF" w:themeFill="background1"/>
        <w:suppressAutoHyphens/>
        <w:spacing w:before="120" w:after="120" w:line="360" w:lineRule="auto"/>
        <w:rPr>
          <w:rFonts w:ascii="Arial" w:hAnsi="Arial"/>
          <w:szCs w:val="24"/>
        </w:rPr>
      </w:pPr>
    </w:p>
    <w:p w14:paraId="300C5688" w14:textId="77777777" w:rsidR="003D6585" w:rsidRPr="003D6585" w:rsidRDefault="003D6585" w:rsidP="00036A0C">
      <w:pPr>
        <w:pStyle w:val="C-Heading4"/>
        <w:shd w:val="clear" w:color="auto" w:fill="FFFFFF" w:themeFill="background1"/>
        <w:spacing w:line="360" w:lineRule="auto"/>
        <w:rPr>
          <w:rFonts w:cs="Arial"/>
        </w:rPr>
      </w:pPr>
      <w:bookmarkStart w:id="59" w:name="_Toc482598608"/>
      <w:r w:rsidRPr="003D6585">
        <w:rPr>
          <w:rFonts w:cs="Arial"/>
        </w:rPr>
        <w:t xml:space="preserve">Propensity Score Methods to Balance AS </w:t>
      </w:r>
      <w:r w:rsidR="003270EF">
        <w:rPr>
          <w:rFonts w:cs="Arial"/>
        </w:rPr>
        <w:t>Exposure</w:t>
      </w:r>
      <w:r w:rsidRPr="003D6585">
        <w:rPr>
          <w:rFonts w:cs="Arial"/>
        </w:rPr>
        <w:t xml:space="preserve"> Groups</w:t>
      </w:r>
      <w:bookmarkEnd w:id="59"/>
    </w:p>
    <w:p w14:paraId="64605FFE" w14:textId="4C28BC6D" w:rsidR="003D6585" w:rsidRDefault="003D6585" w:rsidP="00036A0C">
      <w:pPr>
        <w:pStyle w:val="Paragraph"/>
        <w:shd w:val="clear" w:color="auto" w:fill="FFFFFF" w:themeFill="background1"/>
        <w:spacing w:after="0" w:line="360" w:lineRule="auto"/>
        <w:rPr>
          <w:rFonts w:ascii="Arial" w:hAnsi="Arial" w:cs="Arial"/>
        </w:rPr>
      </w:pPr>
      <w:r w:rsidRPr="003D6585">
        <w:rPr>
          <w:rFonts w:ascii="Arial" w:hAnsi="Arial" w:cs="Arial"/>
        </w:rPr>
        <w:t xml:space="preserve">Propensity score analysis will be </w:t>
      </w:r>
      <w:r w:rsidR="00A71E89">
        <w:rPr>
          <w:rFonts w:ascii="Arial" w:hAnsi="Arial" w:cs="Arial"/>
        </w:rPr>
        <w:t xml:space="preserve">used </w:t>
      </w:r>
      <w:r w:rsidRPr="003D6585">
        <w:rPr>
          <w:rFonts w:ascii="Arial" w:hAnsi="Arial" w:cs="Arial"/>
        </w:rPr>
        <w:t>to balance comorbidities</w:t>
      </w:r>
      <w:r w:rsidR="00A71E89">
        <w:rPr>
          <w:rFonts w:ascii="Arial" w:hAnsi="Arial" w:cs="Arial"/>
        </w:rPr>
        <w:t>, demographics</w:t>
      </w:r>
      <w:r w:rsidRPr="003D6585">
        <w:rPr>
          <w:rFonts w:ascii="Arial" w:hAnsi="Arial" w:cs="Arial"/>
        </w:rPr>
        <w:t xml:space="preserve"> and other factors between exposure groups</w:t>
      </w:r>
      <w:r w:rsidR="0066652F">
        <w:rPr>
          <w:rFonts w:ascii="Arial" w:hAnsi="Arial" w:cs="Arial"/>
        </w:rPr>
        <w:t xml:space="preserve"> (see Supplementary Tables for covariates)</w:t>
      </w:r>
      <w:r w:rsidRPr="003D6585">
        <w:rPr>
          <w:rFonts w:ascii="Arial" w:hAnsi="Arial" w:cs="Arial"/>
        </w:rPr>
        <w:t xml:space="preserve">. For examination of outcomes in relation to disease-modifying drug exposures, propensity scores (PS) estimating the probability of initiating a treatment in contrast to a comparison regimen will be computed. The scores will be divided into quintiles </w:t>
      </w:r>
      <w:r w:rsidR="00A71E89">
        <w:rPr>
          <w:rFonts w:ascii="Arial" w:hAnsi="Arial" w:cs="Arial"/>
        </w:rPr>
        <w:t>(i.e.</w:t>
      </w:r>
      <w:r w:rsidR="00490D7A">
        <w:rPr>
          <w:rFonts w:ascii="Arial" w:hAnsi="Arial" w:cs="Arial"/>
        </w:rPr>
        <w:t>,</w:t>
      </w:r>
      <w:r w:rsidR="00A71E89">
        <w:rPr>
          <w:rFonts w:ascii="Arial" w:hAnsi="Arial" w:cs="Arial"/>
        </w:rPr>
        <w:t xml:space="preserve"> stratification) </w:t>
      </w:r>
      <w:r w:rsidRPr="003D6585">
        <w:rPr>
          <w:rFonts w:ascii="Arial" w:hAnsi="Arial" w:cs="Arial"/>
        </w:rPr>
        <w:t>and graphed for every pairwise contrast. Treatment episodes occurring in the non-overlapping tails of the propensity score distribution will be removed (‘trimmed’) prior to multivariable modeling given the non-comparability of exposed patients to comparator patients.</w:t>
      </w:r>
      <w:r w:rsidR="00A71E89">
        <w:rPr>
          <w:rFonts w:ascii="Arial" w:hAnsi="Arial" w:cs="Arial"/>
        </w:rPr>
        <w:t xml:space="preserve"> Depending on the number of outcomes</w:t>
      </w:r>
      <w:r w:rsidR="0066652F">
        <w:rPr>
          <w:rFonts w:ascii="Arial" w:hAnsi="Arial" w:cs="Arial"/>
        </w:rPr>
        <w:t xml:space="preserve"> and the within-strata balance</w:t>
      </w:r>
      <w:r w:rsidR="00A71E89">
        <w:rPr>
          <w:rFonts w:ascii="Arial" w:hAnsi="Arial" w:cs="Arial"/>
        </w:rPr>
        <w:t>, IPTW weights will be used, with weights at the 1% and 99% truncated to avoid observations with undue influence.</w:t>
      </w:r>
      <w:r w:rsidR="00D7053A">
        <w:rPr>
          <w:rFonts w:ascii="Arial" w:hAnsi="Arial" w:cs="Arial"/>
        </w:rPr>
        <w:t xml:space="preserve"> The rationale for preferring IPTW is that </w:t>
      </w:r>
      <w:r w:rsidR="008049A9">
        <w:rPr>
          <w:rFonts w:ascii="Arial" w:hAnsi="Arial" w:cs="Arial"/>
        </w:rPr>
        <w:t>this method is</w:t>
      </w:r>
      <w:r w:rsidR="00D7053A">
        <w:rPr>
          <w:rFonts w:ascii="Arial" w:hAnsi="Arial" w:cs="Arial"/>
        </w:rPr>
        <w:t xml:space="preserve"> expected to preserve the maximal amount of the data. Moreover, stratification with 3 PS groups is potentially difficult to understand since the strata for the 3 pairwise comparisons will not necessarily be comparable across all 3 exposure groups.</w:t>
      </w:r>
    </w:p>
    <w:p w14:paraId="604F8324" w14:textId="77777777" w:rsidR="00FF66DD" w:rsidRPr="003D6585" w:rsidRDefault="00FF66DD" w:rsidP="00036A0C">
      <w:pPr>
        <w:pStyle w:val="Paragraph"/>
        <w:shd w:val="clear" w:color="auto" w:fill="FFFFFF" w:themeFill="background1"/>
        <w:spacing w:after="0" w:line="360" w:lineRule="auto"/>
        <w:rPr>
          <w:rFonts w:ascii="Arial" w:hAnsi="Arial" w:cs="Arial"/>
        </w:rPr>
      </w:pPr>
    </w:p>
    <w:p w14:paraId="6566DD2F" w14:textId="77777777" w:rsidR="009235C8" w:rsidRPr="003D6585" w:rsidRDefault="009235C8" w:rsidP="00036A0C">
      <w:pPr>
        <w:pStyle w:val="C-InstructionText"/>
        <w:shd w:val="clear" w:color="auto" w:fill="FFFFFF" w:themeFill="background1"/>
        <w:spacing w:line="360" w:lineRule="auto"/>
        <w:rPr>
          <w:rFonts w:ascii="Arial" w:hAnsi="Arial" w:cs="Arial"/>
          <w:lang w:val="en-GB"/>
        </w:rPr>
      </w:pPr>
      <w:r w:rsidRPr="003D6585">
        <w:rPr>
          <w:rFonts w:ascii="Arial" w:hAnsi="Arial" w:cs="Arial"/>
          <w:lang w:val="en-GB"/>
        </w:rPr>
        <w:t xml:space="preserve">A brief mention of how primary outcome measure will be analyzed may be discussed. </w:t>
      </w:r>
    </w:p>
    <w:p w14:paraId="36403D80" w14:textId="77777777" w:rsidR="009235C8" w:rsidRPr="003D6585" w:rsidRDefault="009235C8" w:rsidP="00036A0C">
      <w:pPr>
        <w:pStyle w:val="C-InstructionText"/>
        <w:shd w:val="clear" w:color="auto" w:fill="FFFFFF" w:themeFill="background1"/>
        <w:spacing w:line="360" w:lineRule="auto"/>
        <w:rPr>
          <w:rFonts w:ascii="Arial" w:hAnsi="Arial" w:cs="Arial"/>
          <w:lang w:val="en-GB"/>
        </w:rPr>
      </w:pPr>
      <w:r w:rsidRPr="003D6585">
        <w:rPr>
          <w:rFonts w:ascii="Arial" w:hAnsi="Arial" w:cs="Arial"/>
          <w:lang w:val="en-GB"/>
        </w:rPr>
        <w:t xml:space="preserve">Include sub header such as “Analysis of secondary outcome measure(s)”, if applicable. </w:t>
      </w:r>
    </w:p>
    <w:p w14:paraId="598420C7"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 xml:space="preserve">A brief mention of how other variables will be analyzed may be discussed. </w:t>
      </w:r>
    </w:p>
    <w:p w14:paraId="3CEA64DC" w14:textId="77777777" w:rsidR="009235C8" w:rsidRPr="003D6585" w:rsidRDefault="009235C8" w:rsidP="00036A0C">
      <w:pPr>
        <w:pStyle w:val="C-Heading3"/>
        <w:shd w:val="clear" w:color="auto" w:fill="FFFFFF" w:themeFill="background1"/>
        <w:spacing w:line="360" w:lineRule="auto"/>
        <w:rPr>
          <w:rFonts w:cs="Arial"/>
        </w:rPr>
      </w:pPr>
      <w:bookmarkStart w:id="60" w:name="_Toc404258888"/>
      <w:bookmarkStart w:id="61" w:name="_Toc482598609"/>
      <w:r w:rsidRPr="003D6585">
        <w:rPr>
          <w:rFonts w:cs="Arial"/>
        </w:rPr>
        <w:t>Handling of Missing Data</w:t>
      </w:r>
      <w:bookmarkEnd w:id="60"/>
      <w:bookmarkEnd w:id="61"/>
      <w:r w:rsidRPr="003D6585">
        <w:rPr>
          <w:rFonts w:cs="Arial"/>
        </w:rPr>
        <w:t xml:space="preserve"> </w:t>
      </w:r>
    </w:p>
    <w:p w14:paraId="072C1B5A" w14:textId="77777777" w:rsidR="00227222" w:rsidRPr="003D6585" w:rsidRDefault="003D6585" w:rsidP="00036A0C">
      <w:pPr>
        <w:pStyle w:val="Text"/>
        <w:shd w:val="clear" w:color="auto" w:fill="FFFFFF" w:themeFill="background1"/>
        <w:rPr>
          <w:rFonts w:cs="Arial"/>
          <w:sz w:val="24"/>
          <w:szCs w:val="24"/>
        </w:rPr>
      </w:pPr>
      <w:r w:rsidRPr="003D6585">
        <w:rPr>
          <w:rFonts w:cs="Arial"/>
          <w:sz w:val="24"/>
          <w:szCs w:val="24"/>
        </w:rPr>
        <w:t>Since beneficiaries are required to be observable in all three data sets during the study period, we do not have</w:t>
      </w:r>
      <w:r w:rsidR="00C77A18">
        <w:rPr>
          <w:rFonts w:cs="Arial"/>
          <w:sz w:val="24"/>
          <w:szCs w:val="24"/>
        </w:rPr>
        <w:t xml:space="preserve"> known</w:t>
      </w:r>
      <w:r w:rsidRPr="003D6585">
        <w:rPr>
          <w:rFonts w:cs="Arial"/>
          <w:sz w:val="24"/>
          <w:szCs w:val="24"/>
        </w:rPr>
        <w:t xml:space="preserve"> missing data</w:t>
      </w:r>
      <w:r w:rsidR="0009303C" w:rsidRPr="003D6585">
        <w:rPr>
          <w:rFonts w:cs="Arial"/>
          <w:sz w:val="24"/>
          <w:szCs w:val="24"/>
        </w:rPr>
        <w:t xml:space="preserve">. </w:t>
      </w:r>
      <w:r w:rsidRPr="003D6585">
        <w:rPr>
          <w:rFonts w:cs="Arial"/>
          <w:sz w:val="24"/>
          <w:szCs w:val="24"/>
        </w:rPr>
        <w:t>We do recognize that claims databases capture only certain types of data and events, and thus, misclassification and residual confounding is possible. C</w:t>
      </w:r>
      <w:r w:rsidR="00227222" w:rsidRPr="003D6585">
        <w:rPr>
          <w:rFonts w:cs="Arial"/>
          <w:sz w:val="24"/>
          <w:szCs w:val="24"/>
        </w:rPr>
        <w:t>laims data do not capture information on certain disease features (e.g.</w:t>
      </w:r>
      <w:r w:rsidR="00E259CC">
        <w:rPr>
          <w:rFonts w:cs="Arial"/>
          <w:sz w:val="24"/>
          <w:szCs w:val="24"/>
        </w:rPr>
        <w:t>,</w:t>
      </w:r>
      <w:r w:rsidR="00227222" w:rsidRPr="003D6585">
        <w:rPr>
          <w:rFonts w:cs="Arial"/>
          <w:sz w:val="24"/>
          <w:szCs w:val="24"/>
        </w:rPr>
        <w:t xml:space="preserve"> disease severity, disease duration)</w:t>
      </w:r>
      <w:r w:rsidR="009737E9" w:rsidRPr="003D6585">
        <w:rPr>
          <w:rFonts w:cs="Arial"/>
          <w:sz w:val="24"/>
          <w:szCs w:val="24"/>
        </w:rPr>
        <w:t>;</w:t>
      </w:r>
      <w:r w:rsidR="00227222" w:rsidRPr="003D6585">
        <w:rPr>
          <w:rFonts w:cs="Arial"/>
          <w:sz w:val="24"/>
          <w:szCs w:val="24"/>
        </w:rPr>
        <w:t xml:space="preserve"> there is minimally missin</w:t>
      </w:r>
      <w:r w:rsidRPr="003D6585">
        <w:rPr>
          <w:rFonts w:cs="Arial"/>
          <w:sz w:val="24"/>
          <w:szCs w:val="24"/>
        </w:rPr>
        <w:t>g</w:t>
      </w:r>
      <w:r w:rsidR="009737E9">
        <w:rPr>
          <w:rFonts w:cs="Arial"/>
          <w:sz w:val="24"/>
          <w:szCs w:val="24"/>
        </w:rPr>
        <w:t>-</w:t>
      </w:r>
      <w:r w:rsidR="00227222" w:rsidRPr="003D6585">
        <w:rPr>
          <w:rFonts w:cs="Arial"/>
          <w:sz w:val="24"/>
          <w:szCs w:val="24"/>
        </w:rPr>
        <w:t xml:space="preserve">ness of </w:t>
      </w:r>
      <w:r w:rsidR="00227222" w:rsidRPr="003D6585">
        <w:rPr>
          <w:rFonts w:cs="Arial"/>
          <w:sz w:val="24"/>
          <w:szCs w:val="24"/>
        </w:rPr>
        <w:lastRenderedPageBreak/>
        <w:t>the data captured. We do not anticipate that loss due to missing or incomplete data will reduce the size of the patients in this study enough to impact study results.</w:t>
      </w:r>
    </w:p>
    <w:p w14:paraId="4221ED7D" w14:textId="77777777" w:rsidR="00930EF4" w:rsidRPr="003D6585" w:rsidRDefault="00930EF4" w:rsidP="00036A0C">
      <w:pPr>
        <w:pStyle w:val="C-BodyText"/>
        <w:shd w:val="clear" w:color="auto" w:fill="FFFFFF" w:themeFill="background1"/>
        <w:spacing w:line="360" w:lineRule="auto"/>
        <w:rPr>
          <w:rFonts w:ascii="Arial" w:hAnsi="Arial" w:cs="Arial"/>
        </w:rPr>
      </w:pPr>
    </w:p>
    <w:p w14:paraId="2AA0AB2E" w14:textId="77777777" w:rsidR="009235C8" w:rsidRPr="003D6585" w:rsidRDefault="009235C8" w:rsidP="00036A0C">
      <w:pPr>
        <w:pStyle w:val="C-BodyText"/>
        <w:shd w:val="clear" w:color="auto" w:fill="FFFFFF" w:themeFill="background1"/>
        <w:spacing w:line="360" w:lineRule="auto"/>
        <w:rPr>
          <w:rStyle w:val="C-InstructionTextChar"/>
          <w:rFonts w:ascii="Arial" w:hAnsi="Arial" w:cs="Arial"/>
        </w:rPr>
      </w:pPr>
      <w:r w:rsidRPr="003D6585">
        <w:rPr>
          <w:rStyle w:val="C-InstructionTextChar"/>
          <w:rFonts w:ascii="Arial" w:hAnsi="Arial" w:cs="Arial"/>
        </w:rPr>
        <w:t xml:space="preserve">The handling of patients withdrawing their consent for data use and processing and missing data should be briefly discussed. </w:t>
      </w:r>
    </w:p>
    <w:p w14:paraId="70D3C439" w14:textId="77777777" w:rsidR="009235C8" w:rsidRPr="003D6585" w:rsidRDefault="009235C8" w:rsidP="00036A0C">
      <w:pPr>
        <w:pStyle w:val="C-Heading3"/>
        <w:shd w:val="clear" w:color="auto" w:fill="FFFFFF" w:themeFill="background1"/>
        <w:spacing w:line="360" w:lineRule="auto"/>
        <w:rPr>
          <w:rFonts w:cs="Arial"/>
          <w:lang w:val="en-GB"/>
        </w:rPr>
      </w:pPr>
      <w:bookmarkStart w:id="62" w:name="_Toc404258889"/>
      <w:bookmarkStart w:id="63" w:name="_Toc482598610"/>
      <w:r w:rsidRPr="003D6585">
        <w:rPr>
          <w:rFonts w:cs="Arial"/>
        </w:rPr>
        <w:t>Sample size</w:t>
      </w:r>
      <w:bookmarkEnd w:id="62"/>
      <w:bookmarkEnd w:id="63"/>
      <w:r w:rsidRPr="003D6585">
        <w:rPr>
          <w:rFonts w:cs="Arial"/>
        </w:rPr>
        <w:t xml:space="preserve"> </w:t>
      </w:r>
    </w:p>
    <w:p w14:paraId="1E495B30" w14:textId="77777777" w:rsidR="005D257E" w:rsidRDefault="00227222" w:rsidP="00036A0C">
      <w:pPr>
        <w:pStyle w:val="C-BodyText"/>
        <w:shd w:val="clear" w:color="auto" w:fill="FFFFFF" w:themeFill="background1"/>
        <w:spacing w:before="0" w:after="0" w:line="360" w:lineRule="auto"/>
        <w:rPr>
          <w:rFonts w:ascii="Arial" w:hAnsi="Arial" w:cs="Arial"/>
          <w:szCs w:val="24"/>
        </w:rPr>
      </w:pPr>
      <w:r w:rsidRPr="00607211">
        <w:rPr>
          <w:rFonts w:ascii="Arial" w:hAnsi="Arial" w:cs="Arial"/>
          <w:szCs w:val="24"/>
        </w:rPr>
        <w:t xml:space="preserve">The sample size available in the data is fixed and thus formal power calculations are not </w:t>
      </w:r>
      <w:r w:rsidR="00574B25">
        <w:rPr>
          <w:rFonts w:ascii="Arial" w:hAnsi="Arial" w:cs="Arial"/>
          <w:szCs w:val="24"/>
        </w:rPr>
        <w:t>included</w:t>
      </w:r>
      <w:r w:rsidR="00574B25" w:rsidRPr="00607211">
        <w:rPr>
          <w:rFonts w:ascii="Arial" w:hAnsi="Arial" w:cs="Arial"/>
          <w:szCs w:val="24"/>
        </w:rPr>
        <w:t xml:space="preserve"> </w:t>
      </w:r>
      <w:r w:rsidRPr="00607211">
        <w:rPr>
          <w:rFonts w:ascii="Arial" w:hAnsi="Arial" w:cs="Arial"/>
          <w:szCs w:val="24"/>
        </w:rPr>
        <w:t>for this analysis.</w:t>
      </w:r>
      <w:r w:rsidR="00387683">
        <w:rPr>
          <w:rFonts w:ascii="Arial" w:hAnsi="Arial" w:cs="Arial"/>
          <w:szCs w:val="24"/>
        </w:rPr>
        <w:t xml:space="preserve"> An estimate of the number of patients with AS in the </w:t>
      </w:r>
      <w:r w:rsidR="005D257E">
        <w:rPr>
          <w:rFonts w:ascii="Arial" w:hAnsi="Arial" w:cs="Arial"/>
          <w:szCs w:val="24"/>
        </w:rPr>
        <w:t xml:space="preserve">Truven </w:t>
      </w:r>
      <w:r w:rsidR="00387683">
        <w:rPr>
          <w:rFonts w:ascii="Arial" w:hAnsi="Arial" w:cs="Arial"/>
          <w:szCs w:val="24"/>
        </w:rPr>
        <w:t xml:space="preserve">MarketScan, MPSD, and Medicare data sources identified approximately 22,000, 5,000, and </w:t>
      </w:r>
      <w:r w:rsidR="00D44AD3">
        <w:rPr>
          <w:rFonts w:ascii="Arial" w:hAnsi="Arial" w:cs="Arial"/>
          <w:szCs w:val="24"/>
        </w:rPr>
        <w:t>35,000 patients, respectively, available for study</w:t>
      </w:r>
      <w:r w:rsidR="00387683">
        <w:rPr>
          <w:rFonts w:ascii="Arial" w:hAnsi="Arial" w:cs="Arial"/>
          <w:szCs w:val="24"/>
        </w:rPr>
        <w:t>.</w:t>
      </w:r>
      <w:r w:rsidR="00D44AD3">
        <w:rPr>
          <w:rFonts w:ascii="Arial" w:hAnsi="Arial" w:cs="Arial"/>
          <w:szCs w:val="24"/>
        </w:rPr>
        <w:t xml:space="preserve"> The numbers in the Truven </w:t>
      </w:r>
      <w:r w:rsidR="005D257E">
        <w:rPr>
          <w:rFonts w:ascii="Arial" w:hAnsi="Arial" w:cs="Arial"/>
          <w:szCs w:val="24"/>
        </w:rPr>
        <w:t xml:space="preserve">MarketScan </w:t>
      </w:r>
      <w:r w:rsidR="00D44AD3">
        <w:rPr>
          <w:rFonts w:ascii="Arial" w:hAnsi="Arial" w:cs="Arial"/>
          <w:szCs w:val="24"/>
        </w:rPr>
        <w:t>and Medicare data are likely large enough to estimate the risk of the outcomes of interest</w:t>
      </w:r>
      <w:r w:rsidR="00387683">
        <w:rPr>
          <w:rFonts w:ascii="Arial" w:hAnsi="Arial" w:cs="Arial"/>
          <w:szCs w:val="24"/>
        </w:rPr>
        <w:t xml:space="preserve"> </w:t>
      </w:r>
      <w:r w:rsidR="00D44AD3">
        <w:rPr>
          <w:rFonts w:ascii="Arial" w:hAnsi="Arial" w:cs="Arial"/>
          <w:szCs w:val="24"/>
        </w:rPr>
        <w:t xml:space="preserve">in Aim II. </w:t>
      </w:r>
    </w:p>
    <w:p w14:paraId="4AF9CA89" w14:textId="788EEDE5" w:rsidR="00FF66DD" w:rsidRPr="00607211" w:rsidRDefault="00D44AD3" w:rsidP="00036A0C">
      <w:pPr>
        <w:pStyle w:val="C-BodyText"/>
        <w:shd w:val="clear" w:color="auto" w:fill="FFFFFF" w:themeFill="background1"/>
        <w:spacing w:before="0" w:after="0" w:line="360" w:lineRule="auto"/>
        <w:rPr>
          <w:rFonts w:ascii="Arial" w:hAnsi="Arial" w:cs="Arial"/>
          <w:szCs w:val="24"/>
        </w:rPr>
      </w:pPr>
      <w:r>
        <w:rPr>
          <w:rFonts w:ascii="Arial" w:hAnsi="Arial" w:cs="Arial"/>
          <w:szCs w:val="24"/>
        </w:rPr>
        <w:t xml:space="preserve"> </w:t>
      </w:r>
    </w:p>
    <w:p w14:paraId="6BDBD2D1"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If applicable, describe the needs for cohort size and the basis for it, such as statistical considerations or practical limitations. Estimates used in the calculations might be given and explanations provided as to how they were obtained. This should be consistent with ASDS.</w:t>
      </w:r>
    </w:p>
    <w:p w14:paraId="6B338F17" w14:textId="77777777" w:rsidR="009235C8" w:rsidRPr="003D6585" w:rsidRDefault="009235C8" w:rsidP="00036A0C">
      <w:pPr>
        <w:pStyle w:val="C-Heading3"/>
        <w:shd w:val="clear" w:color="auto" w:fill="FFFFFF" w:themeFill="background1"/>
        <w:spacing w:line="360" w:lineRule="auto"/>
        <w:rPr>
          <w:rFonts w:cs="Arial"/>
        </w:rPr>
      </w:pPr>
      <w:bookmarkStart w:id="64" w:name="_Toc404258890"/>
      <w:bookmarkStart w:id="65" w:name="_Toc482598611"/>
      <w:r w:rsidRPr="003D6585">
        <w:rPr>
          <w:rFonts w:cs="Arial"/>
        </w:rPr>
        <w:t>Strength and Limitations</w:t>
      </w:r>
      <w:bookmarkEnd w:id="64"/>
      <w:bookmarkEnd w:id="65"/>
      <w:r w:rsidRPr="003D6585">
        <w:rPr>
          <w:rFonts w:cs="Arial"/>
        </w:rPr>
        <w:t xml:space="preserve"> </w:t>
      </w:r>
    </w:p>
    <w:p w14:paraId="3405463D" w14:textId="77777777" w:rsidR="00F061AA" w:rsidRPr="003D6585" w:rsidRDefault="00F061AA" w:rsidP="00036A0C">
      <w:pPr>
        <w:pStyle w:val="C-Heading4"/>
        <w:shd w:val="clear" w:color="auto" w:fill="FFFFFF" w:themeFill="background1"/>
        <w:spacing w:line="360" w:lineRule="auto"/>
        <w:rPr>
          <w:rFonts w:cs="Arial"/>
        </w:rPr>
      </w:pPr>
      <w:bookmarkStart w:id="66" w:name="_Toc403123453"/>
      <w:bookmarkStart w:id="67" w:name="_Toc482598612"/>
      <w:r w:rsidRPr="003D6585">
        <w:rPr>
          <w:rFonts w:cs="Arial"/>
        </w:rPr>
        <w:t>Measurement Error(s)/Misclassification(s)</w:t>
      </w:r>
      <w:bookmarkEnd w:id="66"/>
      <w:bookmarkEnd w:id="67"/>
    </w:p>
    <w:p w14:paraId="496466C1" w14:textId="161A9AB7" w:rsidR="00F061AA" w:rsidRDefault="00F061AA" w:rsidP="00036A0C">
      <w:pPr>
        <w:shd w:val="clear" w:color="auto" w:fill="FFFFFF" w:themeFill="background1"/>
        <w:spacing w:line="360" w:lineRule="auto"/>
        <w:rPr>
          <w:rFonts w:ascii="Arial" w:hAnsi="Arial"/>
          <w:szCs w:val="24"/>
        </w:rPr>
      </w:pPr>
      <w:bookmarkStart w:id="68" w:name="_Toc403123454"/>
      <w:bookmarkStart w:id="69" w:name="_Ref403122294"/>
      <w:bookmarkStart w:id="70" w:name="_Toc331774697"/>
      <w:bookmarkEnd w:id="68"/>
      <w:bookmarkEnd w:id="69"/>
      <w:bookmarkEnd w:id="70"/>
      <w:r w:rsidRPr="003D6585">
        <w:rPr>
          <w:rFonts w:ascii="Arial" w:hAnsi="Arial"/>
          <w:szCs w:val="24"/>
        </w:rPr>
        <w:t>This study is an analysis of automated medical and prescription claims</w:t>
      </w:r>
      <w:r w:rsidR="009737E9" w:rsidRPr="003D6585">
        <w:rPr>
          <w:rFonts w:ascii="Arial" w:hAnsi="Arial"/>
          <w:szCs w:val="24"/>
        </w:rPr>
        <w:t xml:space="preserve">. </w:t>
      </w:r>
      <w:r w:rsidRPr="003D6585">
        <w:rPr>
          <w:rFonts w:ascii="Arial" w:hAnsi="Arial"/>
          <w:szCs w:val="24"/>
        </w:rPr>
        <w:t xml:space="preserve">While claims data are extremely valuable for the efficient and effective examination of health care outcomes, treatment patterns, health care resource utilization, and costs, all claims databases have certain inherent limitations because the claims collected </w:t>
      </w:r>
      <w:r w:rsidR="00D44AD3">
        <w:rPr>
          <w:rFonts w:ascii="Arial" w:hAnsi="Arial"/>
          <w:szCs w:val="24"/>
        </w:rPr>
        <w:t xml:space="preserve">are </w:t>
      </w:r>
      <w:r w:rsidRPr="003D6585">
        <w:rPr>
          <w:rFonts w:ascii="Arial" w:hAnsi="Arial"/>
          <w:szCs w:val="24"/>
        </w:rPr>
        <w:t xml:space="preserve">for the purpose of payment and not research.  </w:t>
      </w:r>
    </w:p>
    <w:p w14:paraId="2BC6D6BA" w14:textId="77777777" w:rsidR="00573890" w:rsidRPr="003D6585" w:rsidRDefault="00573890" w:rsidP="00036A0C">
      <w:pPr>
        <w:shd w:val="clear" w:color="auto" w:fill="FFFFFF" w:themeFill="background1"/>
        <w:spacing w:line="360" w:lineRule="auto"/>
        <w:rPr>
          <w:rFonts w:ascii="Arial" w:hAnsi="Arial"/>
          <w:szCs w:val="24"/>
        </w:rPr>
      </w:pPr>
    </w:p>
    <w:p w14:paraId="06286488" w14:textId="15AE2A16" w:rsidR="00F061AA" w:rsidRDefault="00F061AA" w:rsidP="00036A0C">
      <w:pPr>
        <w:shd w:val="clear" w:color="auto" w:fill="FFFFFF" w:themeFill="background1"/>
        <w:spacing w:line="360" w:lineRule="auto"/>
        <w:rPr>
          <w:rFonts w:ascii="Arial" w:hAnsi="Arial"/>
          <w:szCs w:val="24"/>
        </w:rPr>
      </w:pPr>
      <w:r w:rsidRPr="003D6585">
        <w:rPr>
          <w:rFonts w:ascii="Arial" w:hAnsi="Arial"/>
          <w:szCs w:val="24"/>
        </w:rPr>
        <w:t xml:space="preserve">For example, Identification of AS using an ICD-9 diagnosis claim does not ensure the presence of disease.  Claims submitted </w:t>
      </w:r>
      <w:r w:rsidR="00D44AD3">
        <w:rPr>
          <w:rFonts w:ascii="Arial" w:hAnsi="Arial"/>
          <w:szCs w:val="24"/>
        </w:rPr>
        <w:t xml:space="preserve">are </w:t>
      </w:r>
      <w:r w:rsidRPr="003D6585">
        <w:rPr>
          <w:rFonts w:ascii="Arial" w:hAnsi="Arial"/>
          <w:szCs w:val="24"/>
        </w:rPr>
        <w:t>to obtain reimbursement</w:t>
      </w:r>
      <w:r w:rsidR="00D44AD3">
        <w:rPr>
          <w:rFonts w:ascii="Arial" w:hAnsi="Arial"/>
          <w:szCs w:val="24"/>
        </w:rPr>
        <w:t>,</w:t>
      </w:r>
      <w:r w:rsidRPr="003D6585">
        <w:rPr>
          <w:rFonts w:ascii="Arial" w:hAnsi="Arial"/>
          <w:szCs w:val="24"/>
        </w:rPr>
        <w:t xml:space="preserve"> not for research purposes</w:t>
      </w:r>
      <w:r w:rsidR="009737E9" w:rsidRPr="003D6585">
        <w:rPr>
          <w:rFonts w:ascii="Arial" w:hAnsi="Arial"/>
          <w:szCs w:val="24"/>
        </w:rPr>
        <w:t xml:space="preserve">. </w:t>
      </w:r>
      <w:r w:rsidRPr="003D6585">
        <w:rPr>
          <w:rFonts w:ascii="Arial" w:hAnsi="Arial"/>
          <w:szCs w:val="24"/>
        </w:rPr>
        <w:t xml:space="preserve">Misclassification of an AS diagnosis using a single claim could allow </w:t>
      </w:r>
      <w:r w:rsidR="00C77A18">
        <w:rPr>
          <w:rFonts w:ascii="Arial" w:hAnsi="Arial"/>
          <w:szCs w:val="24"/>
        </w:rPr>
        <w:t xml:space="preserve">inclusion of </w:t>
      </w:r>
      <w:r w:rsidRPr="003D6585">
        <w:rPr>
          <w:rFonts w:ascii="Arial" w:hAnsi="Arial"/>
          <w:szCs w:val="24"/>
        </w:rPr>
        <w:t>false positives</w:t>
      </w:r>
      <w:r w:rsidR="00C77A18">
        <w:rPr>
          <w:rFonts w:ascii="Arial" w:hAnsi="Arial"/>
          <w:szCs w:val="24"/>
        </w:rPr>
        <w:t xml:space="preserve"> cases</w:t>
      </w:r>
      <w:r w:rsidRPr="003D6585">
        <w:rPr>
          <w:rFonts w:ascii="Arial" w:hAnsi="Arial"/>
          <w:szCs w:val="24"/>
        </w:rPr>
        <w:t xml:space="preserve"> </w:t>
      </w:r>
      <w:r w:rsidR="00C77A18">
        <w:rPr>
          <w:rFonts w:ascii="Arial" w:hAnsi="Arial"/>
          <w:szCs w:val="24"/>
        </w:rPr>
        <w:t>and</w:t>
      </w:r>
      <w:r w:rsidR="00C77A18" w:rsidRPr="003D6585">
        <w:rPr>
          <w:rFonts w:ascii="Arial" w:hAnsi="Arial"/>
          <w:szCs w:val="24"/>
        </w:rPr>
        <w:t xml:space="preserve"> </w:t>
      </w:r>
      <w:r w:rsidRPr="003D6585">
        <w:rPr>
          <w:rFonts w:ascii="Arial" w:hAnsi="Arial"/>
          <w:szCs w:val="24"/>
        </w:rPr>
        <w:t xml:space="preserve">overestimate the prevalence of AS.  </w:t>
      </w:r>
    </w:p>
    <w:p w14:paraId="56A56968" w14:textId="77777777" w:rsidR="00C77A18" w:rsidRPr="003D6585" w:rsidRDefault="00C77A18" w:rsidP="00036A0C">
      <w:pPr>
        <w:shd w:val="clear" w:color="auto" w:fill="FFFFFF" w:themeFill="background1"/>
        <w:spacing w:line="360" w:lineRule="auto"/>
        <w:rPr>
          <w:rFonts w:ascii="Arial" w:hAnsi="Arial"/>
          <w:szCs w:val="24"/>
        </w:rPr>
      </w:pPr>
    </w:p>
    <w:p w14:paraId="22C996DF" w14:textId="77777777" w:rsidR="00F061AA" w:rsidRDefault="00F061AA" w:rsidP="00036A0C">
      <w:pPr>
        <w:shd w:val="clear" w:color="auto" w:fill="FFFFFF" w:themeFill="background1"/>
        <w:spacing w:line="360" w:lineRule="auto"/>
        <w:rPr>
          <w:rFonts w:ascii="Arial" w:hAnsi="Arial"/>
          <w:szCs w:val="24"/>
        </w:rPr>
      </w:pPr>
      <w:r w:rsidRPr="003D6585">
        <w:rPr>
          <w:rFonts w:ascii="Arial" w:hAnsi="Arial"/>
          <w:szCs w:val="24"/>
        </w:rPr>
        <w:t>In the case of drug administrations identified in the pharmacy record</w:t>
      </w:r>
      <w:r w:rsidR="00C77A18">
        <w:rPr>
          <w:rFonts w:ascii="Arial" w:hAnsi="Arial"/>
          <w:szCs w:val="24"/>
        </w:rPr>
        <w:t>s</w:t>
      </w:r>
      <w:r w:rsidRPr="003D6585">
        <w:rPr>
          <w:rFonts w:ascii="Arial" w:hAnsi="Arial"/>
          <w:szCs w:val="24"/>
        </w:rPr>
        <w:t xml:space="preserve">, presence of a claim for a filled prescription does not indicate that the medication was consumed or that it was taken as prescribed.  Medications filled over-the-counter </w:t>
      </w:r>
      <w:r w:rsidR="00724FC0">
        <w:rPr>
          <w:rFonts w:ascii="Arial" w:hAnsi="Arial"/>
          <w:szCs w:val="24"/>
        </w:rPr>
        <w:t>(e.g</w:t>
      </w:r>
      <w:r w:rsidR="00C77A18">
        <w:rPr>
          <w:rFonts w:ascii="Arial" w:hAnsi="Arial"/>
          <w:szCs w:val="24"/>
        </w:rPr>
        <w:t>.,</w:t>
      </w:r>
      <w:r w:rsidR="00724FC0">
        <w:rPr>
          <w:rFonts w:ascii="Arial" w:hAnsi="Arial"/>
          <w:szCs w:val="24"/>
        </w:rPr>
        <w:t xml:space="preserve"> NSAIDs) </w:t>
      </w:r>
      <w:r w:rsidRPr="003D6585">
        <w:rPr>
          <w:rFonts w:ascii="Arial" w:hAnsi="Arial"/>
          <w:szCs w:val="24"/>
        </w:rPr>
        <w:t xml:space="preserve">or provided as samples by the physician, will not be observed in the claims data.  Presence of a diagnosis code on a medical claim may not represent true </w:t>
      </w:r>
      <w:r w:rsidRPr="003D6585">
        <w:rPr>
          <w:rFonts w:ascii="Arial" w:hAnsi="Arial"/>
          <w:szCs w:val="24"/>
        </w:rPr>
        <w:lastRenderedPageBreak/>
        <w:t xml:space="preserve">presence of a disease, as the diagnosis code may be incorrectly coded or included as </w:t>
      </w:r>
      <w:r w:rsidR="00D44AD3">
        <w:rPr>
          <w:rFonts w:ascii="Arial" w:hAnsi="Arial"/>
          <w:szCs w:val="24"/>
        </w:rPr>
        <w:t xml:space="preserve">a </w:t>
      </w:r>
      <w:r w:rsidRPr="003D6585">
        <w:rPr>
          <w:rFonts w:ascii="Arial" w:hAnsi="Arial"/>
          <w:szCs w:val="24"/>
        </w:rPr>
        <w:t>rule-out criteria rather than actual disease.</w:t>
      </w:r>
    </w:p>
    <w:p w14:paraId="2AADA58E" w14:textId="77777777" w:rsidR="00FF66DD" w:rsidRPr="003D6585" w:rsidRDefault="00FF66DD" w:rsidP="00036A0C">
      <w:pPr>
        <w:shd w:val="clear" w:color="auto" w:fill="FFFFFF" w:themeFill="background1"/>
        <w:spacing w:line="360" w:lineRule="auto"/>
        <w:rPr>
          <w:rFonts w:ascii="Arial" w:hAnsi="Arial"/>
          <w:szCs w:val="24"/>
        </w:rPr>
      </w:pPr>
    </w:p>
    <w:p w14:paraId="62B5096F" w14:textId="77777777" w:rsidR="00F061AA" w:rsidRPr="003D6585" w:rsidRDefault="00F061AA" w:rsidP="00036A0C">
      <w:pPr>
        <w:pStyle w:val="C-Heading4"/>
        <w:shd w:val="clear" w:color="auto" w:fill="FFFFFF" w:themeFill="background1"/>
        <w:spacing w:line="360" w:lineRule="auto"/>
        <w:rPr>
          <w:rFonts w:cs="Arial"/>
        </w:rPr>
      </w:pPr>
      <w:bookmarkStart w:id="71" w:name="_Toc482598613"/>
      <w:r w:rsidRPr="003D6585">
        <w:rPr>
          <w:rFonts w:cs="Arial"/>
        </w:rPr>
        <w:t>Information Bias</w:t>
      </w:r>
      <w:bookmarkEnd w:id="71"/>
    </w:p>
    <w:p w14:paraId="5637C0CA" w14:textId="77777777" w:rsidR="00F061AA" w:rsidRDefault="00F061AA" w:rsidP="00036A0C">
      <w:pPr>
        <w:shd w:val="clear" w:color="auto" w:fill="FFFFFF" w:themeFill="background1"/>
        <w:suppressAutoHyphens/>
        <w:spacing w:line="360" w:lineRule="auto"/>
        <w:rPr>
          <w:rFonts w:ascii="Arial" w:hAnsi="Arial"/>
          <w:szCs w:val="24"/>
        </w:rPr>
      </w:pPr>
      <w:bookmarkStart w:id="72" w:name="_Toc342514553"/>
      <w:bookmarkStart w:id="73" w:name="_Toc403123455"/>
      <w:bookmarkEnd w:id="72"/>
      <w:r w:rsidRPr="00F061AA">
        <w:rPr>
          <w:rFonts w:ascii="Arial" w:hAnsi="Arial"/>
          <w:szCs w:val="24"/>
        </w:rPr>
        <w:t>Information bias is a flaw in measuring exposure(s), outcome(s), or covariate(s) that results in differences in the quality or accuracy of information between comparison groups</w:t>
      </w:r>
      <w:r w:rsidR="009737E9" w:rsidRPr="00F061AA">
        <w:rPr>
          <w:rFonts w:ascii="Arial" w:hAnsi="Arial"/>
          <w:szCs w:val="24"/>
        </w:rPr>
        <w:t xml:space="preserve">. </w:t>
      </w:r>
      <w:r w:rsidRPr="00F061AA">
        <w:rPr>
          <w:rFonts w:ascii="Arial" w:hAnsi="Arial"/>
          <w:szCs w:val="24"/>
        </w:rPr>
        <w:t xml:space="preserve">While there is reason to believe that some outcomes </w:t>
      </w:r>
      <w:r w:rsidR="00C77A18">
        <w:rPr>
          <w:rFonts w:ascii="Arial" w:hAnsi="Arial"/>
          <w:szCs w:val="24"/>
        </w:rPr>
        <w:t>are</w:t>
      </w:r>
      <w:r w:rsidR="00C77A18" w:rsidRPr="00F061AA">
        <w:rPr>
          <w:rFonts w:ascii="Arial" w:hAnsi="Arial"/>
          <w:szCs w:val="24"/>
        </w:rPr>
        <w:t xml:space="preserve"> </w:t>
      </w:r>
      <w:r w:rsidRPr="00F061AA">
        <w:rPr>
          <w:rFonts w:ascii="Arial" w:hAnsi="Arial"/>
          <w:szCs w:val="24"/>
        </w:rPr>
        <w:t xml:space="preserve">under reported, there is no evidence that they would be differentially reported in the 3 </w:t>
      </w:r>
      <w:r w:rsidR="00CA4AF5">
        <w:rPr>
          <w:rFonts w:ascii="Arial" w:hAnsi="Arial"/>
          <w:szCs w:val="24"/>
        </w:rPr>
        <w:t>data sources</w:t>
      </w:r>
      <w:r w:rsidRPr="00F061AA">
        <w:rPr>
          <w:rFonts w:ascii="Arial" w:hAnsi="Arial"/>
          <w:szCs w:val="24"/>
        </w:rPr>
        <w:t xml:space="preserve">. Covariates in these analyses are age, sex, and year-of-cohort entry, measured </w:t>
      </w:r>
      <w:r w:rsidR="00C77A18">
        <w:rPr>
          <w:rFonts w:ascii="Arial" w:hAnsi="Arial"/>
          <w:szCs w:val="24"/>
        </w:rPr>
        <w:t>at</w:t>
      </w:r>
      <w:r w:rsidR="00C77A18" w:rsidRPr="00F061AA">
        <w:rPr>
          <w:rFonts w:ascii="Arial" w:hAnsi="Arial"/>
          <w:szCs w:val="24"/>
        </w:rPr>
        <w:t xml:space="preserve"> </w:t>
      </w:r>
      <w:r w:rsidRPr="00F061AA">
        <w:rPr>
          <w:rFonts w:ascii="Arial" w:hAnsi="Arial"/>
          <w:szCs w:val="24"/>
        </w:rPr>
        <w:t xml:space="preserve">baseline. There is also no evidence that these simple covariates would be differentially measured </w:t>
      </w:r>
      <w:r w:rsidR="00C77A18">
        <w:rPr>
          <w:rFonts w:ascii="Arial" w:hAnsi="Arial"/>
          <w:szCs w:val="24"/>
        </w:rPr>
        <w:t xml:space="preserve">in the </w:t>
      </w:r>
      <w:r w:rsidRPr="00F061AA">
        <w:rPr>
          <w:rFonts w:ascii="Arial" w:hAnsi="Arial"/>
          <w:szCs w:val="24"/>
        </w:rPr>
        <w:t>exposure and comparison cohorts</w:t>
      </w:r>
      <w:r w:rsidR="009737E9" w:rsidRPr="00F061AA">
        <w:rPr>
          <w:rFonts w:ascii="Arial" w:hAnsi="Arial"/>
          <w:szCs w:val="24"/>
        </w:rPr>
        <w:t xml:space="preserve">. </w:t>
      </w:r>
      <w:r w:rsidRPr="00F061AA">
        <w:rPr>
          <w:rFonts w:ascii="Arial" w:hAnsi="Arial"/>
          <w:szCs w:val="24"/>
        </w:rPr>
        <w:t xml:space="preserve">Likewise, measurement of the diagnosis requires all AS cohorts to be determined with the same algorithm.  </w:t>
      </w:r>
    </w:p>
    <w:p w14:paraId="33EBDA94" w14:textId="77777777" w:rsidR="00FF66DD" w:rsidRPr="00F061AA" w:rsidRDefault="00FF66DD" w:rsidP="00036A0C">
      <w:pPr>
        <w:shd w:val="clear" w:color="auto" w:fill="FFFFFF" w:themeFill="background1"/>
        <w:suppressAutoHyphens/>
        <w:spacing w:line="360" w:lineRule="auto"/>
        <w:rPr>
          <w:rFonts w:ascii="Arial" w:hAnsi="Arial"/>
          <w:szCs w:val="24"/>
        </w:rPr>
      </w:pPr>
    </w:p>
    <w:p w14:paraId="7A2D2765" w14:textId="77777777" w:rsidR="00F061AA" w:rsidRPr="003D6585" w:rsidRDefault="00F061AA" w:rsidP="00036A0C">
      <w:pPr>
        <w:pStyle w:val="C-Heading4"/>
        <w:shd w:val="clear" w:color="auto" w:fill="FFFFFF" w:themeFill="background1"/>
        <w:spacing w:line="360" w:lineRule="auto"/>
        <w:rPr>
          <w:rFonts w:cs="Arial"/>
        </w:rPr>
      </w:pPr>
      <w:bookmarkStart w:id="74" w:name="_Toc482598614"/>
      <w:r w:rsidRPr="003D6585">
        <w:rPr>
          <w:rFonts w:cs="Arial"/>
        </w:rPr>
        <w:t>Selection Bias</w:t>
      </w:r>
      <w:bookmarkEnd w:id="73"/>
      <w:bookmarkEnd w:id="74"/>
    </w:p>
    <w:p w14:paraId="314D4068" w14:textId="77777777" w:rsidR="00F061AA" w:rsidRDefault="00F061AA" w:rsidP="00036A0C">
      <w:pPr>
        <w:shd w:val="clear" w:color="auto" w:fill="FFFFFF" w:themeFill="background1"/>
        <w:suppressAutoHyphens/>
        <w:spacing w:before="120" w:after="120" w:line="360" w:lineRule="auto"/>
        <w:rPr>
          <w:rFonts w:ascii="Arial" w:hAnsi="Arial"/>
          <w:szCs w:val="24"/>
        </w:rPr>
      </w:pPr>
      <w:r w:rsidRPr="00F061AA">
        <w:rPr>
          <w:rFonts w:ascii="Arial" w:hAnsi="Arial"/>
          <w:szCs w:val="24"/>
        </w:rPr>
        <w:t>In this cohort study, all patients diagnosed with AS are included and the planned analysis allows for censoring</w:t>
      </w:r>
      <w:r w:rsidR="009737E9" w:rsidRPr="00F061AA">
        <w:rPr>
          <w:rFonts w:ascii="Arial" w:hAnsi="Arial"/>
          <w:szCs w:val="24"/>
        </w:rPr>
        <w:t xml:space="preserve">. </w:t>
      </w:r>
      <w:r w:rsidRPr="00F061AA">
        <w:rPr>
          <w:rFonts w:ascii="Arial" w:hAnsi="Arial"/>
          <w:szCs w:val="24"/>
        </w:rPr>
        <w:t>There is the possibility that AS itself could differentially affect disenrollment from the insurer (e.g. loss of employment) for AS patients, patients with more severe AS. </w:t>
      </w:r>
    </w:p>
    <w:p w14:paraId="7BACB337" w14:textId="77777777" w:rsidR="00FF66DD" w:rsidRPr="00F061AA" w:rsidRDefault="00FF66DD" w:rsidP="00036A0C">
      <w:pPr>
        <w:shd w:val="clear" w:color="auto" w:fill="FFFFFF" w:themeFill="background1"/>
        <w:suppressAutoHyphens/>
        <w:spacing w:before="120" w:after="120" w:line="360" w:lineRule="auto"/>
        <w:rPr>
          <w:rFonts w:ascii="Arial" w:hAnsi="Arial"/>
          <w:szCs w:val="24"/>
        </w:rPr>
      </w:pPr>
    </w:p>
    <w:p w14:paraId="2B64323A" w14:textId="77777777" w:rsidR="00F061AA" w:rsidRPr="003D6585" w:rsidRDefault="00F061AA" w:rsidP="00036A0C">
      <w:pPr>
        <w:pStyle w:val="C-Heading4"/>
        <w:shd w:val="clear" w:color="auto" w:fill="FFFFFF" w:themeFill="background1"/>
        <w:spacing w:line="360" w:lineRule="auto"/>
        <w:rPr>
          <w:rFonts w:cs="Arial"/>
        </w:rPr>
      </w:pPr>
      <w:bookmarkStart w:id="75" w:name="_Toc403123456"/>
      <w:bookmarkStart w:id="76" w:name="_Toc482598615"/>
      <w:r w:rsidRPr="003D6585">
        <w:rPr>
          <w:rFonts w:cs="Arial"/>
        </w:rPr>
        <w:t>Confounding</w:t>
      </w:r>
      <w:bookmarkEnd w:id="75"/>
      <w:bookmarkEnd w:id="76"/>
    </w:p>
    <w:p w14:paraId="3DE7AE9E" w14:textId="77777777" w:rsidR="00F061AA" w:rsidRPr="00F061AA" w:rsidRDefault="00F061AA" w:rsidP="00036A0C">
      <w:pPr>
        <w:shd w:val="clear" w:color="auto" w:fill="FFFFFF" w:themeFill="background1"/>
        <w:suppressAutoHyphens/>
        <w:spacing w:before="120" w:after="120" w:line="360" w:lineRule="auto"/>
        <w:rPr>
          <w:rFonts w:ascii="Arial" w:hAnsi="Arial"/>
          <w:szCs w:val="24"/>
        </w:rPr>
      </w:pPr>
      <w:r w:rsidRPr="00F061AA">
        <w:rPr>
          <w:rFonts w:ascii="Arial" w:hAnsi="Arial"/>
          <w:szCs w:val="24"/>
        </w:rPr>
        <w:t xml:space="preserve">In non-interventional studies, there is always the possibility of residual confounding. Although many characteristics are likely to differ between the AS </w:t>
      </w:r>
      <w:r w:rsidR="00C77A18">
        <w:rPr>
          <w:rFonts w:ascii="Arial" w:hAnsi="Arial"/>
          <w:szCs w:val="24"/>
        </w:rPr>
        <w:t xml:space="preserve">exposure </w:t>
      </w:r>
      <w:r w:rsidR="002B66A2" w:rsidRPr="00F061AA">
        <w:rPr>
          <w:rFonts w:ascii="Arial" w:hAnsi="Arial"/>
          <w:szCs w:val="24"/>
        </w:rPr>
        <w:t>cohort</w:t>
      </w:r>
      <w:r w:rsidR="002B66A2">
        <w:rPr>
          <w:rFonts w:ascii="Arial" w:hAnsi="Arial"/>
          <w:szCs w:val="24"/>
        </w:rPr>
        <w:t>s</w:t>
      </w:r>
      <w:r w:rsidR="002B66A2" w:rsidRPr="00F061AA">
        <w:rPr>
          <w:rFonts w:ascii="Arial" w:hAnsi="Arial"/>
          <w:szCs w:val="24"/>
        </w:rPr>
        <w:t>,</w:t>
      </w:r>
      <w:r w:rsidRPr="00F061AA">
        <w:rPr>
          <w:rFonts w:ascii="Arial" w:hAnsi="Arial"/>
          <w:szCs w:val="24"/>
        </w:rPr>
        <w:t xml:space="preserve"> the only factors that can confound the estimates are those that are associated with both medications</w:t>
      </w:r>
      <w:r w:rsidR="00C77A18">
        <w:rPr>
          <w:rFonts w:ascii="Arial" w:hAnsi="Arial"/>
          <w:szCs w:val="24"/>
        </w:rPr>
        <w:t xml:space="preserve"> to treat AS</w:t>
      </w:r>
      <w:r w:rsidRPr="00F061AA">
        <w:rPr>
          <w:rFonts w:ascii="Arial" w:hAnsi="Arial"/>
          <w:szCs w:val="24"/>
        </w:rPr>
        <w:t xml:space="preserve"> and the outcomes of interest. </w:t>
      </w:r>
    </w:p>
    <w:p w14:paraId="7C22AB2D" w14:textId="77777777" w:rsidR="00F061AA" w:rsidRPr="00F061AA" w:rsidRDefault="00F061AA" w:rsidP="00036A0C">
      <w:pPr>
        <w:shd w:val="clear" w:color="auto" w:fill="FFFFFF" w:themeFill="background1"/>
        <w:suppressAutoHyphens/>
        <w:spacing w:before="120" w:after="120" w:line="360" w:lineRule="auto"/>
        <w:rPr>
          <w:rFonts w:ascii="Arial" w:eastAsia="Calibri" w:hAnsi="Arial"/>
          <w:szCs w:val="24"/>
        </w:rPr>
      </w:pPr>
    </w:p>
    <w:p w14:paraId="590DDE00" w14:textId="77777777" w:rsidR="00F061AA" w:rsidRPr="003D6585" w:rsidRDefault="00F061AA" w:rsidP="00036A0C">
      <w:pPr>
        <w:pStyle w:val="C-Heading4"/>
        <w:shd w:val="clear" w:color="auto" w:fill="FFFFFF" w:themeFill="background1"/>
        <w:spacing w:line="360" w:lineRule="auto"/>
        <w:rPr>
          <w:rFonts w:cs="Arial"/>
        </w:rPr>
      </w:pPr>
      <w:bookmarkStart w:id="77" w:name="_Toc402777486"/>
      <w:bookmarkStart w:id="78" w:name="_Toc482598616"/>
      <w:r w:rsidRPr="003D6585">
        <w:rPr>
          <w:rFonts w:cs="Arial"/>
        </w:rPr>
        <w:t>External Validity of Study Design</w:t>
      </w:r>
      <w:bookmarkEnd w:id="77"/>
      <w:bookmarkEnd w:id="78"/>
    </w:p>
    <w:p w14:paraId="040A7B33" w14:textId="77777777" w:rsidR="00F061AA" w:rsidRDefault="00F061AA" w:rsidP="00036A0C">
      <w:pPr>
        <w:shd w:val="clear" w:color="auto" w:fill="FFFFFF" w:themeFill="background1"/>
        <w:suppressAutoHyphens/>
        <w:spacing w:line="360" w:lineRule="auto"/>
        <w:rPr>
          <w:rFonts w:ascii="Arial" w:hAnsi="Arial"/>
          <w:color w:val="000000"/>
          <w:szCs w:val="24"/>
        </w:rPr>
      </w:pPr>
      <w:r w:rsidRPr="00F061AA">
        <w:rPr>
          <w:rFonts w:ascii="Arial" w:hAnsi="Arial"/>
          <w:color w:val="000000"/>
          <w:szCs w:val="24"/>
        </w:rPr>
        <w:t xml:space="preserve">While these data may be generalizable to the commercially insured population and Medicare population, they may not be representative of those whose primary insurance </w:t>
      </w:r>
      <w:r w:rsidRPr="00F061AA">
        <w:rPr>
          <w:rFonts w:ascii="Arial" w:hAnsi="Arial"/>
          <w:color w:val="000000"/>
          <w:szCs w:val="24"/>
        </w:rPr>
        <w:lastRenderedPageBreak/>
        <w:t>is through Medicaid. AS patients will be identified based on the presence of claims with diagnosis codes for AS</w:t>
      </w:r>
      <w:r w:rsidR="009737E9" w:rsidRPr="00F061AA">
        <w:rPr>
          <w:rFonts w:ascii="Arial" w:hAnsi="Arial"/>
          <w:color w:val="000000"/>
          <w:szCs w:val="24"/>
        </w:rPr>
        <w:t xml:space="preserve">. </w:t>
      </w:r>
      <w:r w:rsidRPr="00F061AA">
        <w:rPr>
          <w:rFonts w:ascii="Arial" w:hAnsi="Arial"/>
          <w:color w:val="000000"/>
          <w:szCs w:val="24"/>
        </w:rPr>
        <w:t>This may not reflect the actual AS population, especially if a patient’s AS is in remission during the study period.</w:t>
      </w:r>
    </w:p>
    <w:p w14:paraId="2124F4CC" w14:textId="77777777" w:rsidR="00FF66DD" w:rsidRPr="00F061AA" w:rsidRDefault="00FF66DD" w:rsidP="00036A0C">
      <w:pPr>
        <w:shd w:val="clear" w:color="auto" w:fill="FFFFFF" w:themeFill="background1"/>
        <w:suppressAutoHyphens/>
        <w:spacing w:line="360" w:lineRule="auto"/>
        <w:rPr>
          <w:rFonts w:ascii="Arial" w:hAnsi="Arial"/>
          <w:color w:val="000000"/>
          <w:szCs w:val="24"/>
        </w:rPr>
      </w:pPr>
    </w:p>
    <w:p w14:paraId="21D00277" w14:textId="77777777" w:rsidR="00F061AA" w:rsidRPr="003D6585" w:rsidRDefault="00F061AA" w:rsidP="00036A0C">
      <w:pPr>
        <w:pStyle w:val="C-Heading4"/>
        <w:shd w:val="clear" w:color="auto" w:fill="FFFFFF" w:themeFill="background1"/>
        <w:spacing w:line="360" w:lineRule="auto"/>
        <w:rPr>
          <w:rFonts w:cs="Arial"/>
        </w:rPr>
      </w:pPr>
      <w:bookmarkStart w:id="79" w:name="_Toc403123458"/>
      <w:bookmarkStart w:id="80" w:name="_Toc482598617"/>
      <w:r w:rsidRPr="003D6585">
        <w:rPr>
          <w:rFonts w:cs="Arial"/>
        </w:rPr>
        <w:t>Analysis Limitations</w:t>
      </w:r>
      <w:bookmarkEnd w:id="79"/>
      <w:bookmarkEnd w:id="80"/>
    </w:p>
    <w:p w14:paraId="43FB463A" w14:textId="77777777" w:rsidR="00F061AA" w:rsidRDefault="00F061AA" w:rsidP="00036A0C">
      <w:pPr>
        <w:shd w:val="clear" w:color="auto" w:fill="FFFFFF" w:themeFill="background1"/>
        <w:suppressAutoHyphens/>
        <w:spacing w:line="360" w:lineRule="auto"/>
        <w:rPr>
          <w:rFonts w:ascii="Arial" w:hAnsi="Arial"/>
          <w:color w:val="000000"/>
          <w:szCs w:val="24"/>
        </w:rPr>
      </w:pPr>
      <w:bookmarkStart w:id="81" w:name="_Toc403123459"/>
      <w:bookmarkStart w:id="82" w:name="_Toc331520530"/>
      <w:bookmarkEnd w:id="81"/>
      <w:bookmarkEnd w:id="82"/>
      <w:r w:rsidRPr="00F061AA">
        <w:rPr>
          <w:rFonts w:ascii="Arial" w:hAnsi="Arial"/>
          <w:color w:val="000000"/>
          <w:szCs w:val="24"/>
        </w:rPr>
        <w:t>Although robust, when not all of the assumptions of a Cox model are met, it is possible that subsequent analyses and risk estimates will be biased</w:t>
      </w:r>
      <w:r w:rsidR="009737E9" w:rsidRPr="00F061AA">
        <w:rPr>
          <w:rFonts w:ascii="Arial" w:hAnsi="Arial"/>
          <w:color w:val="000000"/>
          <w:szCs w:val="24"/>
        </w:rPr>
        <w:t xml:space="preserve">. </w:t>
      </w:r>
      <w:r w:rsidRPr="00F061AA">
        <w:rPr>
          <w:rFonts w:ascii="Arial" w:hAnsi="Arial"/>
          <w:color w:val="000000"/>
          <w:szCs w:val="24"/>
        </w:rPr>
        <w:t>Assumptions regarding the time-independence of the hazard ratio may not be correct</w:t>
      </w:r>
      <w:r w:rsidR="00C7081E">
        <w:rPr>
          <w:rFonts w:ascii="Arial" w:hAnsi="Arial"/>
          <w:color w:val="000000"/>
          <w:szCs w:val="24"/>
        </w:rPr>
        <w:t xml:space="preserve">, and the proportional hazard assumption will be </w:t>
      </w:r>
      <w:r w:rsidR="00954EAB">
        <w:rPr>
          <w:rFonts w:ascii="Arial" w:hAnsi="Arial"/>
          <w:color w:val="000000"/>
          <w:szCs w:val="24"/>
        </w:rPr>
        <w:t>violated</w:t>
      </w:r>
      <w:r w:rsidR="00B80DA2">
        <w:rPr>
          <w:rFonts w:ascii="Arial" w:hAnsi="Arial"/>
          <w:color w:val="000000"/>
          <w:szCs w:val="24"/>
        </w:rPr>
        <w:t>,</w:t>
      </w:r>
      <w:r w:rsidR="009737E9" w:rsidRPr="00F061AA">
        <w:rPr>
          <w:rFonts w:ascii="Arial" w:hAnsi="Arial"/>
          <w:color w:val="000000"/>
          <w:szCs w:val="24"/>
        </w:rPr>
        <w:t xml:space="preserve"> </w:t>
      </w:r>
      <w:r w:rsidRPr="00F061AA">
        <w:rPr>
          <w:rFonts w:ascii="Arial" w:hAnsi="Arial"/>
          <w:color w:val="000000"/>
          <w:szCs w:val="24"/>
        </w:rPr>
        <w:t xml:space="preserve">It is </w:t>
      </w:r>
      <w:r w:rsidR="00C7081E">
        <w:rPr>
          <w:rFonts w:ascii="Arial" w:hAnsi="Arial"/>
          <w:color w:val="000000"/>
          <w:szCs w:val="24"/>
        </w:rPr>
        <w:t xml:space="preserve">possible </w:t>
      </w:r>
      <w:r w:rsidRPr="00F061AA">
        <w:rPr>
          <w:rFonts w:ascii="Arial" w:hAnsi="Arial"/>
          <w:color w:val="000000"/>
          <w:szCs w:val="24"/>
        </w:rPr>
        <w:t>that the impact of AS or confounders may vary over time</w:t>
      </w:r>
      <w:r w:rsidR="00574B25">
        <w:rPr>
          <w:rFonts w:ascii="Arial" w:hAnsi="Arial"/>
          <w:color w:val="000000"/>
          <w:szCs w:val="24"/>
        </w:rPr>
        <w:t>, and the proportional hazard assumption will be tested using the method of Ling, Wei and Ying</w:t>
      </w:r>
      <w:r w:rsidR="008D2E2E">
        <w:rPr>
          <w:rFonts w:ascii="Arial" w:hAnsi="Arial"/>
          <w:color w:val="000000"/>
          <w:szCs w:val="24"/>
        </w:rPr>
        <w:t xml:space="preserve"> (1993)</w:t>
      </w:r>
      <w:r w:rsidRPr="00F061AA">
        <w:rPr>
          <w:rFonts w:ascii="Arial" w:hAnsi="Arial"/>
          <w:color w:val="000000"/>
          <w:szCs w:val="24"/>
        </w:rPr>
        <w:t>. </w:t>
      </w:r>
      <w:r w:rsidR="00B80DA2">
        <w:rPr>
          <w:rFonts w:ascii="Arial" w:hAnsi="Arial"/>
          <w:color w:val="000000"/>
          <w:szCs w:val="24"/>
        </w:rPr>
        <w:t xml:space="preserve"> </w:t>
      </w:r>
      <w:r w:rsidR="00574B25">
        <w:rPr>
          <w:rFonts w:ascii="Arial" w:hAnsi="Arial"/>
          <w:color w:val="000000"/>
          <w:szCs w:val="24"/>
        </w:rPr>
        <w:t xml:space="preserve">If </w:t>
      </w:r>
      <w:r w:rsidR="003240B9">
        <w:rPr>
          <w:rFonts w:ascii="Arial" w:hAnsi="Arial"/>
          <w:color w:val="000000"/>
          <w:szCs w:val="24"/>
        </w:rPr>
        <w:t>the proportional hazard assumption was violated</w:t>
      </w:r>
      <w:r w:rsidR="00B80DA2">
        <w:rPr>
          <w:rFonts w:ascii="Arial" w:hAnsi="Arial"/>
          <w:color w:val="000000"/>
          <w:szCs w:val="24"/>
        </w:rPr>
        <w:t xml:space="preserve">, </w:t>
      </w:r>
      <w:r w:rsidR="00574B25">
        <w:rPr>
          <w:rFonts w:ascii="Arial" w:hAnsi="Arial"/>
          <w:color w:val="000000"/>
          <w:szCs w:val="24"/>
        </w:rPr>
        <w:t xml:space="preserve">a </w:t>
      </w:r>
      <w:r w:rsidR="00B80DA2">
        <w:rPr>
          <w:rFonts w:ascii="Arial" w:hAnsi="Arial"/>
          <w:color w:val="000000"/>
          <w:szCs w:val="24"/>
        </w:rPr>
        <w:t>piece-wise hazard ratio will be calculated</w:t>
      </w:r>
      <w:r w:rsidR="00B80DA2" w:rsidRPr="00F061AA">
        <w:rPr>
          <w:rFonts w:ascii="Arial" w:hAnsi="Arial"/>
          <w:color w:val="000000"/>
          <w:szCs w:val="24"/>
        </w:rPr>
        <w:t>.</w:t>
      </w:r>
    </w:p>
    <w:p w14:paraId="19C2055A" w14:textId="77777777" w:rsidR="00FF66DD" w:rsidRPr="00F061AA" w:rsidRDefault="00FF66DD" w:rsidP="00036A0C">
      <w:pPr>
        <w:shd w:val="clear" w:color="auto" w:fill="FFFFFF" w:themeFill="background1"/>
        <w:suppressAutoHyphens/>
        <w:spacing w:line="360" w:lineRule="auto"/>
        <w:rPr>
          <w:rFonts w:ascii="Arial" w:hAnsi="Arial"/>
          <w:color w:val="000000"/>
          <w:szCs w:val="24"/>
        </w:rPr>
      </w:pPr>
    </w:p>
    <w:p w14:paraId="4353FED9"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State any strengths and limitations of the study design, data sources, and analytic methods, including issues relating to such as confounding, bias (selection bias and information bias), and generalizability. The likely success of efforts taken to reduce errors should be discussed.</w:t>
      </w:r>
    </w:p>
    <w:p w14:paraId="0864AAAB" w14:textId="77777777" w:rsidR="009235C8" w:rsidRPr="003D6585" w:rsidRDefault="009235C8" w:rsidP="00036A0C">
      <w:pPr>
        <w:pStyle w:val="C-InstructionText"/>
        <w:numPr>
          <w:ilvl w:val="0"/>
          <w:numId w:val="32"/>
        </w:numPr>
        <w:shd w:val="clear" w:color="auto" w:fill="FFFFFF" w:themeFill="background1"/>
        <w:spacing w:line="360" w:lineRule="auto"/>
        <w:rPr>
          <w:rFonts w:ascii="Arial" w:hAnsi="Arial" w:cs="Arial"/>
        </w:rPr>
      </w:pPr>
      <w:r w:rsidRPr="003D6585">
        <w:rPr>
          <w:rFonts w:ascii="Arial" w:hAnsi="Arial" w:cs="Arial"/>
        </w:rPr>
        <w:t>Strengths, such as how to handle biases either at design level or analytical level</w:t>
      </w:r>
    </w:p>
    <w:p w14:paraId="18F421D0" w14:textId="77777777" w:rsidR="009235C8" w:rsidRPr="003D6585" w:rsidRDefault="009235C8" w:rsidP="00036A0C">
      <w:pPr>
        <w:pStyle w:val="C-InstructionText"/>
        <w:numPr>
          <w:ilvl w:val="0"/>
          <w:numId w:val="32"/>
        </w:numPr>
        <w:shd w:val="clear" w:color="auto" w:fill="FFFFFF" w:themeFill="background1"/>
        <w:spacing w:line="360" w:lineRule="auto"/>
        <w:rPr>
          <w:rFonts w:ascii="Arial" w:hAnsi="Arial" w:cs="Arial"/>
        </w:rPr>
      </w:pPr>
      <w:r w:rsidRPr="003D6585">
        <w:rPr>
          <w:rFonts w:ascii="Arial" w:hAnsi="Arial" w:cs="Arial"/>
        </w:rPr>
        <w:t>Limitations, such as nature of database, misclassification, confounding issues, selection bias, generalizability etc.</w:t>
      </w:r>
    </w:p>
    <w:p w14:paraId="68C1EB2C"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Discuss also the study feasibility (e.g. sample size, anticipated exposure, duration of follow-up in a cohort study, patient data availability).</w:t>
      </w:r>
    </w:p>
    <w:p w14:paraId="7267E32E" w14:textId="77777777" w:rsidR="009235C8" w:rsidRPr="003D6585" w:rsidRDefault="009235C8" w:rsidP="00036A0C">
      <w:pPr>
        <w:pStyle w:val="C-Heading1"/>
        <w:shd w:val="clear" w:color="auto" w:fill="FFFFFF" w:themeFill="background1"/>
        <w:spacing w:line="360" w:lineRule="auto"/>
        <w:rPr>
          <w:rFonts w:cs="Arial"/>
        </w:rPr>
      </w:pPr>
      <w:bookmarkStart w:id="83" w:name="_Toc404258891"/>
      <w:bookmarkStart w:id="84" w:name="_Toc482598618"/>
      <w:r w:rsidRPr="003D6585">
        <w:rPr>
          <w:rFonts w:cs="Arial"/>
        </w:rPr>
        <w:t>Protection of human subjects</w:t>
      </w:r>
      <w:bookmarkEnd w:id="83"/>
      <w:bookmarkEnd w:id="84"/>
      <w:r w:rsidRPr="003D6585" w:rsidDel="00A367A5">
        <w:rPr>
          <w:rFonts w:cs="Arial"/>
        </w:rPr>
        <w:t xml:space="preserve"> </w:t>
      </w:r>
    </w:p>
    <w:p w14:paraId="168340A4" w14:textId="77777777" w:rsidR="009235C8" w:rsidRPr="003D6585" w:rsidRDefault="009235C8" w:rsidP="00036A0C">
      <w:pPr>
        <w:pStyle w:val="C-Heading2"/>
        <w:shd w:val="clear" w:color="auto" w:fill="FFFFFF" w:themeFill="background1"/>
        <w:spacing w:line="360" w:lineRule="auto"/>
        <w:rPr>
          <w:rFonts w:cs="Arial"/>
        </w:rPr>
      </w:pPr>
      <w:bookmarkStart w:id="85" w:name="_Toc404258892"/>
      <w:bookmarkStart w:id="86" w:name="_Toc482598619"/>
      <w:r w:rsidRPr="003D6585">
        <w:rPr>
          <w:rFonts w:cs="Arial"/>
        </w:rPr>
        <w:t>Patient consent for data usage and processing</w:t>
      </w:r>
      <w:bookmarkEnd w:id="85"/>
      <w:bookmarkEnd w:id="86"/>
      <w:r w:rsidRPr="003D6585">
        <w:rPr>
          <w:rFonts w:cs="Arial"/>
        </w:rPr>
        <w:t xml:space="preserve"> </w:t>
      </w:r>
    </w:p>
    <w:p w14:paraId="4453A0D4" w14:textId="77777777" w:rsidR="00227222" w:rsidRDefault="00227222" w:rsidP="00036A0C">
      <w:pPr>
        <w:pStyle w:val="C-BodyText"/>
        <w:shd w:val="clear" w:color="auto" w:fill="FFFFFF" w:themeFill="background1"/>
        <w:spacing w:line="360" w:lineRule="auto"/>
        <w:rPr>
          <w:rFonts w:ascii="Arial" w:hAnsi="Arial" w:cs="Arial"/>
        </w:rPr>
      </w:pPr>
      <w:r w:rsidRPr="003D6585">
        <w:rPr>
          <w:rFonts w:ascii="Arial" w:hAnsi="Arial" w:cs="Arial"/>
        </w:rPr>
        <w:t xml:space="preserve">As all of the data is already collected for the primary purpose of billing and administrative functions, no explicit patient consent </w:t>
      </w:r>
      <w:r w:rsidR="00954EAB">
        <w:rPr>
          <w:rFonts w:ascii="Arial" w:hAnsi="Arial" w:cs="Arial"/>
        </w:rPr>
        <w:t>is</w:t>
      </w:r>
      <w:r w:rsidR="00954EAB" w:rsidRPr="003D6585">
        <w:rPr>
          <w:rFonts w:ascii="Arial" w:hAnsi="Arial" w:cs="Arial"/>
        </w:rPr>
        <w:t xml:space="preserve"> </w:t>
      </w:r>
      <w:r w:rsidRPr="003D6585">
        <w:rPr>
          <w:rFonts w:ascii="Arial" w:hAnsi="Arial" w:cs="Arial"/>
        </w:rPr>
        <w:t xml:space="preserve">required. </w:t>
      </w:r>
    </w:p>
    <w:p w14:paraId="574DC945" w14:textId="77777777" w:rsidR="00FF66DD" w:rsidRPr="003D6585" w:rsidRDefault="00FF66DD" w:rsidP="00036A0C">
      <w:pPr>
        <w:pStyle w:val="C-BodyText"/>
        <w:shd w:val="clear" w:color="auto" w:fill="FFFFFF" w:themeFill="background1"/>
        <w:spacing w:line="360" w:lineRule="auto"/>
        <w:rPr>
          <w:rFonts w:ascii="Arial" w:hAnsi="Arial" w:cs="Arial"/>
        </w:rPr>
      </w:pPr>
    </w:p>
    <w:p w14:paraId="5E2F3741" w14:textId="77777777" w:rsidR="009235C8" w:rsidRPr="003D6585" w:rsidRDefault="009235C8" w:rsidP="00036A0C">
      <w:pPr>
        <w:pStyle w:val="C-Heading3"/>
        <w:shd w:val="clear" w:color="auto" w:fill="FFFFFF" w:themeFill="background1"/>
        <w:spacing w:line="360" w:lineRule="auto"/>
        <w:rPr>
          <w:rFonts w:cs="Arial"/>
        </w:rPr>
      </w:pPr>
      <w:bookmarkStart w:id="87" w:name="_Toc404258894"/>
      <w:bookmarkStart w:id="88" w:name="_Toc482598620"/>
      <w:r w:rsidRPr="003D6585">
        <w:rPr>
          <w:rFonts w:cs="Arial"/>
        </w:rPr>
        <w:t>Non-Identifiable patient data</w:t>
      </w:r>
      <w:bookmarkEnd w:id="87"/>
      <w:bookmarkEnd w:id="88"/>
      <w:r w:rsidRPr="003D6585">
        <w:rPr>
          <w:rFonts w:cs="Arial"/>
        </w:rPr>
        <w:t xml:space="preserve"> </w:t>
      </w:r>
    </w:p>
    <w:p w14:paraId="546794A0" w14:textId="77777777" w:rsidR="00227222" w:rsidRPr="000B444A" w:rsidRDefault="00C362A2" w:rsidP="00036A0C">
      <w:pPr>
        <w:pStyle w:val="C-InstructionText"/>
        <w:shd w:val="clear" w:color="auto" w:fill="FFFFFF" w:themeFill="background1"/>
        <w:spacing w:line="360" w:lineRule="auto"/>
        <w:rPr>
          <w:rFonts w:ascii="Arial" w:hAnsi="Arial" w:cs="Arial"/>
          <w:i w:val="0"/>
          <w:vanish w:val="0"/>
          <w:color w:val="auto"/>
        </w:rPr>
      </w:pPr>
      <w:r w:rsidRPr="000B444A">
        <w:rPr>
          <w:rFonts w:ascii="Arial" w:hAnsi="Arial" w:cs="Arial"/>
          <w:i w:val="0"/>
          <w:vanish w:val="0"/>
          <w:color w:val="auto"/>
        </w:rPr>
        <w:t xml:space="preserve">The Marketscan and MPCD databases are Health Insurance Portability and Accountability Act (HIPAA) compliant, and all patient data </w:t>
      </w:r>
      <w:r w:rsidR="00954EAB">
        <w:rPr>
          <w:rFonts w:ascii="Arial" w:hAnsi="Arial" w:cs="Arial"/>
          <w:i w:val="0"/>
          <w:vanish w:val="0"/>
          <w:color w:val="auto"/>
        </w:rPr>
        <w:t>were</w:t>
      </w:r>
      <w:r w:rsidRPr="000B444A">
        <w:rPr>
          <w:rFonts w:ascii="Arial" w:hAnsi="Arial" w:cs="Arial"/>
          <w:i w:val="0"/>
          <w:vanish w:val="0"/>
          <w:color w:val="auto"/>
        </w:rPr>
        <w:t xml:space="preserve"> de-identified. The Medicare data </w:t>
      </w:r>
      <w:r w:rsidR="00954EAB">
        <w:rPr>
          <w:rFonts w:ascii="Arial" w:hAnsi="Arial" w:cs="Arial"/>
          <w:i w:val="0"/>
          <w:vanish w:val="0"/>
          <w:color w:val="auto"/>
        </w:rPr>
        <w:t>are</w:t>
      </w:r>
      <w:r w:rsidRPr="000B444A">
        <w:rPr>
          <w:rFonts w:ascii="Arial" w:hAnsi="Arial" w:cs="Arial"/>
          <w:i w:val="0"/>
          <w:vanish w:val="0"/>
          <w:color w:val="auto"/>
        </w:rPr>
        <w:t xml:space="preserve"> considered research-identifiable and </w:t>
      </w:r>
      <w:r w:rsidR="00954EAB">
        <w:rPr>
          <w:rFonts w:ascii="Arial" w:hAnsi="Arial" w:cs="Arial"/>
          <w:i w:val="0"/>
          <w:vanish w:val="0"/>
          <w:color w:val="auto"/>
        </w:rPr>
        <w:t>are</w:t>
      </w:r>
      <w:r w:rsidRPr="000B444A">
        <w:rPr>
          <w:rFonts w:ascii="Arial" w:hAnsi="Arial" w:cs="Arial"/>
          <w:i w:val="0"/>
          <w:vanish w:val="0"/>
          <w:color w:val="auto"/>
        </w:rPr>
        <w:t xml:space="preserve"> governed by a Data Use Agreement (DUA) by CMS. </w:t>
      </w:r>
    </w:p>
    <w:p w14:paraId="24BD9A10" w14:textId="77777777" w:rsidR="009235C8" w:rsidRPr="003D6585" w:rsidRDefault="009235C8" w:rsidP="00036A0C">
      <w:pPr>
        <w:pStyle w:val="C-InstructionText"/>
        <w:shd w:val="clear" w:color="auto" w:fill="FFFFFF" w:themeFill="background1"/>
        <w:spacing w:line="360" w:lineRule="auto"/>
        <w:rPr>
          <w:rFonts w:ascii="Arial" w:hAnsi="Arial" w:cs="Arial"/>
          <w:i w:val="0"/>
          <w:vanish w:val="0"/>
          <w:color w:val="auto"/>
          <w:sz w:val="22"/>
          <w:szCs w:val="22"/>
        </w:rPr>
      </w:pPr>
    </w:p>
    <w:p w14:paraId="18CC2CC9"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 xml:space="preserve">In general obtaining patient informed consent for data usage and processing is dependent on the applicable local laws and regulations, and must be confirmed by the competent IRB/IEC and UCB legal prior to study start. It may occur that some country legislation do require to obtain informed consent for data usage and processing also for non-identifiable data use. If so, a text describing that country specific requirement should be included here. </w:t>
      </w:r>
    </w:p>
    <w:p w14:paraId="6BDECDBE" w14:textId="77777777" w:rsidR="009235C8" w:rsidRPr="003D6585" w:rsidRDefault="009235C8" w:rsidP="00036A0C">
      <w:pPr>
        <w:pStyle w:val="C-Heading3"/>
        <w:shd w:val="clear" w:color="auto" w:fill="FFFFFF" w:themeFill="background1"/>
        <w:spacing w:line="360" w:lineRule="auto"/>
        <w:rPr>
          <w:rFonts w:cs="Arial"/>
        </w:rPr>
      </w:pPr>
      <w:bookmarkStart w:id="89" w:name="_Toc404258895"/>
      <w:bookmarkStart w:id="90" w:name="_Toc482598621"/>
      <w:r w:rsidRPr="003D6585">
        <w:rPr>
          <w:rFonts w:cs="Arial"/>
        </w:rPr>
        <w:t>Patient identification</w:t>
      </w:r>
      <w:bookmarkEnd w:id="89"/>
      <w:bookmarkEnd w:id="90"/>
      <w:r w:rsidRPr="003D6585">
        <w:rPr>
          <w:rFonts w:cs="Arial"/>
        </w:rPr>
        <w:t xml:space="preserve"> </w:t>
      </w:r>
    </w:p>
    <w:p w14:paraId="5D87F11A" w14:textId="77777777" w:rsidR="009235C8" w:rsidRPr="000B444A" w:rsidRDefault="00C362A2" w:rsidP="00036A0C">
      <w:pPr>
        <w:pStyle w:val="C-BodyText"/>
        <w:shd w:val="clear" w:color="auto" w:fill="FFFFFF" w:themeFill="background1"/>
        <w:spacing w:after="600" w:line="360" w:lineRule="auto"/>
        <w:rPr>
          <w:rFonts w:ascii="Arial" w:hAnsi="Arial" w:cs="Arial"/>
          <w:color w:val="000000"/>
          <w:szCs w:val="24"/>
        </w:rPr>
      </w:pPr>
      <w:r w:rsidRPr="000B444A">
        <w:rPr>
          <w:rFonts w:ascii="Arial" w:hAnsi="Arial" w:cs="Arial"/>
          <w:color w:val="000000"/>
          <w:szCs w:val="24"/>
        </w:rPr>
        <w:t>Individual patients should not be identifiable in any database used for this project.</w:t>
      </w:r>
    </w:p>
    <w:p w14:paraId="43394EAF" w14:textId="77777777" w:rsidR="009235C8" w:rsidRPr="003D6585" w:rsidRDefault="009235C8" w:rsidP="00036A0C">
      <w:pPr>
        <w:pStyle w:val="C-Heading1"/>
        <w:shd w:val="clear" w:color="auto" w:fill="FFFFFF" w:themeFill="background1"/>
        <w:spacing w:line="360" w:lineRule="auto"/>
        <w:rPr>
          <w:rFonts w:cs="Arial"/>
          <w:lang w:val="en-GB"/>
        </w:rPr>
      </w:pPr>
      <w:bookmarkStart w:id="91" w:name="_Toc404258903"/>
      <w:bookmarkStart w:id="92" w:name="_Toc482598622"/>
      <w:r w:rsidRPr="003D6585">
        <w:rPr>
          <w:rFonts w:cs="Arial"/>
        </w:rPr>
        <w:lastRenderedPageBreak/>
        <w:t>Termination of the study</w:t>
      </w:r>
      <w:bookmarkEnd w:id="91"/>
      <w:bookmarkEnd w:id="92"/>
      <w:r w:rsidRPr="003D6585">
        <w:rPr>
          <w:rFonts w:cs="Arial"/>
        </w:rPr>
        <w:t xml:space="preserve"> </w:t>
      </w:r>
    </w:p>
    <w:p w14:paraId="088C5A0F" w14:textId="77777777" w:rsidR="00227222" w:rsidRPr="003D6585" w:rsidRDefault="00227222" w:rsidP="00036A0C">
      <w:pPr>
        <w:pStyle w:val="C-BodyText"/>
        <w:shd w:val="clear" w:color="auto" w:fill="FFFFFF" w:themeFill="background1"/>
        <w:spacing w:line="360" w:lineRule="auto"/>
        <w:rPr>
          <w:rFonts w:ascii="Arial" w:hAnsi="Arial" w:cs="Arial"/>
          <w:color w:val="000000"/>
          <w:sz w:val="22"/>
          <w:szCs w:val="22"/>
        </w:rPr>
      </w:pPr>
    </w:p>
    <w:p w14:paraId="0B6793B2" w14:textId="77777777" w:rsidR="00227222" w:rsidRPr="003D6585" w:rsidRDefault="00227222" w:rsidP="00036A0C">
      <w:pPr>
        <w:pStyle w:val="C-BodyText"/>
        <w:shd w:val="clear" w:color="auto" w:fill="FFFFFF" w:themeFill="background1"/>
        <w:spacing w:line="360" w:lineRule="auto"/>
        <w:rPr>
          <w:rFonts w:ascii="Arial" w:hAnsi="Arial" w:cs="Arial"/>
          <w:b/>
          <w:color w:val="000000"/>
          <w:sz w:val="22"/>
          <w:szCs w:val="22"/>
        </w:rPr>
      </w:pPr>
      <w:r w:rsidRPr="003D6585">
        <w:rPr>
          <w:rFonts w:ascii="Arial" w:hAnsi="Arial" w:cs="Arial"/>
          <w:b/>
          <w:color w:val="000000"/>
          <w:sz w:val="22"/>
          <w:szCs w:val="22"/>
        </w:rPr>
        <w:t>N/A</w:t>
      </w:r>
    </w:p>
    <w:p w14:paraId="1F99C784" w14:textId="77777777" w:rsidR="009235C8" w:rsidRPr="003D6585" w:rsidRDefault="009235C8" w:rsidP="00036A0C">
      <w:pPr>
        <w:pStyle w:val="C-BodyText"/>
        <w:shd w:val="clear" w:color="auto" w:fill="FFFFFF" w:themeFill="background1"/>
        <w:spacing w:line="360" w:lineRule="auto"/>
        <w:rPr>
          <w:rFonts w:ascii="Arial" w:hAnsi="Arial" w:cs="Arial"/>
          <w:color w:val="000000"/>
          <w:sz w:val="22"/>
          <w:szCs w:val="22"/>
        </w:rPr>
      </w:pPr>
    </w:p>
    <w:p w14:paraId="6987E11A" w14:textId="77777777" w:rsidR="009235C8" w:rsidRPr="003D6585" w:rsidRDefault="009235C8" w:rsidP="00036A0C">
      <w:pPr>
        <w:pStyle w:val="C-Heading1"/>
        <w:shd w:val="clear" w:color="auto" w:fill="FFFFFF" w:themeFill="background1"/>
        <w:spacing w:line="360" w:lineRule="auto"/>
        <w:rPr>
          <w:rFonts w:cs="Arial"/>
        </w:rPr>
      </w:pPr>
      <w:bookmarkStart w:id="93" w:name="_Toc404258904"/>
      <w:bookmarkStart w:id="94" w:name="_Toc482598623"/>
      <w:r w:rsidRPr="003D6585">
        <w:rPr>
          <w:rFonts w:cs="Arial"/>
        </w:rPr>
        <w:t>Good Pharmacoepidemiology Practices</w:t>
      </w:r>
      <w:bookmarkEnd w:id="93"/>
      <w:bookmarkEnd w:id="94"/>
      <w:r w:rsidRPr="003D6585">
        <w:rPr>
          <w:rFonts w:cs="Arial"/>
        </w:rPr>
        <w:t xml:space="preserve"> </w:t>
      </w:r>
    </w:p>
    <w:p w14:paraId="1CD38D98" w14:textId="77777777" w:rsidR="009235C8" w:rsidRPr="003D6585" w:rsidRDefault="009235C8" w:rsidP="00036A0C">
      <w:pPr>
        <w:pStyle w:val="C-InstructionText"/>
        <w:shd w:val="clear" w:color="auto" w:fill="FFFFFF" w:themeFill="background1"/>
        <w:spacing w:line="360" w:lineRule="auto"/>
        <w:rPr>
          <w:rFonts w:ascii="Arial" w:hAnsi="Arial" w:cs="Arial"/>
        </w:rPr>
      </w:pPr>
      <w:r w:rsidRPr="003D6585">
        <w:rPr>
          <w:rFonts w:ascii="Arial" w:hAnsi="Arial" w:cs="Arial"/>
        </w:rPr>
        <w:t xml:space="preserve">The following text should be included. Reference date(s) should be adapted to amended GPP practices, if applicable. </w:t>
      </w:r>
    </w:p>
    <w:p w14:paraId="7AEBD050" w14:textId="6D285687" w:rsidR="009235C8" w:rsidRDefault="009235C8" w:rsidP="00036A0C">
      <w:pPr>
        <w:pStyle w:val="C-BodyText"/>
        <w:shd w:val="clear" w:color="auto" w:fill="FFFFFF" w:themeFill="background1"/>
        <w:spacing w:line="360" w:lineRule="auto"/>
        <w:rPr>
          <w:rFonts w:ascii="Arial" w:hAnsi="Arial" w:cs="Arial"/>
        </w:rPr>
      </w:pPr>
      <w:r w:rsidRPr="003D6585">
        <w:rPr>
          <w:rFonts w:ascii="Arial" w:hAnsi="Arial" w:cs="Arial"/>
        </w:rPr>
        <w:t>This database study follows the Guidelines for Good Epidemiologic Practice (GEP) practices laid out in 2005 FDA GPP and the 2008 International Society of Pharmacoepidemiology (ISPE) GPP.</w:t>
      </w:r>
    </w:p>
    <w:p w14:paraId="3F8C6504" w14:textId="77777777" w:rsidR="007B170F" w:rsidRPr="003D6585" w:rsidRDefault="007B170F" w:rsidP="00036A0C">
      <w:pPr>
        <w:pStyle w:val="C-BodyText"/>
        <w:shd w:val="clear" w:color="auto" w:fill="FFFFFF" w:themeFill="background1"/>
        <w:spacing w:line="360" w:lineRule="auto"/>
        <w:rPr>
          <w:rFonts w:ascii="Arial" w:hAnsi="Arial" w:cs="Arial"/>
        </w:rPr>
      </w:pPr>
    </w:p>
    <w:p w14:paraId="43A393EF" w14:textId="77777777" w:rsidR="009235C8" w:rsidRPr="009737E9" w:rsidRDefault="009235C8" w:rsidP="00036A0C">
      <w:pPr>
        <w:pStyle w:val="C-Heading1"/>
        <w:shd w:val="clear" w:color="auto" w:fill="FFFFFF" w:themeFill="background1"/>
        <w:spacing w:line="360" w:lineRule="auto"/>
        <w:rPr>
          <w:rFonts w:cs="Arial"/>
        </w:rPr>
      </w:pPr>
      <w:bookmarkStart w:id="95" w:name="_Toc404258905"/>
      <w:bookmarkStart w:id="96" w:name="_Toc482598624"/>
      <w:r w:rsidRPr="003D6585">
        <w:rPr>
          <w:rFonts w:cs="Arial"/>
        </w:rPr>
        <w:t>Audit and inspection</w:t>
      </w:r>
      <w:bookmarkEnd w:id="95"/>
      <w:bookmarkEnd w:id="96"/>
      <w:r w:rsidRPr="00212685">
        <w:rPr>
          <w:rFonts w:cs="Arial"/>
          <w:i/>
          <w:vanish/>
          <w:color w:val="008080"/>
          <w:szCs w:val="24"/>
        </w:rPr>
        <w:t>The following text should be included:</w:t>
      </w:r>
    </w:p>
    <w:p w14:paraId="756F0FDD" w14:textId="77777777" w:rsidR="009235C8" w:rsidRPr="000B444A" w:rsidRDefault="00C362A2" w:rsidP="00036A0C">
      <w:pPr>
        <w:pStyle w:val="C-BodyText"/>
        <w:shd w:val="clear" w:color="auto" w:fill="FFFFFF" w:themeFill="background1"/>
        <w:spacing w:after="600" w:line="360" w:lineRule="auto"/>
        <w:rPr>
          <w:rFonts w:ascii="Arial" w:hAnsi="Arial" w:cs="Arial"/>
          <w:color w:val="000000"/>
          <w:szCs w:val="24"/>
        </w:rPr>
      </w:pPr>
      <w:r w:rsidRPr="000B444A">
        <w:rPr>
          <w:rFonts w:ascii="Arial" w:hAnsi="Arial" w:cs="Arial"/>
          <w:color w:val="000000"/>
          <w:szCs w:val="24"/>
        </w:rPr>
        <w:t xml:space="preserve">The study owner will permit audits mandated by UCB and by </w:t>
      </w:r>
      <w:r w:rsidR="00573890">
        <w:rPr>
          <w:rFonts w:ascii="Arial" w:hAnsi="Arial" w:cs="Arial"/>
          <w:color w:val="000000"/>
          <w:szCs w:val="24"/>
        </w:rPr>
        <w:t xml:space="preserve">the </w:t>
      </w:r>
      <w:r w:rsidRPr="000B444A">
        <w:rPr>
          <w:rFonts w:ascii="Arial" w:hAnsi="Arial" w:cs="Arial"/>
          <w:color w:val="000000"/>
          <w:szCs w:val="24"/>
        </w:rPr>
        <w:t>database owner after reasonable notice.</w:t>
      </w:r>
    </w:p>
    <w:p w14:paraId="40C07B89" w14:textId="77777777" w:rsidR="009235C8" w:rsidRPr="003D6585" w:rsidRDefault="009235C8" w:rsidP="00036A0C">
      <w:pPr>
        <w:pStyle w:val="C-Heading1"/>
        <w:shd w:val="clear" w:color="auto" w:fill="FFFFFF" w:themeFill="background1"/>
        <w:spacing w:line="360" w:lineRule="auto"/>
        <w:rPr>
          <w:rFonts w:cs="Arial"/>
        </w:rPr>
      </w:pPr>
      <w:bookmarkStart w:id="97" w:name="_Toc404258906"/>
      <w:bookmarkStart w:id="98" w:name="_Toc482598625"/>
      <w:r w:rsidRPr="003D6585">
        <w:rPr>
          <w:rFonts w:cs="Arial"/>
        </w:rPr>
        <w:t>Ethics and regulatory REQUIREMENTS</w:t>
      </w:r>
      <w:bookmarkEnd w:id="97"/>
      <w:bookmarkEnd w:id="98"/>
    </w:p>
    <w:p w14:paraId="33500020" w14:textId="77777777" w:rsidR="009235C8" w:rsidRPr="003D6585" w:rsidRDefault="009235C8" w:rsidP="00036A0C">
      <w:pPr>
        <w:pStyle w:val="C-Heading2"/>
        <w:shd w:val="clear" w:color="auto" w:fill="FFFFFF" w:themeFill="background1"/>
        <w:spacing w:line="360" w:lineRule="auto"/>
        <w:rPr>
          <w:rFonts w:cs="Arial"/>
        </w:rPr>
      </w:pPr>
      <w:bookmarkStart w:id="99" w:name="_Toc404258907"/>
      <w:bookmarkStart w:id="100" w:name="_Toc482598626"/>
      <w:r w:rsidRPr="003D6585">
        <w:rPr>
          <w:rFonts w:cs="Arial"/>
        </w:rPr>
        <w:t>Institutional Review Boards and Independent Ethics Committees</w:t>
      </w:r>
      <w:bookmarkEnd w:id="99"/>
      <w:bookmarkEnd w:id="100"/>
    </w:p>
    <w:p w14:paraId="1F219ECC" w14:textId="77777777" w:rsidR="009235C8" w:rsidRPr="003D6585" w:rsidRDefault="00227222" w:rsidP="00036A0C">
      <w:pPr>
        <w:pStyle w:val="C-BodyText"/>
        <w:shd w:val="clear" w:color="auto" w:fill="FFFFFF" w:themeFill="background1"/>
        <w:spacing w:line="360" w:lineRule="auto"/>
        <w:rPr>
          <w:rFonts w:ascii="Arial" w:hAnsi="Arial" w:cs="Arial"/>
        </w:rPr>
      </w:pPr>
      <w:r w:rsidRPr="003D6585">
        <w:rPr>
          <w:rFonts w:ascii="Arial" w:hAnsi="Arial" w:cs="Arial"/>
        </w:rPr>
        <w:t xml:space="preserve">Use of the data and the analysis </w:t>
      </w:r>
      <w:r w:rsidR="00954EAB">
        <w:rPr>
          <w:rFonts w:ascii="Arial" w:hAnsi="Arial" w:cs="Arial"/>
        </w:rPr>
        <w:t>are</w:t>
      </w:r>
      <w:r w:rsidRPr="003D6585">
        <w:rPr>
          <w:rFonts w:ascii="Arial" w:hAnsi="Arial" w:cs="Arial"/>
        </w:rPr>
        <w:t xml:space="preserve"> governed by IRB approval at each participating university.</w:t>
      </w:r>
    </w:p>
    <w:p w14:paraId="67D5C369" w14:textId="77777777" w:rsidR="00227222" w:rsidRPr="003D6585" w:rsidRDefault="00227222" w:rsidP="00036A0C">
      <w:pPr>
        <w:pStyle w:val="C-Heading1"/>
        <w:numPr>
          <w:ilvl w:val="0"/>
          <w:numId w:val="0"/>
        </w:numPr>
        <w:shd w:val="clear" w:color="auto" w:fill="FFFFFF" w:themeFill="background1"/>
        <w:spacing w:line="360" w:lineRule="auto"/>
        <w:ind w:left="1440"/>
        <w:rPr>
          <w:rFonts w:cs="Arial"/>
        </w:rPr>
      </w:pPr>
    </w:p>
    <w:p w14:paraId="0EB6820B" w14:textId="77777777" w:rsidR="009235C8" w:rsidRPr="003D6585" w:rsidRDefault="00227222" w:rsidP="00036A0C">
      <w:pPr>
        <w:pStyle w:val="C-Heading1"/>
        <w:shd w:val="clear" w:color="auto" w:fill="FFFFFF" w:themeFill="background1"/>
        <w:spacing w:line="360" w:lineRule="auto"/>
        <w:rPr>
          <w:rFonts w:cs="Arial"/>
        </w:rPr>
      </w:pPr>
      <w:bookmarkStart w:id="101" w:name="_Toc482598627"/>
      <w:r w:rsidRPr="003D6585">
        <w:rPr>
          <w:rFonts w:cs="Arial"/>
        </w:rPr>
        <w:t>Listing of appendix tables provided as separate resources</w:t>
      </w:r>
      <w:bookmarkEnd w:id="101"/>
    </w:p>
    <w:p w14:paraId="0AA78CE2" w14:textId="77777777" w:rsidR="00227222" w:rsidRPr="003D6585" w:rsidRDefault="00227222" w:rsidP="00036A0C">
      <w:pPr>
        <w:shd w:val="clear" w:color="auto" w:fill="FFFFFF" w:themeFill="background1"/>
        <w:spacing w:line="360" w:lineRule="auto"/>
        <w:rPr>
          <w:rFonts w:ascii="Arial" w:hAnsi="Arial"/>
        </w:rPr>
      </w:pPr>
    </w:p>
    <w:p w14:paraId="44468920" w14:textId="77777777" w:rsidR="007B170F" w:rsidRDefault="00095012" w:rsidP="00036A0C">
      <w:pPr>
        <w:shd w:val="clear" w:color="auto" w:fill="FFFFFF" w:themeFill="background1"/>
        <w:spacing w:line="360" w:lineRule="auto"/>
        <w:rPr>
          <w:rFonts w:ascii="Arial" w:hAnsi="Arial"/>
          <w:b/>
          <w:i/>
        </w:rPr>
      </w:pPr>
      <w:r>
        <w:rPr>
          <w:rFonts w:ascii="Arial" w:hAnsi="Arial"/>
          <w:b/>
          <w:i/>
        </w:rPr>
        <w:t>Outcome Codebook</w:t>
      </w:r>
      <w:r w:rsidR="00227222" w:rsidRPr="003D6585">
        <w:rPr>
          <w:rFonts w:ascii="Arial" w:hAnsi="Arial"/>
          <w:b/>
          <w:i/>
        </w:rPr>
        <w:t>:</w:t>
      </w:r>
      <w:r w:rsidR="00227222" w:rsidRPr="003D6585">
        <w:rPr>
          <w:rFonts w:ascii="Arial" w:hAnsi="Arial"/>
        </w:rPr>
        <w:t xml:space="preserve"> ICD9 </w:t>
      </w:r>
      <w:r w:rsidR="00EF3CC8">
        <w:rPr>
          <w:rFonts w:ascii="Arial" w:hAnsi="Arial"/>
        </w:rPr>
        <w:t xml:space="preserve">&amp; HCPCS codes &amp; </w:t>
      </w:r>
      <w:r w:rsidR="00D85494">
        <w:rPr>
          <w:rFonts w:ascii="Arial" w:hAnsi="Arial"/>
        </w:rPr>
        <w:t xml:space="preserve">algorithms </w:t>
      </w:r>
      <w:r w:rsidR="00227222" w:rsidRPr="003D6585">
        <w:rPr>
          <w:rFonts w:ascii="Arial" w:hAnsi="Arial"/>
        </w:rPr>
        <w:t xml:space="preserve">for </w:t>
      </w:r>
      <w:r w:rsidR="009B4708" w:rsidRPr="003D6585">
        <w:rPr>
          <w:rFonts w:ascii="Arial" w:hAnsi="Arial"/>
        </w:rPr>
        <w:t>disease</w:t>
      </w:r>
      <w:r w:rsidR="00D85494">
        <w:rPr>
          <w:rFonts w:ascii="Arial" w:hAnsi="Arial"/>
        </w:rPr>
        <w:t>s</w:t>
      </w:r>
      <w:r w:rsidR="009B4708" w:rsidRPr="003D6585">
        <w:rPr>
          <w:rFonts w:ascii="Arial" w:hAnsi="Arial"/>
        </w:rPr>
        <w:t xml:space="preserve">, </w:t>
      </w:r>
      <w:r w:rsidR="00EF1D9B">
        <w:rPr>
          <w:rFonts w:ascii="Arial" w:hAnsi="Arial"/>
        </w:rPr>
        <w:t xml:space="preserve">study </w:t>
      </w:r>
      <w:r w:rsidR="009B4708" w:rsidRPr="003D6585">
        <w:rPr>
          <w:rFonts w:ascii="Arial" w:hAnsi="Arial"/>
        </w:rPr>
        <w:t>outcome</w:t>
      </w:r>
      <w:r w:rsidR="00D85494">
        <w:rPr>
          <w:rFonts w:ascii="Arial" w:hAnsi="Arial"/>
        </w:rPr>
        <w:t>s</w:t>
      </w:r>
      <w:r w:rsidR="009737E9" w:rsidRPr="003D6585">
        <w:rPr>
          <w:rFonts w:ascii="Arial" w:hAnsi="Arial"/>
        </w:rPr>
        <w:t xml:space="preserve"> </w:t>
      </w:r>
      <w:r w:rsidR="009737E9">
        <w:rPr>
          <w:rFonts w:ascii="Arial" w:hAnsi="Arial"/>
        </w:rPr>
        <w:t>(cross-reference</w:t>
      </w:r>
      <w:r w:rsidR="00D85494">
        <w:rPr>
          <w:rFonts w:ascii="Arial" w:hAnsi="Arial"/>
        </w:rPr>
        <w:t xml:space="preserve"> with Table 2</w:t>
      </w:r>
      <w:r w:rsidR="009737E9">
        <w:rPr>
          <w:rFonts w:ascii="Arial" w:hAnsi="Arial"/>
        </w:rPr>
        <w:t>)</w:t>
      </w:r>
      <w:r w:rsidR="00EF3CC8">
        <w:rPr>
          <w:rFonts w:ascii="Arial" w:hAnsi="Arial"/>
        </w:rPr>
        <w:t>, see in Excel file “AS Project Cohort Outcome Codebook-20170409.xlsx”</w:t>
      </w:r>
      <w:r w:rsidR="00227222" w:rsidRPr="003D6585">
        <w:rPr>
          <w:rFonts w:ascii="Arial" w:hAnsi="Arial"/>
        </w:rPr>
        <w:br/>
      </w:r>
    </w:p>
    <w:p w14:paraId="58D46602" w14:textId="611A2D3E" w:rsidR="00607211" w:rsidRDefault="00D7053A" w:rsidP="00036A0C">
      <w:pPr>
        <w:shd w:val="clear" w:color="auto" w:fill="FFFFFF" w:themeFill="background1"/>
        <w:spacing w:line="360" w:lineRule="auto"/>
        <w:rPr>
          <w:rFonts w:ascii="Arial" w:hAnsi="Arial"/>
        </w:rPr>
      </w:pPr>
      <w:r>
        <w:rPr>
          <w:rFonts w:ascii="Arial" w:hAnsi="Arial"/>
          <w:b/>
          <w:i/>
        </w:rPr>
        <w:lastRenderedPageBreak/>
        <w:t>Covariate</w:t>
      </w:r>
      <w:r w:rsidR="00EF3CC8">
        <w:rPr>
          <w:rFonts w:ascii="Arial" w:hAnsi="Arial"/>
          <w:b/>
          <w:i/>
        </w:rPr>
        <w:t xml:space="preserve"> Listing</w:t>
      </w:r>
      <w:r w:rsidR="00607211" w:rsidRPr="003D6585">
        <w:rPr>
          <w:rFonts w:ascii="Arial" w:hAnsi="Arial"/>
          <w:b/>
          <w:i/>
        </w:rPr>
        <w:t>:</w:t>
      </w:r>
      <w:r w:rsidR="00607211" w:rsidRPr="003D6585">
        <w:rPr>
          <w:rFonts w:ascii="Arial" w:hAnsi="Arial"/>
        </w:rPr>
        <w:t xml:space="preserve"> ICD9 and HCPCS codes for </w:t>
      </w:r>
      <w:r>
        <w:rPr>
          <w:rFonts w:ascii="Arial" w:hAnsi="Arial"/>
        </w:rPr>
        <w:t>covariates</w:t>
      </w:r>
      <w:r w:rsidR="00EF3CC8" w:rsidRPr="003D6585">
        <w:rPr>
          <w:rFonts w:ascii="Arial" w:hAnsi="Arial"/>
        </w:rPr>
        <w:t xml:space="preserve"> </w:t>
      </w:r>
      <w:r w:rsidR="00607211" w:rsidRPr="003D6585">
        <w:rPr>
          <w:rFonts w:ascii="Arial" w:hAnsi="Arial"/>
        </w:rPr>
        <w:t>of interest</w:t>
      </w:r>
      <w:r w:rsidR="00607211">
        <w:rPr>
          <w:rFonts w:ascii="Arial" w:hAnsi="Arial"/>
        </w:rPr>
        <w:t xml:space="preserve"> (cross reference with Table 2)</w:t>
      </w:r>
      <w:r w:rsidR="00EF3CC8">
        <w:rPr>
          <w:rFonts w:ascii="Arial" w:hAnsi="Arial"/>
        </w:rPr>
        <w:t>, see in Excel file “AS Project Comorbidity Codebook-20170228.xlsx”</w:t>
      </w:r>
      <w:r w:rsidR="00CE6012">
        <w:rPr>
          <w:rFonts w:ascii="Arial" w:hAnsi="Arial"/>
        </w:rPr>
        <w:t xml:space="preserve"> &amp; Word file “</w:t>
      </w:r>
      <w:r w:rsidR="00CE6012" w:rsidRPr="00CE6012">
        <w:rPr>
          <w:rFonts w:ascii="Arial" w:hAnsi="Arial"/>
        </w:rPr>
        <w:t>ALGORITHMS TO ENHANCE SPECIFICITY OF FRACTURE IDENTIFICATION_ 100316</w:t>
      </w:r>
      <w:r w:rsidR="00CE6012">
        <w:rPr>
          <w:rFonts w:ascii="Arial" w:hAnsi="Arial"/>
        </w:rPr>
        <w:t>.docx”</w:t>
      </w:r>
    </w:p>
    <w:p w14:paraId="034F8549" w14:textId="77777777" w:rsidR="007B170F" w:rsidRDefault="007B170F" w:rsidP="00036A0C">
      <w:pPr>
        <w:shd w:val="clear" w:color="auto" w:fill="FFFFFF" w:themeFill="background1"/>
        <w:spacing w:line="360" w:lineRule="auto"/>
        <w:rPr>
          <w:rFonts w:ascii="Arial" w:hAnsi="Arial"/>
          <w:b/>
          <w:i/>
        </w:rPr>
      </w:pPr>
    </w:p>
    <w:p w14:paraId="675A457F" w14:textId="109D72F3" w:rsidR="00930EF4" w:rsidRPr="003D6585" w:rsidRDefault="00095012" w:rsidP="00036A0C">
      <w:pPr>
        <w:shd w:val="clear" w:color="auto" w:fill="FFFFFF" w:themeFill="background1"/>
        <w:spacing w:line="360" w:lineRule="auto"/>
        <w:rPr>
          <w:rFonts w:ascii="Arial" w:hAnsi="Arial"/>
        </w:rPr>
      </w:pPr>
      <w:r>
        <w:rPr>
          <w:rFonts w:ascii="Arial" w:hAnsi="Arial"/>
          <w:b/>
          <w:i/>
        </w:rPr>
        <w:t>DMARDS &amp; Bio</w:t>
      </w:r>
      <w:r w:rsidR="00954EAB">
        <w:rPr>
          <w:rFonts w:ascii="Arial" w:hAnsi="Arial"/>
          <w:b/>
          <w:i/>
        </w:rPr>
        <w:t>logic</w:t>
      </w:r>
      <w:r>
        <w:rPr>
          <w:rFonts w:ascii="Arial" w:hAnsi="Arial"/>
          <w:b/>
          <w:i/>
        </w:rPr>
        <w:t>s, and Oral NSAIDs</w:t>
      </w:r>
      <w:r w:rsidR="00227222" w:rsidRPr="003D6585">
        <w:rPr>
          <w:rFonts w:ascii="Arial" w:hAnsi="Arial"/>
          <w:b/>
          <w:i/>
        </w:rPr>
        <w:t>:</w:t>
      </w:r>
      <w:r w:rsidR="00227222" w:rsidRPr="003D6585">
        <w:rPr>
          <w:rFonts w:ascii="Arial" w:hAnsi="Arial"/>
        </w:rPr>
        <w:t xml:space="preserve"> NDC codes for medications of interest</w:t>
      </w:r>
      <w:r w:rsidR="00D85494">
        <w:rPr>
          <w:rFonts w:ascii="Arial" w:hAnsi="Arial"/>
        </w:rPr>
        <w:t xml:space="preserve"> (</w:t>
      </w:r>
      <w:r w:rsidR="009737E9">
        <w:rPr>
          <w:rFonts w:ascii="Arial" w:hAnsi="Arial"/>
        </w:rPr>
        <w:t>cross-reference</w:t>
      </w:r>
      <w:r w:rsidR="00D85494">
        <w:rPr>
          <w:rFonts w:ascii="Arial" w:hAnsi="Arial"/>
        </w:rPr>
        <w:t xml:space="preserve"> with Table 1)</w:t>
      </w:r>
      <w:r w:rsidR="00EF3CC8">
        <w:rPr>
          <w:rFonts w:ascii="Arial" w:hAnsi="Arial"/>
        </w:rPr>
        <w:t>, see in Excel file “AS Project Medicine – DMAR</w:t>
      </w:r>
      <w:r w:rsidR="0074771D">
        <w:rPr>
          <w:rFonts w:ascii="Arial" w:hAnsi="Arial"/>
        </w:rPr>
        <w:t>D</w:t>
      </w:r>
      <w:r w:rsidR="00EF3CC8">
        <w:rPr>
          <w:rFonts w:ascii="Arial" w:hAnsi="Arial"/>
        </w:rPr>
        <w:t>s &amp; BIOs - 20170409.xlsx”</w:t>
      </w:r>
      <w:r w:rsidR="00CE6012">
        <w:rPr>
          <w:rFonts w:ascii="Arial" w:hAnsi="Arial"/>
        </w:rPr>
        <w:t xml:space="preserve"> &amp; “</w:t>
      </w:r>
      <w:r w:rsidR="00CE6012" w:rsidRPr="00CE6012">
        <w:rPr>
          <w:rFonts w:ascii="Arial" w:hAnsi="Arial"/>
        </w:rPr>
        <w:t xml:space="preserve">AS Project Medicine - Oral NSAIDs </w:t>
      </w:r>
      <w:r w:rsidR="00CE6012">
        <w:rPr>
          <w:rFonts w:ascii="Arial" w:hAnsi="Arial"/>
        </w:rPr>
        <w:t>–</w:t>
      </w:r>
      <w:r w:rsidR="00CE6012" w:rsidRPr="00CE6012">
        <w:rPr>
          <w:rFonts w:ascii="Arial" w:hAnsi="Arial"/>
        </w:rPr>
        <w:t xml:space="preserve"> 20170406</w:t>
      </w:r>
      <w:r w:rsidR="00CE6012">
        <w:rPr>
          <w:rFonts w:ascii="Arial" w:hAnsi="Arial"/>
        </w:rPr>
        <w:t>.xlsx”</w:t>
      </w:r>
      <w:r w:rsidR="00227222" w:rsidRPr="003D6585">
        <w:rPr>
          <w:rFonts w:ascii="Arial" w:hAnsi="Arial"/>
        </w:rPr>
        <w:br/>
      </w:r>
      <w:r w:rsidR="00D85494">
        <w:rPr>
          <w:rFonts w:ascii="Arial" w:hAnsi="Arial"/>
        </w:rPr>
        <w:t xml:space="preserve"> </w:t>
      </w:r>
    </w:p>
    <w:p w14:paraId="0D291320" w14:textId="77777777" w:rsidR="009235C8" w:rsidRPr="003D6585" w:rsidRDefault="009235C8" w:rsidP="00036A0C">
      <w:pPr>
        <w:pStyle w:val="C-Heading1"/>
        <w:shd w:val="clear" w:color="auto" w:fill="FFFFFF" w:themeFill="background1"/>
        <w:spacing w:line="360" w:lineRule="auto"/>
        <w:rPr>
          <w:rFonts w:cs="Arial"/>
        </w:rPr>
      </w:pPr>
      <w:bookmarkStart w:id="102" w:name="_Toc482598628"/>
      <w:bookmarkStart w:id="103" w:name="_Toc404258914"/>
      <w:r w:rsidRPr="003D6585">
        <w:rPr>
          <w:rFonts w:cs="Arial"/>
        </w:rPr>
        <w:t>Protocol Amendment</w:t>
      </w:r>
      <w:bookmarkEnd w:id="102"/>
      <w:r w:rsidRPr="003D6585">
        <w:rPr>
          <w:rFonts w:cs="Arial"/>
        </w:rPr>
        <w:t xml:space="preserve"> </w:t>
      </w:r>
      <w:bookmarkEnd w:id="103"/>
    </w:p>
    <w:p w14:paraId="7BCF5B02" w14:textId="77777777" w:rsidR="009235C8" w:rsidRPr="00954EAB" w:rsidRDefault="009235C8" w:rsidP="00036A0C">
      <w:pPr>
        <w:pStyle w:val="C-InstructionText"/>
        <w:shd w:val="clear" w:color="auto" w:fill="FFFFFF" w:themeFill="background1"/>
        <w:spacing w:before="0" w:line="360" w:lineRule="auto"/>
        <w:rPr>
          <w:rFonts w:ascii="Arial" w:hAnsi="Arial" w:cs="Arial"/>
        </w:rPr>
      </w:pPr>
      <w:r w:rsidRPr="00954EAB">
        <w:rPr>
          <w:rFonts w:ascii="Arial" w:hAnsi="Arial" w:cs="Arial"/>
        </w:rPr>
        <w:t xml:space="preserve">If this is the original protocol, delete Section 15. The following text should be included and modified as appropriate: </w:t>
      </w:r>
    </w:p>
    <w:p w14:paraId="5CE35842" w14:textId="77777777" w:rsidR="009235C8" w:rsidRPr="000B444A" w:rsidRDefault="00C362A2" w:rsidP="00036A0C">
      <w:pPr>
        <w:pStyle w:val="C-BodyText"/>
        <w:shd w:val="clear" w:color="auto" w:fill="FFFFFF" w:themeFill="background1"/>
        <w:spacing w:before="0" w:line="360" w:lineRule="auto"/>
        <w:rPr>
          <w:rFonts w:ascii="Arial" w:hAnsi="Arial" w:cs="Arial"/>
          <w:szCs w:val="24"/>
        </w:rPr>
      </w:pPr>
      <w:r w:rsidRPr="000B444A">
        <w:rPr>
          <w:rFonts w:ascii="Arial" w:hAnsi="Arial" w:cs="Arial"/>
          <w:szCs w:val="24"/>
        </w:rPr>
        <w:t xml:space="preserve">Protocol changes </w:t>
      </w:r>
      <w:r w:rsidR="003240B9">
        <w:rPr>
          <w:rFonts w:ascii="Arial" w:hAnsi="Arial" w:cs="Arial"/>
          <w:szCs w:val="24"/>
        </w:rPr>
        <w:t>(e.g.</w:t>
      </w:r>
      <w:r w:rsidR="00573890">
        <w:rPr>
          <w:rFonts w:ascii="Arial" w:hAnsi="Arial" w:cs="Arial"/>
          <w:szCs w:val="24"/>
        </w:rPr>
        <w:t>,</w:t>
      </w:r>
      <w:r w:rsidR="003240B9">
        <w:rPr>
          <w:rFonts w:ascii="Arial" w:hAnsi="Arial" w:cs="Arial"/>
          <w:szCs w:val="24"/>
        </w:rPr>
        <w:t xml:space="preserve"> changing of definition of AS or clean period for dif</w:t>
      </w:r>
      <w:r w:rsidR="00573890">
        <w:rPr>
          <w:rFonts w:ascii="Arial" w:hAnsi="Arial" w:cs="Arial"/>
          <w:szCs w:val="24"/>
        </w:rPr>
        <w:t>fer</w:t>
      </w:r>
      <w:r w:rsidR="003240B9">
        <w:rPr>
          <w:rFonts w:ascii="Arial" w:hAnsi="Arial" w:cs="Arial"/>
          <w:szCs w:val="24"/>
        </w:rPr>
        <w:t xml:space="preserve">ing new users) </w:t>
      </w:r>
      <w:r w:rsidRPr="000B444A">
        <w:rPr>
          <w:rFonts w:ascii="Arial" w:hAnsi="Arial" w:cs="Arial"/>
          <w:szCs w:val="24"/>
        </w:rPr>
        <w:t>may affect the statistical evaluations of sample size and the likelihood of the study fulfilling its primary objective.</w:t>
      </w:r>
    </w:p>
    <w:p w14:paraId="18BDB19F" w14:textId="77777777" w:rsidR="009235C8" w:rsidRPr="000B444A" w:rsidRDefault="00C362A2" w:rsidP="00036A0C">
      <w:pPr>
        <w:pStyle w:val="C-BodyText"/>
        <w:shd w:val="clear" w:color="auto" w:fill="FFFFFF" w:themeFill="background1"/>
        <w:autoSpaceDE w:val="0"/>
        <w:autoSpaceDN w:val="0"/>
        <w:adjustRightInd w:val="0"/>
        <w:spacing w:before="0" w:after="0" w:line="360" w:lineRule="auto"/>
        <w:rPr>
          <w:rFonts w:ascii="Arial" w:hAnsi="Arial" w:cs="Arial"/>
          <w:szCs w:val="24"/>
        </w:rPr>
      </w:pPr>
      <w:r w:rsidRPr="000B444A">
        <w:rPr>
          <w:rFonts w:ascii="Arial" w:hAnsi="Arial" w:cs="Arial"/>
          <w:szCs w:val="24"/>
        </w:rPr>
        <w:t>Significant changes to the protocol will only be made as an amendment to the protocol and must be approved by UCB prior to being implemented. The format will be as follows:</w:t>
      </w:r>
    </w:p>
    <w:p w14:paraId="4053EBD7" w14:textId="77777777" w:rsidR="009235C8" w:rsidRPr="003D6585" w:rsidRDefault="009235C8" w:rsidP="00036A0C">
      <w:pPr>
        <w:pStyle w:val="C-BodyText"/>
        <w:shd w:val="clear" w:color="auto" w:fill="FFFFFF" w:themeFill="background1"/>
        <w:autoSpaceDE w:val="0"/>
        <w:autoSpaceDN w:val="0"/>
        <w:adjustRightInd w:val="0"/>
        <w:spacing w:before="0" w:line="360" w:lineRule="auto"/>
        <w:rPr>
          <w:rFonts w:ascii="Arial" w:hAnsi="Arial" w:cs="Arial"/>
          <w:color w:val="000000"/>
          <w:sz w:val="26"/>
          <w:szCs w:val="26"/>
          <w:lang w:eastAsia="de-DE"/>
        </w:rPr>
      </w:pPr>
      <w:r w:rsidRPr="003D6585">
        <w:rPr>
          <w:rFonts w:ascii="Arial" w:hAnsi="Arial" w:cs="Arial"/>
          <w:b/>
          <w:bCs/>
          <w:color w:val="000000"/>
          <w:sz w:val="26"/>
          <w:szCs w:val="26"/>
          <w:lang w:eastAsia="de-DE"/>
        </w:rPr>
        <w:t xml:space="preserve">Rationale for the amendment </w:t>
      </w:r>
    </w:p>
    <w:p w14:paraId="6E8B7118" w14:textId="77777777" w:rsidR="009235C8" w:rsidRPr="003D6585" w:rsidRDefault="009235C8" w:rsidP="00036A0C">
      <w:pPr>
        <w:pStyle w:val="C-InstructionText"/>
        <w:shd w:val="clear" w:color="auto" w:fill="FFFFFF" w:themeFill="background1"/>
        <w:spacing w:before="0" w:line="360" w:lineRule="auto"/>
        <w:rPr>
          <w:rFonts w:ascii="Arial" w:hAnsi="Arial" w:cs="Arial"/>
        </w:rPr>
      </w:pPr>
      <w:r w:rsidRPr="003D6585">
        <w:rPr>
          <w:rFonts w:ascii="Arial" w:hAnsi="Arial" w:cs="Arial"/>
        </w:rPr>
        <w:t xml:space="preserve">Clearly state the rationale for the protocol amendment. Note that an amendment should be written only if key design changes are required. </w:t>
      </w:r>
    </w:p>
    <w:p w14:paraId="767E8553" w14:textId="77777777" w:rsidR="009235C8" w:rsidRPr="003D6585" w:rsidRDefault="009235C8" w:rsidP="00036A0C">
      <w:pPr>
        <w:pStyle w:val="C-BodyText"/>
        <w:shd w:val="clear" w:color="auto" w:fill="FFFFFF" w:themeFill="background1"/>
        <w:autoSpaceDE w:val="0"/>
        <w:autoSpaceDN w:val="0"/>
        <w:adjustRightInd w:val="0"/>
        <w:spacing w:before="0" w:line="360" w:lineRule="auto"/>
        <w:rPr>
          <w:rFonts w:ascii="Arial" w:hAnsi="Arial" w:cs="Arial"/>
          <w:color w:val="000000"/>
          <w:sz w:val="26"/>
          <w:szCs w:val="26"/>
          <w:lang w:eastAsia="de-DE"/>
        </w:rPr>
      </w:pPr>
      <w:r w:rsidRPr="003D6585">
        <w:rPr>
          <w:rFonts w:ascii="Arial" w:hAnsi="Arial" w:cs="Arial"/>
          <w:b/>
          <w:bCs/>
          <w:color w:val="000000"/>
          <w:sz w:val="26"/>
          <w:szCs w:val="26"/>
          <w:lang w:eastAsia="de-DE"/>
        </w:rPr>
        <w:t xml:space="preserve">Modifications and changes </w:t>
      </w:r>
    </w:p>
    <w:p w14:paraId="6ECDB8A9" w14:textId="77777777" w:rsidR="009235C8" w:rsidRPr="00954EAB" w:rsidRDefault="009235C8" w:rsidP="00036A0C">
      <w:pPr>
        <w:pStyle w:val="C-InstructionText"/>
        <w:shd w:val="clear" w:color="auto" w:fill="FFFFFF" w:themeFill="background1"/>
        <w:tabs>
          <w:tab w:val="left" w:pos="450"/>
        </w:tabs>
        <w:spacing w:before="0" w:line="360" w:lineRule="auto"/>
        <w:rPr>
          <w:rFonts w:ascii="Arial" w:hAnsi="Arial" w:cs="Arial"/>
        </w:rPr>
      </w:pPr>
      <w:r w:rsidRPr="00954EAB">
        <w:rPr>
          <w:rFonts w:ascii="Arial" w:hAnsi="Arial" w:cs="Arial"/>
        </w:rPr>
        <w:t xml:space="preserve">Note the key changes to the protocol. </w:t>
      </w:r>
    </w:p>
    <w:p w14:paraId="653220CE" w14:textId="77777777" w:rsidR="009235C8" w:rsidRPr="000B444A" w:rsidRDefault="00C362A2" w:rsidP="00036A0C">
      <w:pPr>
        <w:pStyle w:val="C-BodyText"/>
        <w:shd w:val="clear" w:color="auto" w:fill="FFFFFF" w:themeFill="background1"/>
        <w:tabs>
          <w:tab w:val="left" w:pos="450"/>
        </w:tabs>
        <w:autoSpaceDE w:val="0"/>
        <w:autoSpaceDN w:val="0"/>
        <w:adjustRightInd w:val="0"/>
        <w:spacing w:before="0" w:line="360" w:lineRule="auto"/>
        <w:rPr>
          <w:rFonts w:ascii="Arial" w:hAnsi="Arial" w:cs="Arial"/>
          <w:color w:val="000000"/>
          <w:szCs w:val="24"/>
          <w:lang w:eastAsia="de-DE"/>
        </w:rPr>
      </w:pPr>
      <w:r w:rsidRPr="000B444A">
        <w:rPr>
          <w:rFonts w:ascii="Arial" w:hAnsi="Arial" w:cs="Arial"/>
          <w:color w:val="000000"/>
          <w:szCs w:val="24"/>
          <w:lang w:eastAsia="de-DE"/>
        </w:rPr>
        <w:t xml:space="preserve">Major changes to the protocol included the following: </w:t>
      </w:r>
    </w:p>
    <w:p w14:paraId="4F2170F3" w14:textId="77777777" w:rsidR="009235C8" w:rsidRPr="000B444A" w:rsidRDefault="00C362A2" w:rsidP="00036A0C">
      <w:pPr>
        <w:pStyle w:val="C-BodyText"/>
        <w:shd w:val="clear" w:color="auto" w:fill="FFFFFF" w:themeFill="background1"/>
        <w:autoSpaceDE w:val="0"/>
        <w:autoSpaceDN w:val="0"/>
        <w:adjustRightInd w:val="0"/>
        <w:spacing w:after="600" w:line="360" w:lineRule="auto"/>
        <w:rPr>
          <w:rFonts w:ascii="Arial" w:hAnsi="Arial" w:cs="Arial"/>
          <w:color w:val="000000"/>
          <w:szCs w:val="24"/>
          <w:lang w:eastAsia="de-DE"/>
        </w:rPr>
      </w:pPr>
      <w:r w:rsidRPr="000B444A">
        <w:rPr>
          <w:rFonts w:ascii="Arial" w:hAnsi="Arial" w:cs="Arial"/>
          <w:color w:val="000000"/>
          <w:szCs w:val="24"/>
          <w:lang w:eastAsia="de-DE"/>
        </w:rPr>
        <w:t xml:space="preserve">&lt;Complete list as appropriate&gt; </w:t>
      </w:r>
    </w:p>
    <w:p w14:paraId="50F70C9E" w14:textId="77777777" w:rsidR="009235C8" w:rsidRPr="000B444A" w:rsidRDefault="00C362A2" w:rsidP="00036A0C">
      <w:pPr>
        <w:pStyle w:val="C-BodyText"/>
        <w:shd w:val="clear" w:color="auto" w:fill="FFFFFF" w:themeFill="background1"/>
        <w:autoSpaceDE w:val="0"/>
        <w:autoSpaceDN w:val="0"/>
        <w:adjustRightInd w:val="0"/>
        <w:spacing w:line="360" w:lineRule="auto"/>
        <w:rPr>
          <w:rFonts w:ascii="Arial" w:hAnsi="Arial" w:cs="Arial"/>
          <w:color w:val="000000"/>
          <w:szCs w:val="24"/>
          <w:lang w:eastAsia="de-DE"/>
        </w:rPr>
      </w:pPr>
      <w:r w:rsidRPr="000B444A">
        <w:rPr>
          <w:rFonts w:ascii="Arial" w:hAnsi="Arial" w:cs="Arial"/>
          <w:bCs/>
          <w:color w:val="000000"/>
          <w:szCs w:val="24"/>
          <w:lang w:eastAsia="de-DE"/>
        </w:rPr>
        <w:t xml:space="preserve">Change #&lt;number&gt; </w:t>
      </w:r>
    </w:p>
    <w:p w14:paraId="30ABEA48" w14:textId="77777777" w:rsidR="009235C8" w:rsidRPr="003D6585" w:rsidRDefault="009235C8" w:rsidP="00036A0C">
      <w:pPr>
        <w:pStyle w:val="C-BodyText"/>
        <w:shd w:val="clear" w:color="auto" w:fill="FFFFFF" w:themeFill="background1"/>
        <w:autoSpaceDE w:val="0"/>
        <w:autoSpaceDN w:val="0"/>
        <w:adjustRightInd w:val="0"/>
        <w:spacing w:line="360" w:lineRule="auto"/>
        <w:rPr>
          <w:rFonts w:ascii="Arial" w:hAnsi="Arial" w:cs="Arial"/>
          <w:color w:val="000000"/>
          <w:sz w:val="26"/>
          <w:szCs w:val="26"/>
          <w:lang w:eastAsia="de-DE"/>
        </w:rPr>
      </w:pPr>
      <w:r w:rsidRPr="003D6585">
        <w:rPr>
          <w:rFonts w:ascii="Arial" w:hAnsi="Arial" w:cs="Arial"/>
          <w:b/>
          <w:bCs/>
          <w:color w:val="000000"/>
          <w:sz w:val="26"/>
          <w:szCs w:val="26"/>
          <w:lang w:eastAsia="de-DE"/>
        </w:rPr>
        <w:t xml:space="preserve">Heading original text </w:t>
      </w:r>
    </w:p>
    <w:p w14:paraId="4E47A0AD" w14:textId="77777777" w:rsidR="009235C8" w:rsidRPr="000B444A" w:rsidRDefault="00C362A2" w:rsidP="00036A0C">
      <w:pPr>
        <w:pStyle w:val="C-BodyText"/>
        <w:shd w:val="clear" w:color="auto" w:fill="FFFFFF" w:themeFill="background1"/>
        <w:autoSpaceDE w:val="0"/>
        <w:autoSpaceDN w:val="0"/>
        <w:adjustRightInd w:val="0"/>
        <w:spacing w:after="600" w:line="360" w:lineRule="auto"/>
        <w:rPr>
          <w:rFonts w:ascii="Arial" w:hAnsi="Arial" w:cs="Arial"/>
          <w:color w:val="000000"/>
          <w:szCs w:val="24"/>
          <w:lang w:eastAsia="de-DE"/>
        </w:rPr>
      </w:pPr>
      <w:r w:rsidRPr="000B444A">
        <w:rPr>
          <w:rFonts w:ascii="Arial" w:hAnsi="Arial" w:cs="Arial"/>
          <w:color w:val="000000"/>
          <w:szCs w:val="24"/>
          <w:lang w:eastAsia="de-DE"/>
        </w:rPr>
        <w:t xml:space="preserve">&lt;Original text &gt; </w:t>
      </w:r>
    </w:p>
    <w:p w14:paraId="2CEBE27E" w14:textId="77777777" w:rsidR="009235C8" w:rsidRPr="003D6585" w:rsidRDefault="009235C8" w:rsidP="00036A0C">
      <w:pPr>
        <w:pStyle w:val="C-BodyText"/>
        <w:shd w:val="clear" w:color="auto" w:fill="FFFFFF" w:themeFill="background1"/>
        <w:autoSpaceDE w:val="0"/>
        <w:autoSpaceDN w:val="0"/>
        <w:adjustRightInd w:val="0"/>
        <w:spacing w:line="360" w:lineRule="auto"/>
        <w:rPr>
          <w:rFonts w:ascii="Arial" w:hAnsi="Arial" w:cs="Arial"/>
          <w:color w:val="000000"/>
          <w:sz w:val="26"/>
          <w:szCs w:val="26"/>
          <w:lang w:eastAsia="de-DE"/>
        </w:rPr>
      </w:pPr>
      <w:r w:rsidRPr="003D6585">
        <w:rPr>
          <w:rFonts w:ascii="Arial" w:hAnsi="Arial" w:cs="Arial"/>
          <w:b/>
          <w:bCs/>
          <w:color w:val="000000"/>
          <w:sz w:val="26"/>
          <w:szCs w:val="26"/>
          <w:lang w:eastAsia="de-DE"/>
        </w:rPr>
        <w:t xml:space="preserve">Has been changed to: </w:t>
      </w:r>
    </w:p>
    <w:p w14:paraId="705CC6D9" w14:textId="77777777" w:rsidR="00BD04FE" w:rsidRPr="000B444A" w:rsidRDefault="00C362A2" w:rsidP="00036A0C">
      <w:pPr>
        <w:pStyle w:val="C-BodyText"/>
        <w:shd w:val="clear" w:color="auto" w:fill="FFFFFF" w:themeFill="background1"/>
        <w:autoSpaceDE w:val="0"/>
        <w:autoSpaceDN w:val="0"/>
        <w:adjustRightInd w:val="0"/>
        <w:spacing w:line="360" w:lineRule="auto"/>
        <w:rPr>
          <w:rFonts w:ascii="Arial" w:hAnsi="Arial" w:cs="Arial"/>
          <w:color w:val="000000"/>
          <w:szCs w:val="24"/>
          <w:lang w:eastAsia="de-DE"/>
        </w:rPr>
      </w:pPr>
      <w:r w:rsidRPr="000B444A">
        <w:rPr>
          <w:rFonts w:ascii="Arial" w:hAnsi="Arial" w:cs="Arial"/>
          <w:color w:val="000000"/>
          <w:szCs w:val="24"/>
          <w:lang w:eastAsia="de-DE"/>
        </w:rPr>
        <w:t xml:space="preserve">&lt;New text&gt; </w:t>
      </w:r>
    </w:p>
    <w:p w14:paraId="3245732F" w14:textId="4318684B" w:rsidR="002048E4" w:rsidRDefault="002048E4" w:rsidP="00036A0C">
      <w:pPr>
        <w:shd w:val="clear" w:color="auto" w:fill="FFFFFF" w:themeFill="background1"/>
        <w:spacing w:line="360" w:lineRule="auto"/>
        <w:rPr>
          <w:rFonts w:ascii="Arial" w:hAnsi="Arial"/>
          <w:color w:val="000000"/>
          <w:sz w:val="23"/>
          <w:szCs w:val="23"/>
          <w:lang w:eastAsia="de-DE"/>
        </w:rPr>
      </w:pPr>
    </w:p>
    <w:p w14:paraId="2D60B1C2" w14:textId="3BFF2A98" w:rsidR="00BD04FE" w:rsidRPr="00CA396B" w:rsidRDefault="00CA396B" w:rsidP="00036A0C">
      <w:pPr>
        <w:pStyle w:val="C-Heading1"/>
        <w:shd w:val="clear" w:color="auto" w:fill="FFFFFF" w:themeFill="background1"/>
        <w:spacing w:line="360" w:lineRule="auto"/>
        <w:rPr>
          <w:rFonts w:cs="Arial"/>
        </w:rPr>
      </w:pPr>
      <w:bookmarkStart w:id="104" w:name="_Toc482598629"/>
      <w:r w:rsidRPr="00CA396B">
        <w:rPr>
          <w:rFonts w:cs="Arial"/>
        </w:rPr>
        <w:lastRenderedPageBreak/>
        <w:t>REFERENCES</w:t>
      </w:r>
      <w:bookmarkEnd w:id="104"/>
    </w:p>
    <w:p w14:paraId="71903797" w14:textId="77777777" w:rsidR="00C5682B" w:rsidRPr="000B444A" w:rsidRDefault="00C362A2" w:rsidP="00036A0C">
      <w:pPr>
        <w:pStyle w:val="EndNoteBibliography"/>
        <w:shd w:val="clear" w:color="auto" w:fill="FFFFFF" w:themeFill="background1"/>
        <w:spacing w:after="240"/>
        <w:ind w:left="720" w:hanging="720"/>
        <w:rPr>
          <w:rFonts w:ascii="Arial" w:hAnsi="Arial" w:cs="Arial"/>
        </w:rPr>
      </w:pPr>
      <w:r w:rsidRPr="000F7455">
        <w:rPr>
          <w:rFonts w:ascii="Arial" w:hAnsi="Arial" w:cs="Arial"/>
          <w:color w:val="000000"/>
          <w:sz w:val="23"/>
          <w:szCs w:val="23"/>
          <w:lang w:eastAsia="de-DE"/>
        </w:rPr>
        <w:fldChar w:fldCharType="begin"/>
      </w:r>
      <w:r w:rsidR="00BD04FE" w:rsidRPr="000F7455">
        <w:rPr>
          <w:rFonts w:ascii="Arial" w:hAnsi="Arial" w:cs="Arial"/>
          <w:color w:val="000000"/>
          <w:sz w:val="23"/>
          <w:szCs w:val="23"/>
          <w:lang w:eastAsia="de-DE"/>
        </w:rPr>
        <w:instrText xml:space="preserve"> ADDIN EN.REFLIST </w:instrText>
      </w:r>
      <w:r w:rsidRPr="000F7455">
        <w:rPr>
          <w:rFonts w:ascii="Arial" w:hAnsi="Arial" w:cs="Arial"/>
          <w:color w:val="000000"/>
          <w:sz w:val="23"/>
          <w:szCs w:val="23"/>
          <w:lang w:eastAsia="de-DE"/>
        </w:rPr>
        <w:fldChar w:fldCharType="separate"/>
      </w:r>
      <w:r w:rsidR="00C5682B" w:rsidRPr="000B444A">
        <w:rPr>
          <w:rFonts w:ascii="Arial" w:hAnsi="Arial" w:cs="Arial"/>
        </w:rPr>
        <w:t>1.</w:t>
      </w:r>
      <w:r w:rsidR="00C5682B" w:rsidRPr="000B444A">
        <w:rPr>
          <w:rFonts w:ascii="Arial" w:hAnsi="Arial" w:cs="Arial"/>
        </w:rPr>
        <w:tab/>
        <w:t>Bremander A, Petersson IF, Bergman S, Englund M</w:t>
      </w:r>
      <w:r w:rsidR="00C5682B" w:rsidRPr="000B444A">
        <w:rPr>
          <w:rFonts w:ascii="Arial" w:hAnsi="Arial" w:cs="Arial"/>
          <w:b/>
        </w:rPr>
        <w:t xml:space="preserve">. </w:t>
      </w:r>
      <w:r w:rsidR="00C5682B" w:rsidRPr="000B444A">
        <w:rPr>
          <w:rFonts w:ascii="Arial" w:hAnsi="Arial" w:cs="Arial"/>
        </w:rPr>
        <w:t>Population-based estimates of common comorbidities and cardiovascular disease in ankylosing spondylitis. Arthritis Care Res (Hoboken). 2011;63(4):550-6.</w:t>
      </w:r>
    </w:p>
    <w:p w14:paraId="44B18D12"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2.</w:t>
      </w:r>
      <w:r w:rsidRPr="000B444A">
        <w:rPr>
          <w:rFonts w:ascii="Arial" w:hAnsi="Arial" w:cs="Arial"/>
        </w:rPr>
        <w:tab/>
        <w:t>Prati C, Claudepierre P, Pham T, Wendling D</w:t>
      </w:r>
      <w:r w:rsidRPr="000B444A">
        <w:rPr>
          <w:rFonts w:ascii="Arial" w:hAnsi="Arial" w:cs="Arial"/>
          <w:b/>
        </w:rPr>
        <w:t xml:space="preserve">. </w:t>
      </w:r>
      <w:r w:rsidRPr="000B444A">
        <w:rPr>
          <w:rFonts w:ascii="Arial" w:hAnsi="Arial" w:cs="Arial"/>
        </w:rPr>
        <w:t>Mortality in spondylarthritis. Joint Bone Spine. 2011;78(5):466-70.</w:t>
      </w:r>
    </w:p>
    <w:p w14:paraId="6A7DD70F"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3.</w:t>
      </w:r>
      <w:r w:rsidRPr="000B444A">
        <w:rPr>
          <w:rFonts w:ascii="Arial" w:hAnsi="Arial" w:cs="Arial"/>
        </w:rPr>
        <w:tab/>
        <w:t>Gladman DD</w:t>
      </w:r>
      <w:r w:rsidRPr="000B444A">
        <w:rPr>
          <w:rFonts w:ascii="Arial" w:hAnsi="Arial" w:cs="Arial"/>
          <w:b/>
        </w:rPr>
        <w:t xml:space="preserve">. </w:t>
      </w:r>
      <w:r w:rsidRPr="000B444A">
        <w:rPr>
          <w:rFonts w:ascii="Arial" w:hAnsi="Arial" w:cs="Arial"/>
        </w:rPr>
        <w:t>Mortality in psoriatic arthritis. Clin Exp Rheumatol. 2008;26(5 Suppl 51):S62-5.</w:t>
      </w:r>
    </w:p>
    <w:p w14:paraId="78B04D63"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4.</w:t>
      </w:r>
      <w:r w:rsidRPr="000B444A">
        <w:rPr>
          <w:rFonts w:ascii="Arial" w:hAnsi="Arial" w:cs="Arial"/>
        </w:rPr>
        <w:tab/>
        <w:t>Peters MJ, van der Horst-Bruinsma IE, Dijkmans BA, Nurmohamed MT</w:t>
      </w:r>
      <w:r w:rsidRPr="000B444A">
        <w:rPr>
          <w:rFonts w:ascii="Arial" w:hAnsi="Arial" w:cs="Arial"/>
          <w:b/>
        </w:rPr>
        <w:t xml:space="preserve">. </w:t>
      </w:r>
      <w:r w:rsidRPr="000B444A">
        <w:rPr>
          <w:rFonts w:ascii="Arial" w:hAnsi="Arial" w:cs="Arial"/>
        </w:rPr>
        <w:t>Cardiovascular risk profile of patients with spondylarthropathies, particularly ankylosing spondylitis and psoriatic arthritis. Semin Arthritis Rheum. 2004;34(3):585-92.</w:t>
      </w:r>
    </w:p>
    <w:p w14:paraId="1E95C13C"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5.</w:t>
      </w:r>
      <w:r w:rsidRPr="000B444A">
        <w:rPr>
          <w:rFonts w:ascii="Arial" w:hAnsi="Arial" w:cs="Arial"/>
        </w:rPr>
        <w:tab/>
        <w:t>Szabo SM, Levy AR, Rao SR, Kirbach SE, Lacaille D, Cifaldi M, et al.</w:t>
      </w:r>
      <w:r w:rsidRPr="000B444A">
        <w:rPr>
          <w:rFonts w:ascii="Arial" w:hAnsi="Arial" w:cs="Arial"/>
          <w:b/>
        </w:rPr>
        <w:t xml:space="preserve"> </w:t>
      </w:r>
      <w:r w:rsidRPr="000B444A">
        <w:rPr>
          <w:rFonts w:ascii="Arial" w:hAnsi="Arial" w:cs="Arial"/>
        </w:rPr>
        <w:t>Increased risk of cardiovascular and cerebrovascular diseases in individuals with ankylosing spondylitis: a population-based study. Arthritis Rheum. 2011;63(11):3294-304.</w:t>
      </w:r>
    </w:p>
    <w:p w14:paraId="7222CE6B"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6.</w:t>
      </w:r>
      <w:r w:rsidRPr="000B444A">
        <w:rPr>
          <w:rFonts w:ascii="Arial" w:hAnsi="Arial" w:cs="Arial"/>
        </w:rPr>
        <w:tab/>
        <w:t>Peters MJ, van Eijk IC, Smulders YM, Serne E, Dijkmans BA, van der Horst-Bruinsma IE, et al.</w:t>
      </w:r>
      <w:r w:rsidRPr="000B444A">
        <w:rPr>
          <w:rFonts w:ascii="Arial" w:hAnsi="Arial" w:cs="Arial"/>
          <w:b/>
        </w:rPr>
        <w:t xml:space="preserve"> </w:t>
      </w:r>
      <w:r w:rsidRPr="000B444A">
        <w:rPr>
          <w:rFonts w:ascii="Arial" w:hAnsi="Arial" w:cs="Arial"/>
        </w:rPr>
        <w:t>Signs of accelerated preclinical atherosclerosis in patients with ankylosing spondylitis. J Rheumatol. 2010;37(1):161-6.</w:t>
      </w:r>
    </w:p>
    <w:p w14:paraId="3C55E4D8"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7.</w:t>
      </w:r>
      <w:r w:rsidRPr="000B444A">
        <w:rPr>
          <w:rFonts w:ascii="Arial" w:hAnsi="Arial" w:cs="Arial"/>
        </w:rPr>
        <w:tab/>
        <w:t>Sari I, Okan T, Akar S, Cece H, Altay C, Secil M, et al.</w:t>
      </w:r>
      <w:r w:rsidRPr="000B444A">
        <w:rPr>
          <w:rFonts w:ascii="Arial" w:hAnsi="Arial" w:cs="Arial"/>
          <w:b/>
        </w:rPr>
        <w:t xml:space="preserve"> </w:t>
      </w:r>
      <w:r w:rsidRPr="000B444A">
        <w:rPr>
          <w:rFonts w:ascii="Arial" w:hAnsi="Arial" w:cs="Arial"/>
        </w:rPr>
        <w:t>Impaired endothelial function in patients with ankylosing spondylitis. Rheumatology (Oxford). 2006;45(3):283-6.</w:t>
      </w:r>
    </w:p>
    <w:p w14:paraId="4639039E"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8.</w:t>
      </w:r>
      <w:r w:rsidRPr="000B444A">
        <w:rPr>
          <w:rFonts w:ascii="Arial" w:hAnsi="Arial" w:cs="Arial"/>
        </w:rPr>
        <w:tab/>
        <w:t>Mathieu S, Gossec, Laure, Dougados, Maxime, Soubrier, Martin</w:t>
      </w:r>
      <w:r w:rsidRPr="000B444A">
        <w:rPr>
          <w:rFonts w:ascii="Arial" w:hAnsi="Arial" w:cs="Arial"/>
          <w:b/>
        </w:rPr>
        <w:t>.</w:t>
      </w:r>
      <w:r w:rsidRPr="000B444A">
        <w:rPr>
          <w:rFonts w:ascii="Arial" w:hAnsi="Arial" w:cs="Arial"/>
        </w:rPr>
        <w:t xml:space="preserve"> Myocardial Infarction and Cardiovascular Risk Profile in Ankylosing Spondylitis. A Systematic Review and Meta-Analysis. American College of Rheumatology. Atlanta: Arthritis Rheum; 2010:542.</w:t>
      </w:r>
    </w:p>
    <w:p w14:paraId="144C9360"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9.</w:t>
      </w:r>
      <w:r w:rsidRPr="000B444A">
        <w:rPr>
          <w:rFonts w:ascii="Arial" w:hAnsi="Arial" w:cs="Arial"/>
        </w:rPr>
        <w:tab/>
        <w:t>Lehtinen K</w:t>
      </w:r>
      <w:r w:rsidRPr="000B444A">
        <w:rPr>
          <w:rFonts w:ascii="Arial" w:hAnsi="Arial" w:cs="Arial"/>
          <w:b/>
        </w:rPr>
        <w:t xml:space="preserve">. </w:t>
      </w:r>
      <w:r w:rsidRPr="000B444A">
        <w:rPr>
          <w:rFonts w:ascii="Arial" w:hAnsi="Arial" w:cs="Arial"/>
        </w:rPr>
        <w:t>Mortality and causes of death in 398 patients admitted to hospital with ankylosing spondylitis. Ann Rheum Dis. 1993;52(3):174-6.</w:t>
      </w:r>
    </w:p>
    <w:p w14:paraId="58BE8E95"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10.</w:t>
      </w:r>
      <w:r w:rsidRPr="000B444A">
        <w:rPr>
          <w:rFonts w:ascii="Arial" w:hAnsi="Arial" w:cs="Arial"/>
        </w:rPr>
        <w:tab/>
        <w:t>O'Neill TW, Bresnihan B</w:t>
      </w:r>
      <w:r w:rsidRPr="000B444A">
        <w:rPr>
          <w:rFonts w:ascii="Arial" w:hAnsi="Arial" w:cs="Arial"/>
          <w:b/>
        </w:rPr>
        <w:t xml:space="preserve">. </w:t>
      </w:r>
      <w:r w:rsidRPr="000B444A">
        <w:rPr>
          <w:rFonts w:ascii="Arial" w:hAnsi="Arial" w:cs="Arial"/>
        </w:rPr>
        <w:t>The heart in ankylosing spondylitis. Ann Rheum Dis. 1992;51(6):705-6.</w:t>
      </w:r>
    </w:p>
    <w:p w14:paraId="2170D9A0"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11.</w:t>
      </w:r>
      <w:r w:rsidRPr="000B444A">
        <w:rPr>
          <w:rFonts w:ascii="Arial" w:hAnsi="Arial" w:cs="Arial"/>
        </w:rPr>
        <w:tab/>
        <w:t>O'Neill TW, King G, Graham IM, Molony J, Bresnihan B</w:t>
      </w:r>
      <w:r w:rsidRPr="000B444A">
        <w:rPr>
          <w:rFonts w:ascii="Arial" w:hAnsi="Arial" w:cs="Arial"/>
          <w:b/>
        </w:rPr>
        <w:t xml:space="preserve">. </w:t>
      </w:r>
      <w:r w:rsidRPr="000B444A">
        <w:rPr>
          <w:rFonts w:ascii="Arial" w:hAnsi="Arial" w:cs="Arial"/>
        </w:rPr>
        <w:t>Echocardiographic abnormalities in ankylosing spondylitis. Ann Rheum Dis. 1992;51(5):652-4.</w:t>
      </w:r>
    </w:p>
    <w:p w14:paraId="01598D65"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12.</w:t>
      </w:r>
      <w:r w:rsidRPr="000B444A">
        <w:rPr>
          <w:rFonts w:ascii="Arial" w:hAnsi="Arial" w:cs="Arial"/>
        </w:rPr>
        <w:tab/>
        <w:t>Mathieu S, Gossec L, Dougados M, Soubrier M</w:t>
      </w:r>
      <w:r w:rsidRPr="000B444A">
        <w:rPr>
          <w:rFonts w:ascii="Arial" w:hAnsi="Arial" w:cs="Arial"/>
          <w:b/>
        </w:rPr>
        <w:t xml:space="preserve">. </w:t>
      </w:r>
      <w:r w:rsidRPr="000B444A">
        <w:rPr>
          <w:rFonts w:ascii="Arial" w:hAnsi="Arial" w:cs="Arial"/>
        </w:rPr>
        <w:t>Cardiovascular profile in ankylosing spondylitis: a systematic review and meta-analysis. Arthritis Care Res (Hoboken). 2011;63(4):557-63.</w:t>
      </w:r>
    </w:p>
    <w:p w14:paraId="63920CFE"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lastRenderedPageBreak/>
        <w:t>13.</w:t>
      </w:r>
      <w:r w:rsidRPr="000B444A">
        <w:rPr>
          <w:rFonts w:ascii="Arial" w:hAnsi="Arial" w:cs="Arial"/>
        </w:rPr>
        <w:tab/>
        <w:t>Briot K, Garnero P, Le Henanff A, Dougados M, Roux C</w:t>
      </w:r>
      <w:r w:rsidRPr="000B444A">
        <w:rPr>
          <w:rFonts w:ascii="Arial" w:hAnsi="Arial" w:cs="Arial"/>
          <w:b/>
        </w:rPr>
        <w:t xml:space="preserve">. </w:t>
      </w:r>
      <w:r w:rsidRPr="000B444A">
        <w:rPr>
          <w:rFonts w:ascii="Arial" w:hAnsi="Arial" w:cs="Arial"/>
        </w:rPr>
        <w:t>Body weight, body composition, and bone turnover changes in patients with spondyloarthropathy receiving anti-tumour necrosis factor {alpha} treatment. Ann Rheum Dis. 2005;64(8):1137-40.</w:t>
      </w:r>
    </w:p>
    <w:p w14:paraId="75095A0B"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14.</w:t>
      </w:r>
      <w:r w:rsidRPr="000B444A">
        <w:rPr>
          <w:rFonts w:ascii="Arial" w:hAnsi="Arial" w:cs="Arial"/>
        </w:rPr>
        <w:tab/>
        <w:t>Westerveld LA, Verlaan JJ, Oner FC</w:t>
      </w:r>
      <w:r w:rsidRPr="000B444A">
        <w:rPr>
          <w:rFonts w:ascii="Arial" w:hAnsi="Arial" w:cs="Arial"/>
          <w:b/>
        </w:rPr>
        <w:t xml:space="preserve">. </w:t>
      </w:r>
      <w:r w:rsidRPr="000B444A">
        <w:rPr>
          <w:rFonts w:ascii="Arial" w:hAnsi="Arial" w:cs="Arial"/>
        </w:rPr>
        <w:t>Spinal fractures in patients with ankylosing spinal disorders: a systematic review of the literature on treatment, neurological status and complications. Eur Spine J. 2009;18(2):145-56.</w:t>
      </w:r>
    </w:p>
    <w:p w14:paraId="02D04146"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15.</w:t>
      </w:r>
      <w:r w:rsidRPr="000B444A">
        <w:rPr>
          <w:rFonts w:ascii="Arial" w:hAnsi="Arial" w:cs="Arial"/>
        </w:rPr>
        <w:tab/>
        <w:t>Verlaan JJ, Diekerhof CH, Buskens E, van der Tweel I, Verbout AJ, Dhert WJ, et al.</w:t>
      </w:r>
      <w:r w:rsidRPr="000B444A">
        <w:rPr>
          <w:rFonts w:ascii="Arial" w:hAnsi="Arial" w:cs="Arial"/>
          <w:b/>
        </w:rPr>
        <w:t xml:space="preserve"> </w:t>
      </w:r>
      <w:r w:rsidRPr="000B444A">
        <w:rPr>
          <w:rFonts w:ascii="Arial" w:hAnsi="Arial" w:cs="Arial"/>
        </w:rPr>
        <w:t>Surgical treatment of traumatic fractures of the thoracic and lumbar spine: a systematic review of the literature on techniques, complications, and outcome. Spine (Phila Pa 1976). 2004;29(7):803-14.</w:t>
      </w:r>
    </w:p>
    <w:p w14:paraId="0A64D5DA"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16.</w:t>
      </w:r>
      <w:r w:rsidRPr="000B444A">
        <w:rPr>
          <w:rFonts w:ascii="Arial" w:hAnsi="Arial" w:cs="Arial"/>
        </w:rPr>
        <w:tab/>
        <w:t>Bartleson JD, Cohen MD, Harrington TM, Goldstein NP, Ginsburg WW</w:t>
      </w:r>
      <w:r w:rsidRPr="000B444A">
        <w:rPr>
          <w:rFonts w:ascii="Arial" w:hAnsi="Arial" w:cs="Arial"/>
          <w:b/>
        </w:rPr>
        <w:t xml:space="preserve">. </w:t>
      </w:r>
      <w:r w:rsidRPr="000B444A">
        <w:rPr>
          <w:rFonts w:ascii="Arial" w:hAnsi="Arial" w:cs="Arial"/>
        </w:rPr>
        <w:t>Cauda equina syndrome secondary to long-standing ankylosing spondylitis. Ann Neurol. 1983;14(6):662-9.</w:t>
      </w:r>
    </w:p>
    <w:p w14:paraId="596CC13F"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17.</w:t>
      </w:r>
      <w:r w:rsidRPr="000B444A">
        <w:rPr>
          <w:rFonts w:ascii="Arial" w:hAnsi="Arial" w:cs="Arial"/>
        </w:rPr>
        <w:tab/>
        <w:t>Jessamine AG</w:t>
      </w:r>
      <w:r w:rsidRPr="000B444A">
        <w:rPr>
          <w:rFonts w:ascii="Arial" w:hAnsi="Arial" w:cs="Arial"/>
          <w:b/>
        </w:rPr>
        <w:t xml:space="preserve">. </w:t>
      </w:r>
      <w:r w:rsidRPr="000B444A">
        <w:rPr>
          <w:rFonts w:ascii="Arial" w:hAnsi="Arial" w:cs="Arial"/>
        </w:rPr>
        <w:t>Upper lung lobe fibrosis in ankylosing spondylitis. Can Med Assoc J. 1968;98(1):25-9.</w:t>
      </w:r>
    </w:p>
    <w:p w14:paraId="3C3E6F6F"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18.</w:t>
      </w:r>
      <w:r w:rsidRPr="000B444A">
        <w:rPr>
          <w:rFonts w:ascii="Arial" w:hAnsi="Arial" w:cs="Arial"/>
        </w:rPr>
        <w:tab/>
        <w:t>Kanathur N, Lee-Chiong T</w:t>
      </w:r>
      <w:r w:rsidRPr="000B444A">
        <w:rPr>
          <w:rFonts w:ascii="Arial" w:hAnsi="Arial" w:cs="Arial"/>
          <w:b/>
        </w:rPr>
        <w:t xml:space="preserve">. </w:t>
      </w:r>
      <w:r w:rsidRPr="000B444A">
        <w:rPr>
          <w:rFonts w:ascii="Arial" w:hAnsi="Arial" w:cs="Arial"/>
        </w:rPr>
        <w:t>Pulmonary manifestations of ankylosing spondylitis. Clin Chest Med. 2010;31(3):547-54.</w:t>
      </w:r>
    </w:p>
    <w:p w14:paraId="4245D2E9"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19.</w:t>
      </w:r>
      <w:r w:rsidRPr="000B444A">
        <w:rPr>
          <w:rFonts w:ascii="Arial" w:hAnsi="Arial" w:cs="Arial"/>
        </w:rPr>
        <w:tab/>
        <w:t>Strobel ES, Fritschka E</w:t>
      </w:r>
      <w:r w:rsidRPr="000B444A">
        <w:rPr>
          <w:rFonts w:ascii="Arial" w:hAnsi="Arial" w:cs="Arial"/>
          <w:b/>
        </w:rPr>
        <w:t xml:space="preserve">. </w:t>
      </w:r>
      <w:r w:rsidRPr="000B444A">
        <w:rPr>
          <w:rFonts w:ascii="Arial" w:hAnsi="Arial" w:cs="Arial"/>
        </w:rPr>
        <w:t>Renal diseases in ankylosing spondylitis: review of the literature illustrated by case reports. Clin Rheumatol. 1998;17(6):524-30.</w:t>
      </w:r>
    </w:p>
    <w:p w14:paraId="0BB90978" w14:textId="77777777" w:rsidR="00C5682B" w:rsidRPr="000B444A" w:rsidRDefault="00C5682B"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20.</w:t>
      </w:r>
      <w:r w:rsidRPr="000B444A">
        <w:rPr>
          <w:rFonts w:ascii="Arial" w:hAnsi="Arial" w:cs="Arial"/>
        </w:rPr>
        <w:tab/>
        <w:t>van Sijl AM, van Eijk IC, Peters MJ, Serne EH, van der Horst-Bruinsma IE, Smulders YM, et al.</w:t>
      </w:r>
      <w:r w:rsidRPr="000B444A">
        <w:rPr>
          <w:rFonts w:ascii="Arial" w:hAnsi="Arial" w:cs="Arial"/>
          <w:b/>
        </w:rPr>
        <w:t xml:space="preserve"> </w:t>
      </w:r>
      <w:r w:rsidRPr="000B444A">
        <w:rPr>
          <w:rFonts w:ascii="Arial" w:hAnsi="Arial" w:cs="Arial"/>
        </w:rPr>
        <w:t>Tumour necrosis factor blocking agents and progression of subclinical atherosclerosis in patients with ankylosing spondylitis. Ann Rheum Dis. 2015;74(1):119-23.</w:t>
      </w:r>
    </w:p>
    <w:p w14:paraId="54ACE562" w14:textId="77777777" w:rsidR="000174B1" w:rsidRPr="000B444A" w:rsidRDefault="000174B1" w:rsidP="00036A0C">
      <w:pPr>
        <w:pStyle w:val="EndNoteBibliography"/>
        <w:shd w:val="clear" w:color="auto" w:fill="FFFFFF" w:themeFill="background1"/>
        <w:spacing w:after="240"/>
        <w:ind w:left="720" w:hanging="720"/>
        <w:rPr>
          <w:rFonts w:ascii="Arial" w:hAnsi="Arial" w:cs="Arial"/>
        </w:rPr>
      </w:pPr>
      <w:r w:rsidRPr="000B444A">
        <w:rPr>
          <w:rFonts w:ascii="Arial" w:hAnsi="Arial" w:cs="Arial"/>
        </w:rPr>
        <w:t xml:space="preserve">21.      Lin, D., Wei, L. J., and Ying, Z. (1993), “Checking the Cox Model with Cumulative Sums of Martingale-Based Residuals,” </w:t>
      </w:r>
      <w:r w:rsidRPr="000B444A">
        <w:rPr>
          <w:rStyle w:val="Emphasis"/>
          <w:rFonts w:ascii="Arial" w:hAnsi="Arial" w:cs="Arial"/>
        </w:rPr>
        <w:t>Biometrika</w:t>
      </w:r>
      <w:r w:rsidRPr="000B444A">
        <w:rPr>
          <w:rFonts w:ascii="Arial" w:hAnsi="Arial" w:cs="Arial"/>
        </w:rPr>
        <w:t>, 80, 557–572.</w:t>
      </w:r>
    </w:p>
    <w:p w14:paraId="07E8C190" w14:textId="77777777" w:rsidR="009235C8" w:rsidRPr="000F7455" w:rsidRDefault="00C362A2" w:rsidP="00036A0C">
      <w:pPr>
        <w:pStyle w:val="C-BodyText"/>
        <w:shd w:val="clear" w:color="auto" w:fill="FFFFFF" w:themeFill="background1"/>
        <w:autoSpaceDE w:val="0"/>
        <w:autoSpaceDN w:val="0"/>
        <w:adjustRightInd w:val="0"/>
        <w:spacing w:after="240"/>
        <w:rPr>
          <w:rFonts w:ascii="Arial" w:hAnsi="Arial" w:cs="Arial"/>
          <w:color w:val="000000"/>
          <w:sz w:val="23"/>
          <w:szCs w:val="23"/>
          <w:lang w:eastAsia="de-DE"/>
        </w:rPr>
      </w:pPr>
      <w:r w:rsidRPr="000F7455">
        <w:rPr>
          <w:rFonts w:ascii="Arial" w:hAnsi="Arial" w:cs="Arial"/>
          <w:color w:val="000000"/>
          <w:sz w:val="23"/>
          <w:szCs w:val="23"/>
          <w:lang w:eastAsia="de-DE"/>
        </w:rPr>
        <w:fldChar w:fldCharType="end"/>
      </w:r>
    </w:p>
    <w:sectPr w:rsidR="009235C8" w:rsidRPr="000F7455" w:rsidSect="00CA396B">
      <w:headerReference w:type="default" r:id="rId17"/>
      <w:footerReference w:type="default" r:id="rId18"/>
      <w:endnotePr>
        <w:numFmt w:val="decimal"/>
      </w:endnotePr>
      <w:pgSz w:w="12240" w:h="15840" w:code="1"/>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0C5B5D" w14:textId="77777777" w:rsidR="00BB3F45" w:rsidRDefault="00BB3F45" w:rsidP="001E5165">
      <w:pPr>
        <w:pStyle w:val="C-BodyText"/>
      </w:pPr>
      <w:r>
        <w:separator/>
      </w:r>
    </w:p>
  </w:endnote>
  <w:endnote w:type="continuationSeparator" w:id="0">
    <w:p w14:paraId="24DF9E1C" w14:textId="77777777" w:rsidR="00BB3F45" w:rsidRDefault="00BB3F45" w:rsidP="001E5165">
      <w:pPr>
        <w:pStyle w:val="C-Body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ヒラギノ角ゴ Pro W3">
    <w:charset w:val="80"/>
    <w:family w:val="auto"/>
    <w:pitch w:val="variable"/>
    <w:sig w:usb0="E00002FF" w:usb1="7AC7FFFF" w:usb2="00000012" w:usb3="00000000" w:csb0="0002000D"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ahoma"/>
    <w:panose1 w:val="020208030705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1C7D0" w14:textId="77777777" w:rsidR="00501F45" w:rsidRPr="00D24F2F" w:rsidRDefault="00501F45">
    <w:r w:rsidRPr="00D24F2F">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FE18" w14:textId="451C7011" w:rsidR="00501F45" w:rsidRPr="00CA396B" w:rsidRDefault="00501F45" w:rsidP="008A4C12">
    <w:pPr>
      <w:pStyle w:val="C-Footer"/>
      <w:rPr>
        <w:rFonts w:ascii="Arial" w:hAnsi="Arial" w:cs="Arial"/>
        <w:sz w:val="16"/>
      </w:rPr>
    </w:pPr>
    <w:r w:rsidRPr="00CA396B">
      <w:rPr>
        <w:rFonts w:ascii="Arial" w:hAnsi="Arial" w:cs="Arial"/>
        <w:sz w:val="16"/>
      </w:rPr>
      <w:t>Confidential</w:t>
    </w:r>
    <w:r w:rsidRPr="00CA396B">
      <w:rPr>
        <w:rFonts w:ascii="Arial" w:hAnsi="Arial" w:cs="Arial"/>
        <w:sz w:val="16"/>
      </w:rPr>
      <w:tab/>
      <w:t xml:space="preserve">Page </w:t>
    </w:r>
    <w:r w:rsidRPr="00CA396B">
      <w:rPr>
        <w:rFonts w:ascii="Arial" w:hAnsi="Arial" w:cs="Arial"/>
        <w:bCs/>
        <w:sz w:val="16"/>
      </w:rPr>
      <w:fldChar w:fldCharType="begin"/>
    </w:r>
    <w:r w:rsidRPr="00CA396B">
      <w:rPr>
        <w:rFonts w:ascii="Arial" w:hAnsi="Arial" w:cs="Arial"/>
        <w:bCs/>
        <w:sz w:val="16"/>
      </w:rPr>
      <w:instrText xml:space="preserve"> PAGE </w:instrText>
    </w:r>
    <w:r w:rsidRPr="00CA396B">
      <w:rPr>
        <w:rFonts w:ascii="Arial" w:hAnsi="Arial" w:cs="Arial"/>
        <w:bCs/>
        <w:sz w:val="16"/>
      </w:rPr>
      <w:fldChar w:fldCharType="separate"/>
    </w:r>
    <w:r w:rsidR="00476432">
      <w:rPr>
        <w:rFonts w:ascii="Arial" w:hAnsi="Arial" w:cs="Arial"/>
        <w:bCs/>
        <w:noProof/>
        <w:sz w:val="16"/>
      </w:rPr>
      <w:t>12</w:t>
    </w:r>
    <w:r w:rsidRPr="00CA396B">
      <w:rPr>
        <w:rFonts w:ascii="Arial" w:hAnsi="Arial" w:cs="Arial"/>
        <w:bCs/>
        <w:sz w:val="16"/>
      </w:rPr>
      <w:fldChar w:fldCharType="end"/>
    </w:r>
    <w:r w:rsidRPr="00CA396B">
      <w:rPr>
        <w:rFonts w:ascii="Arial" w:hAnsi="Arial" w:cs="Arial"/>
        <w:sz w:val="16"/>
      </w:rPr>
      <w:t xml:space="preserve"> of </w:t>
    </w:r>
    <w:r w:rsidRPr="00CA396B">
      <w:rPr>
        <w:rFonts w:ascii="Arial" w:hAnsi="Arial" w:cs="Arial"/>
        <w:bCs/>
        <w:sz w:val="16"/>
      </w:rPr>
      <w:fldChar w:fldCharType="begin"/>
    </w:r>
    <w:r w:rsidRPr="00CA396B">
      <w:rPr>
        <w:rFonts w:ascii="Arial" w:hAnsi="Arial" w:cs="Arial"/>
        <w:bCs/>
        <w:sz w:val="16"/>
      </w:rPr>
      <w:instrText xml:space="preserve"> NUMPAGES  </w:instrText>
    </w:r>
    <w:r w:rsidRPr="00CA396B">
      <w:rPr>
        <w:rFonts w:ascii="Arial" w:hAnsi="Arial" w:cs="Arial"/>
        <w:bCs/>
        <w:sz w:val="16"/>
      </w:rPr>
      <w:fldChar w:fldCharType="separate"/>
    </w:r>
    <w:r w:rsidR="00476432">
      <w:rPr>
        <w:rFonts w:ascii="Arial" w:hAnsi="Arial" w:cs="Arial"/>
        <w:bCs/>
        <w:noProof/>
        <w:sz w:val="16"/>
      </w:rPr>
      <w:t>31</w:t>
    </w:r>
    <w:r w:rsidRPr="00CA396B">
      <w:rPr>
        <w:rFonts w:ascii="Arial" w:hAnsi="Arial" w:cs="Arial"/>
        <w:bCs/>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8B553" w14:textId="77777777" w:rsidR="00501F45" w:rsidRPr="00D24F2F" w:rsidRDefault="00501F45">
    <w:r w:rsidRPr="00D24F2F">
      <w:c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2B5C8" w14:textId="7BCCBFE6" w:rsidR="00501F45" w:rsidRPr="00CA396B" w:rsidRDefault="00501F45" w:rsidP="008A4C12">
    <w:pPr>
      <w:pStyle w:val="C-Footer"/>
      <w:rPr>
        <w:rFonts w:ascii="Arial" w:hAnsi="Arial" w:cs="Arial"/>
        <w:sz w:val="16"/>
      </w:rPr>
    </w:pPr>
    <w:r w:rsidRPr="00CA396B">
      <w:rPr>
        <w:rFonts w:ascii="Arial" w:hAnsi="Arial" w:cs="Arial"/>
        <w:sz w:val="16"/>
      </w:rPr>
      <w:t>Confidential</w:t>
    </w:r>
    <w:r w:rsidRPr="00CA396B">
      <w:rPr>
        <w:rFonts w:ascii="Arial" w:hAnsi="Arial" w:cs="Arial"/>
        <w:sz w:val="16"/>
      </w:rPr>
      <w:tab/>
      <w:t xml:space="preserve">Page </w:t>
    </w:r>
    <w:r w:rsidRPr="00CA396B">
      <w:rPr>
        <w:rFonts w:ascii="Arial" w:hAnsi="Arial" w:cs="Arial"/>
        <w:bCs/>
        <w:sz w:val="16"/>
      </w:rPr>
      <w:fldChar w:fldCharType="begin"/>
    </w:r>
    <w:r w:rsidRPr="00CA396B">
      <w:rPr>
        <w:rFonts w:ascii="Arial" w:hAnsi="Arial" w:cs="Arial"/>
        <w:bCs/>
        <w:sz w:val="16"/>
      </w:rPr>
      <w:instrText xml:space="preserve"> PAGE </w:instrText>
    </w:r>
    <w:r w:rsidRPr="00CA396B">
      <w:rPr>
        <w:rFonts w:ascii="Arial" w:hAnsi="Arial" w:cs="Arial"/>
        <w:bCs/>
        <w:sz w:val="16"/>
      </w:rPr>
      <w:fldChar w:fldCharType="separate"/>
    </w:r>
    <w:r w:rsidR="00476432">
      <w:rPr>
        <w:rFonts w:ascii="Arial" w:hAnsi="Arial" w:cs="Arial"/>
        <w:bCs/>
        <w:noProof/>
        <w:sz w:val="16"/>
      </w:rPr>
      <w:t>31</w:t>
    </w:r>
    <w:r w:rsidRPr="00CA396B">
      <w:rPr>
        <w:rFonts w:ascii="Arial" w:hAnsi="Arial" w:cs="Arial"/>
        <w:bCs/>
        <w:sz w:val="16"/>
      </w:rPr>
      <w:fldChar w:fldCharType="end"/>
    </w:r>
    <w:r w:rsidRPr="00CA396B">
      <w:rPr>
        <w:rFonts w:ascii="Arial" w:hAnsi="Arial" w:cs="Arial"/>
        <w:sz w:val="16"/>
      </w:rPr>
      <w:t xml:space="preserve"> of </w:t>
    </w:r>
    <w:r w:rsidRPr="00CA396B">
      <w:rPr>
        <w:rFonts w:ascii="Arial" w:hAnsi="Arial" w:cs="Arial"/>
        <w:bCs/>
        <w:sz w:val="16"/>
      </w:rPr>
      <w:fldChar w:fldCharType="begin"/>
    </w:r>
    <w:r w:rsidRPr="00CA396B">
      <w:rPr>
        <w:rFonts w:ascii="Arial" w:hAnsi="Arial" w:cs="Arial"/>
        <w:bCs/>
        <w:sz w:val="16"/>
      </w:rPr>
      <w:instrText xml:space="preserve"> NUMPAGES  </w:instrText>
    </w:r>
    <w:r w:rsidRPr="00CA396B">
      <w:rPr>
        <w:rFonts w:ascii="Arial" w:hAnsi="Arial" w:cs="Arial"/>
        <w:bCs/>
        <w:sz w:val="16"/>
      </w:rPr>
      <w:fldChar w:fldCharType="separate"/>
    </w:r>
    <w:r w:rsidR="00476432">
      <w:rPr>
        <w:rFonts w:ascii="Arial" w:hAnsi="Arial" w:cs="Arial"/>
        <w:bCs/>
        <w:noProof/>
        <w:sz w:val="16"/>
      </w:rPr>
      <w:t>31</w:t>
    </w:r>
    <w:r w:rsidRPr="00CA396B">
      <w:rPr>
        <w:rFonts w:ascii="Arial" w:hAnsi="Arial" w:cs="Arial"/>
        <w:bCs/>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84039" w14:textId="77777777" w:rsidR="00BB3F45" w:rsidRPr="00D24F2F" w:rsidRDefault="00BB3F45" w:rsidP="00CB6BE2">
      <w:r w:rsidRPr="00D24F2F">
        <w:separator/>
      </w:r>
    </w:p>
  </w:footnote>
  <w:footnote w:type="continuationSeparator" w:id="0">
    <w:p w14:paraId="6641D688" w14:textId="77777777" w:rsidR="00BB3F45" w:rsidRDefault="00BB3F45" w:rsidP="001E5165">
      <w:pPr>
        <w:pStyle w:val="C-BodyTex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81466" w14:textId="77777777" w:rsidR="00501F45" w:rsidRPr="00D24F2F" w:rsidRDefault="00501F45">
    <w:pPr>
      <w:pStyle w:val="Header"/>
    </w:pPr>
    <w:r>
      <w:rPr>
        <w:rFonts w:ascii="Calibri" w:hAnsi="Calibri"/>
        <w:noProof/>
      </w:rPr>
      <w:pict w14:anchorId="6EBA95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670348" o:spid="_x0000_s2051" type="#_x0000_t136" style="position:absolute;margin-left:0;margin-top:0;width:530.4pt;height:106.05pt;rotation:315;z-index:-251655168;mso-position-horizontal:center;mso-position-horizontal-relative:margin;mso-position-vertical:center;mso-position-vertical-relative:margin" o:allowincell="f" fillcolor="#f2f2f2" stroked="f">
          <v:fill opacity=".5"/>
          <v:textpath style="font-family:&quot;Times New Roman&quot;;font-size:1pt" string="5th  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ACD35" w14:textId="3826C7AE" w:rsidR="00501F45" w:rsidRPr="00CA396B" w:rsidRDefault="00501F45" w:rsidP="00D24F2F">
    <w:pPr>
      <w:pStyle w:val="C-Header"/>
      <w:rPr>
        <w:rFonts w:ascii="Arial" w:hAnsi="Arial" w:cs="Arial"/>
        <w:sz w:val="16"/>
      </w:rPr>
    </w:pPr>
    <w:r w:rsidRPr="00CA396B">
      <w:rPr>
        <w:rFonts w:ascii="Arial" w:hAnsi="Arial" w:cs="Arial"/>
        <w:sz w:val="16"/>
      </w:rPr>
      <w:fldChar w:fldCharType="begin"/>
    </w:r>
    <w:r w:rsidRPr="00CA396B">
      <w:rPr>
        <w:rFonts w:ascii="Arial" w:hAnsi="Arial" w:cs="Arial"/>
        <w:sz w:val="16"/>
      </w:rPr>
      <w:instrText xml:space="preserve"> DOCVARIABLE "Sponsor Name" \* MERGEFORMAT </w:instrText>
    </w:r>
    <w:r w:rsidRPr="00CA396B">
      <w:rPr>
        <w:rFonts w:ascii="Arial" w:hAnsi="Arial" w:cs="Arial"/>
        <w:sz w:val="16"/>
      </w:rPr>
      <w:fldChar w:fldCharType="separate"/>
    </w:r>
    <w:r w:rsidRPr="00CA396B">
      <w:rPr>
        <w:rFonts w:ascii="Arial" w:hAnsi="Arial" w:cs="Arial"/>
        <w:sz w:val="16"/>
      </w:rPr>
      <w:t>UCB</w:t>
    </w:r>
    <w:r w:rsidRPr="00CA396B">
      <w:rPr>
        <w:rFonts w:ascii="Arial" w:hAnsi="Arial" w:cs="Arial"/>
        <w:sz w:val="16"/>
      </w:rPr>
      <w:fldChar w:fldCharType="end"/>
    </w:r>
    <w:r w:rsidRPr="00CA396B">
      <w:rPr>
        <w:rFonts w:ascii="Arial" w:hAnsi="Arial" w:cs="Arial"/>
        <w:sz w:val="16"/>
      </w:rPr>
      <w:tab/>
    </w:r>
    <w:r w:rsidRPr="00CA396B">
      <w:rPr>
        <w:rFonts w:ascii="Arial" w:hAnsi="Arial" w:cs="Arial"/>
        <w:sz w:val="16"/>
      </w:rPr>
      <w:tab/>
    </w:r>
    <w:r>
      <w:rPr>
        <w:rFonts w:ascii="Arial" w:hAnsi="Arial" w:cs="Arial"/>
        <w:sz w:val="16"/>
      </w:rPr>
      <w:t>DayMonth2018</w:t>
    </w:r>
  </w:p>
  <w:p w14:paraId="55CF11BD" w14:textId="4F84D788" w:rsidR="00501F45" w:rsidRPr="00CA396B" w:rsidRDefault="00501F45" w:rsidP="00D24F2F">
    <w:pPr>
      <w:pStyle w:val="C-Header"/>
      <w:rPr>
        <w:rFonts w:ascii="Arial" w:hAnsi="Arial" w:cs="Arial"/>
        <w:sz w:val="16"/>
      </w:rPr>
    </w:pPr>
    <w:r w:rsidRPr="00CA396B">
      <w:rPr>
        <w:rFonts w:ascii="Arial" w:hAnsi="Arial" w:cs="Arial"/>
        <w:sz w:val="16"/>
      </w:rPr>
      <w:t xml:space="preserve">Retrospective Study </w:t>
    </w:r>
    <w:r>
      <w:rPr>
        <w:rFonts w:ascii="Arial" w:hAnsi="Arial" w:cs="Arial"/>
        <w:sz w:val="16"/>
      </w:rPr>
      <w:t>Report</w:t>
    </w:r>
    <w:r w:rsidRPr="00CA396B">
      <w:rPr>
        <w:rFonts w:ascii="Arial" w:hAnsi="Arial" w:cs="Arial"/>
        <w:sz w:val="16"/>
      </w:rPr>
      <w:tab/>
    </w:r>
    <w:r w:rsidRPr="00CA396B">
      <w:rPr>
        <w:rFonts w:ascii="Arial" w:hAnsi="Arial" w:cs="Arial"/>
        <w:sz w:val="16"/>
      </w:rPr>
      <w:fldChar w:fldCharType="begin"/>
    </w:r>
    <w:r w:rsidRPr="00CA396B">
      <w:rPr>
        <w:rFonts w:ascii="Arial" w:hAnsi="Arial" w:cs="Arial"/>
        <w:sz w:val="16"/>
      </w:rPr>
      <w:instrText xml:space="preserve"> DOCVARIABLE "Product Name" \* MERGEFORMAT </w:instrText>
    </w:r>
    <w:r w:rsidRPr="00CA396B">
      <w:rPr>
        <w:rFonts w:ascii="Arial" w:hAnsi="Arial" w:cs="Arial"/>
        <w:sz w:val="16"/>
      </w:rPr>
      <w:fldChar w:fldCharType="end"/>
    </w:r>
    <w:r w:rsidRPr="00CA396B">
      <w:rPr>
        <w:rFonts w:ascii="Arial" w:hAnsi="Arial" w:cs="Arial"/>
        <w:sz w:val="16"/>
      </w:rPr>
      <w:tab/>
      <w:t>EPD217</w:t>
    </w:r>
  </w:p>
  <w:p w14:paraId="03E8754D" w14:textId="77777777" w:rsidR="00501F45" w:rsidRPr="00D24F2F" w:rsidRDefault="00501F45" w:rsidP="00D24F2F">
    <w:pPr>
      <w:pStyle w:val="Header"/>
    </w:pPr>
    <w:r>
      <w:rPr>
        <w:u w:val="single"/>
      </w:rPr>
      <w:tab/>
    </w:r>
    <w:r>
      <w:rPr>
        <w:u w:val="single"/>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3FECB" w14:textId="77777777" w:rsidR="00501F45" w:rsidRPr="00D24F2F" w:rsidRDefault="00501F45">
    <w:pPr>
      <w:pStyle w:val="Header"/>
    </w:pPr>
    <w:r>
      <w:rPr>
        <w:rFonts w:ascii="Calibri" w:hAnsi="Calibri"/>
        <w:noProof/>
      </w:rPr>
      <w:pict w14:anchorId="0700B4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670347" o:spid="_x0000_s2050" type="#_x0000_t136" style="position:absolute;margin-left:0;margin-top:0;width:530.4pt;height:106.05pt;rotation:315;z-index:-251656192;mso-position-horizontal:center;mso-position-horizontal-relative:margin;mso-position-vertical:center;mso-position-vertical-relative:margin" o:allowincell="f" fillcolor="#f2f2f2" stroked="f">
          <v:fill opacity=".5"/>
          <v:textpath style="font-family:&quot;Times New Roman&quot;;font-size:1pt" string="5th  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B036F" w14:textId="0A159B70" w:rsidR="00501F45" w:rsidRPr="00CA396B" w:rsidRDefault="00501F45" w:rsidP="00D24F2F">
    <w:pPr>
      <w:pStyle w:val="C-Header"/>
      <w:rPr>
        <w:rFonts w:ascii="Arial" w:hAnsi="Arial" w:cs="Arial"/>
        <w:sz w:val="16"/>
      </w:rPr>
    </w:pPr>
    <w:r w:rsidRPr="00CA396B">
      <w:rPr>
        <w:rFonts w:ascii="Arial" w:hAnsi="Arial" w:cs="Arial"/>
        <w:sz w:val="16"/>
      </w:rPr>
      <w:fldChar w:fldCharType="begin"/>
    </w:r>
    <w:r w:rsidRPr="00CA396B">
      <w:rPr>
        <w:rFonts w:ascii="Arial" w:hAnsi="Arial" w:cs="Arial"/>
        <w:sz w:val="16"/>
      </w:rPr>
      <w:instrText xml:space="preserve"> DOCVARIABLE "Sponsor Name" \* MERGEFORMAT </w:instrText>
    </w:r>
    <w:r w:rsidRPr="00CA396B">
      <w:rPr>
        <w:rFonts w:ascii="Arial" w:hAnsi="Arial" w:cs="Arial"/>
        <w:sz w:val="16"/>
      </w:rPr>
      <w:fldChar w:fldCharType="separate"/>
    </w:r>
    <w:r w:rsidRPr="00CA396B">
      <w:rPr>
        <w:rFonts w:ascii="Arial" w:hAnsi="Arial" w:cs="Arial"/>
        <w:sz w:val="16"/>
      </w:rPr>
      <w:t>UCB</w:t>
    </w:r>
    <w:r w:rsidRPr="00CA396B">
      <w:rPr>
        <w:rFonts w:ascii="Arial" w:hAnsi="Arial" w:cs="Arial"/>
        <w:sz w:val="16"/>
      </w:rPr>
      <w:fldChar w:fldCharType="end"/>
    </w:r>
    <w:r w:rsidRPr="00CA396B">
      <w:rPr>
        <w:rFonts w:ascii="Arial" w:hAnsi="Arial" w:cs="Arial"/>
        <w:sz w:val="16"/>
      </w:rPr>
      <w:tab/>
    </w:r>
    <w:r w:rsidRPr="00CA396B">
      <w:rPr>
        <w:rFonts w:ascii="Arial" w:hAnsi="Arial" w:cs="Arial"/>
        <w:sz w:val="16"/>
      </w:rPr>
      <w:tab/>
    </w:r>
    <w:r w:rsidRPr="00CA396B">
      <w:rPr>
        <w:rFonts w:ascii="Arial" w:hAnsi="Arial" w:cs="Arial"/>
        <w:sz w:val="16"/>
      </w:rPr>
      <w:fldChar w:fldCharType="begin"/>
    </w:r>
    <w:r w:rsidRPr="00CA396B">
      <w:rPr>
        <w:rFonts w:ascii="Arial" w:hAnsi="Arial" w:cs="Arial"/>
        <w:sz w:val="16"/>
      </w:rPr>
      <w:instrText xml:space="preserve"> DOCVARIABLE "Date" \* MERGEFORMAT </w:instrText>
    </w:r>
    <w:r w:rsidRPr="00CA396B">
      <w:rPr>
        <w:rFonts w:ascii="Arial" w:hAnsi="Arial" w:cs="Arial"/>
        <w:sz w:val="16"/>
      </w:rPr>
      <w:fldChar w:fldCharType="separate"/>
    </w:r>
    <w:r>
      <w:rPr>
        <w:rFonts w:ascii="Arial" w:hAnsi="Arial" w:cs="Arial"/>
        <w:sz w:val="16"/>
      </w:rPr>
      <w:t>15MAY2017</w:t>
    </w:r>
    <w:r w:rsidRPr="00CA396B">
      <w:rPr>
        <w:rFonts w:ascii="Arial" w:hAnsi="Arial" w:cs="Arial"/>
        <w:sz w:val="16"/>
      </w:rPr>
      <w:fldChar w:fldCharType="end"/>
    </w:r>
  </w:p>
  <w:p w14:paraId="0F5F5BDF" w14:textId="30CE8DCE" w:rsidR="00501F45" w:rsidRPr="00CA396B" w:rsidRDefault="00501F45" w:rsidP="00D24F2F">
    <w:pPr>
      <w:pStyle w:val="C-Header"/>
      <w:rPr>
        <w:rFonts w:ascii="Arial" w:hAnsi="Arial" w:cs="Arial"/>
        <w:sz w:val="16"/>
      </w:rPr>
    </w:pPr>
    <w:r w:rsidRPr="00CA396B">
      <w:rPr>
        <w:rFonts w:ascii="Arial" w:hAnsi="Arial" w:cs="Arial"/>
        <w:sz w:val="16"/>
      </w:rPr>
      <w:t>Retrospective Study Protocol</w:t>
    </w:r>
    <w:r w:rsidRPr="00CA396B">
      <w:rPr>
        <w:rFonts w:ascii="Arial" w:hAnsi="Arial" w:cs="Arial"/>
        <w:sz w:val="16"/>
      </w:rPr>
      <w:tab/>
    </w:r>
    <w:r w:rsidRPr="00CA396B">
      <w:rPr>
        <w:rFonts w:ascii="Arial" w:hAnsi="Arial" w:cs="Arial"/>
        <w:sz w:val="16"/>
      </w:rPr>
      <w:tab/>
    </w:r>
    <w:r>
      <w:rPr>
        <w:rFonts w:ascii="Arial" w:hAnsi="Arial" w:cs="Arial"/>
        <w:sz w:val="16"/>
      </w:rPr>
      <w:t>EPD217</w:t>
    </w:r>
  </w:p>
  <w:p w14:paraId="5854235F" w14:textId="77777777" w:rsidR="00501F45" w:rsidRPr="00D24F2F" w:rsidRDefault="00501F45" w:rsidP="00D24F2F">
    <w:pPr>
      <w:pStyle w:val="Header"/>
    </w:pPr>
    <w:r>
      <w:rPr>
        <w:u w:val="single"/>
      </w:rPr>
      <w:tab/>
    </w:r>
    <w:r>
      <w:rPr>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6081D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9B2BB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CCAEC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CADF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AA46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56D0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2EDE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C16A7250"/>
    <w:lvl w:ilvl="0">
      <w:start w:val="1"/>
      <w:numFmt w:val="decimal"/>
      <w:lvlText w:val="%1."/>
      <w:lvlJc w:val="left"/>
      <w:pPr>
        <w:tabs>
          <w:tab w:val="num" w:pos="360"/>
        </w:tabs>
        <w:ind w:left="360" w:hanging="360"/>
      </w:pPr>
    </w:lvl>
  </w:abstractNum>
  <w:abstractNum w:abstractNumId="8" w15:restartNumberingAfterBreak="0">
    <w:nsid w:val="00000002"/>
    <w:multiLevelType w:val="multilevel"/>
    <w:tmpl w:val="894EE874"/>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9" w15:restartNumberingAfterBreak="0">
    <w:nsid w:val="00A60C98"/>
    <w:multiLevelType w:val="singleLevel"/>
    <w:tmpl w:val="E784342A"/>
    <w:name w:val="WWln3"/>
    <w:lvl w:ilvl="0">
      <w:start w:val="1"/>
      <w:numFmt w:val="decimal"/>
      <w:pStyle w:val="ListNumber3"/>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10" w15:restartNumberingAfterBreak="0">
    <w:nsid w:val="01D45AA7"/>
    <w:multiLevelType w:val="hybridMultilevel"/>
    <w:tmpl w:val="A9BE7986"/>
    <w:name w:val="C-Number List Template"/>
    <w:lvl w:ilvl="0" w:tplc="17D0CD0E">
      <w:start w:val="1"/>
      <w:numFmt w:val="decimal"/>
      <w:lvlText w:val="%1."/>
      <w:lvlJc w:val="left"/>
      <w:pPr>
        <w:tabs>
          <w:tab w:val="num" w:pos="720"/>
        </w:tabs>
        <w:ind w:left="720" w:hanging="360"/>
      </w:pPr>
      <w:rPr>
        <w:rFonts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D821A7"/>
    <w:multiLevelType w:val="multilevel"/>
    <w:tmpl w:val="04090023"/>
    <w:name w:val="WWtf2"/>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083B721A"/>
    <w:multiLevelType w:val="singleLevel"/>
    <w:tmpl w:val="29F2817E"/>
    <w:name w:val="TableNoteNumeric"/>
    <w:lvl w:ilvl="0">
      <w:start w:val="1"/>
      <w:numFmt w:val="decimal"/>
      <w:suff w:val="nothing"/>
      <w:lvlText w:val="%1"/>
      <w:lvlJc w:val="left"/>
      <w:pPr>
        <w:tabs>
          <w:tab w:val="num" w:pos="720"/>
        </w:tabs>
        <w:ind w:left="720" w:hanging="360"/>
      </w:pPr>
    </w:lvl>
  </w:abstractNum>
  <w:abstractNum w:abstractNumId="13" w15:restartNumberingAfterBreak="0">
    <w:nsid w:val="085F4D74"/>
    <w:multiLevelType w:val="multilevel"/>
    <w:tmpl w:val="A02E932A"/>
    <w:styleLink w:val="BulletsAgency"/>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14" w15:restartNumberingAfterBreak="0">
    <w:nsid w:val="0C357CDB"/>
    <w:multiLevelType w:val="singleLevel"/>
    <w:tmpl w:val="C51EBEFE"/>
    <w:name w:val="WWll3"/>
    <w:lvl w:ilvl="0">
      <w:start w:val="1"/>
      <w:numFmt w:val="lowerLetter"/>
      <w:pStyle w:val="ListLetter3"/>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15" w15:restartNumberingAfterBreak="0">
    <w:nsid w:val="0C90120D"/>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6" w15:restartNumberingAfterBreak="0">
    <w:nsid w:val="0CA70CE5"/>
    <w:multiLevelType w:val="multilevel"/>
    <w:tmpl w:val="3322F334"/>
    <w:styleLink w:val="UCBBullets"/>
    <w:lvl w:ilvl="0">
      <w:start w:val="1"/>
      <w:numFmt w:val="bullet"/>
      <w:pStyle w:val="C-Bullet"/>
      <w:lvlText w:val=""/>
      <w:lvlJc w:val="left"/>
      <w:pPr>
        <w:tabs>
          <w:tab w:val="num" w:pos="360"/>
        </w:tabs>
        <w:ind w:left="360" w:hanging="360"/>
      </w:pPr>
      <w:rPr>
        <w:rFonts w:ascii="Symbol" w:hAnsi="Symbol" w:hint="default"/>
        <w:sz w:val="24"/>
      </w:rPr>
    </w:lvl>
    <w:lvl w:ilvl="1">
      <w:start w:val="1"/>
      <w:numFmt w:val="bullet"/>
      <w:pStyle w:val="C-BulletIndented"/>
      <w:lvlText w:val=""/>
      <w:lvlJc w:val="left"/>
      <w:pPr>
        <w:tabs>
          <w:tab w:val="num" w:pos="720"/>
        </w:tabs>
        <w:ind w:left="720" w:hanging="360"/>
      </w:pPr>
      <w:rPr>
        <w:rFonts w:ascii="Symbol" w:hAnsi="Symbol" w:hint="default"/>
      </w:rPr>
    </w:lvl>
    <w:lvl w:ilvl="2">
      <w:start w:val="1"/>
      <w:numFmt w:val="bullet"/>
      <w:pStyle w:val="C-BulletIndented2"/>
      <w:lvlText w:val="◦"/>
      <w:lvlJc w:val="left"/>
      <w:pPr>
        <w:tabs>
          <w:tab w:val="num" w:pos="1080"/>
        </w:tabs>
        <w:ind w:left="1080" w:hanging="360"/>
      </w:pPr>
      <w:rPr>
        <w:rFonts w:ascii="Times New Roman" w:hAnsi="Times New Roman" w:cs="Times New Roman"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0E772AAF"/>
    <w:multiLevelType w:val="singleLevel"/>
    <w:tmpl w:val="42EA996E"/>
    <w:name w:val="WWtf"/>
    <w:lvl w:ilvl="0">
      <w:start w:val="1"/>
      <w:numFmt w:val="decimal"/>
      <w:pStyle w:val="TableFootnote"/>
      <w:lvlText w:val="%1"/>
      <w:lvlJc w:val="left"/>
      <w:pPr>
        <w:tabs>
          <w:tab w:val="num" w:pos="360"/>
        </w:tabs>
        <w:ind w:left="360" w:hanging="360"/>
      </w:pPr>
      <w:rPr>
        <w:rFonts w:ascii="Times New Roman" w:hAnsi="Times New Roman" w:cs="Times New Roman"/>
        <w:b w:val="0"/>
        <w:i w:val="0"/>
        <w:caps w:val="0"/>
        <w:sz w:val="20"/>
        <w:u w:val="none"/>
        <w:vertAlign w:val="superscript"/>
      </w:rPr>
    </w:lvl>
  </w:abstractNum>
  <w:abstractNum w:abstractNumId="18" w15:restartNumberingAfterBreak="0">
    <w:nsid w:val="12A441C1"/>
    <w:multiLevelType w:val="singleLevel"/>
    <w:tmpl w:val="A1E67C46"/>
    <w:lvl w:ilvl="0">
      <w:start w:val="1"/>
      <w:numFmt w:val="bullet"/>
      <w:pStyle w:val="ListHyphen"/>
      <w:lvlText w:val="-"/>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19" w15:restartNumberingAfterBreak="0">
    <w:nsid w:val="14181C02"/>
    <w:multiLevelType w:val="singleLevel"/>
    <w:tmpl w:val="B4EC40C4"/>
    <w:name w:val="TableNoteAlpha"/>
    <w:lvl w:ilvl="0">
      <w:start w:val="1"/>
      <w:numFmt w:val="lowerLetter"/>
      <w:suff w:val="nothing"/>
      <w:lvlText w:val="%1"/>
      <w:lvlJc w:val="left"/>
      <w:pPr>
        <w:tabs>
          <w:tab w:val="num" w:pos="720"/>
        </w:tabs>
        <w:ind w:left="720" w:hanging="360"/>
      </w:pPr>
    </w:lvl>
  </w:abstractNum>
  <w:abstractNum w:abstractNumId="20" w15:restartNumberingAfterBreak="0">
    <w:nsid w:val="162B1C8F"/>
    <w:multiLevelType w:val="singleLevel"/>
    <w:tmpl w:val="546880B4"/>
    <w:name w:val="WWlh"/>
    <w:lvl w:ilvl="0">
      <w:start w:val="1"/>
      <w:numFmt w:val="bullet"/>
      <w:lvlText w:val="-"/>
      <w:lvlJc w:val="left"/>
      <w:pPr>
        <w:tabs>
          <w:tab w:val="num" w:pos="720"/>
        </w:tabs>
        <w:ind w:left="720" w:hanging="360"/>
      </w:pPr>
    </w:lvl>
  </w:abstractNum>
  <w:abstractNum w:abstractNumId="21" w15:restartNumberingAfterBreak="0">
    <w:nsid w:val="17E86165"/>
    <w:multiLevelType w:val="hybridMultilevel"/>
    <w:tmpl w:val="F666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8DE342E"/>
    <w:multiLevelType w:val="singleLevel"/>
    <w:tmpl w:val="8A461A5C"/>
    <w:name w:val="WWln"/>
    <w:lvl w:ilvl="0">
      <w:start w:val="1"/>
      <w:numFmt w:val="decimal"/>
      <w:pStyle w:val="ListNumber"/>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23" w15:restartNumberingAfterBreak="0">
    <w:nsid w:val="1BE26AF2"/>
    <w:multiLevelType w:val="hybridMultilevel"/>
    <w:tmpl w:val="41F0FD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E015026"/>
    <w:multiLevelType w:val="hybridMultilevel"/>
    <w:tmpl w:val="B478E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1EAF6535"/>
    <w:multiLevelType w:val="multilevel"/>
    <w:tmpl w:val="C7E673E0"/>
    <w:styleLink w:val="UCBHeadings"/>
    <w:lvl w:ilvl="0">
      <w:start w:val="1"/>
      <w:numFmt w:val="decimal"/>
      <w:pStyle w:val="C-Heading1"/>
      <w:lvlText w:val="%1"/>
      <w:lvlJc w:val="left"/>
      <w:pPr>
        <w:tabs>
          <w:tab w:val="num" w:pos="1440"/>
        </w:tabs>
        <w:ind w:left="1440" w:hanging="1440"/>
      </w:pPr>
      <w:rPr>
        <w:rFonts w:hint="default"/>
      </w:rPr>
    </w:lvl>
    <w:lvl w:ilvl="1">
      <w:start w:val="1"/>
      <w:numFmt w:val="decimal"/>
      <w:pStyle w:val="C-Heading2"/>
      <w:lvlText w:val="%1.%2"/>
      <w:lvlJc w:val="left"/>
      <w:pPr>
        <w:tabs>
          <w:tab w:val="num" w:pos="1440"/>
        </w:tabs>
        <w:ind w:left="1440" w:hanging="1440"/>
      </w:pPr>
      <w:rPr>
        <w:rFonts w:hint="default"/>
      </w:rPr>
    </w:lvl>
    <w:lvl w:ilvl="2">
      <w:start w:val="1"/>
      <w:numFmt w:val="decimal"/>
      <w:pStyle w:val="C-Heading3"/>
      <w:lvlText w:val="%1.%2.%3"/>
      <w:lvlJc w:val="left"/>
      <w:pPr>
        <w:tabs>
          <w:tab w:val="num" w:pos="1440"/>
        </w:tabs>
        <w:ind w:left="1440" w:hanging="1440"/>
      </w:pPr>
      <w:rPr>
        <w:rFonts w:hint="default"/>
      </w:rPr>
    </w:lvl>
    <w:lvl w:ilvl="3">
      <w:start w:val="1"/>
      <w:numFmt w:val="decimal"/>
      <w:pStyle w:val="C-Heading4"/>
      <w:lvlText w:val="%1.%2.%3.%4"/>
      <w:lvlJc w:val="left"/>
      <w:pPr>
        <w:tabs>
          <w:tab w:val="num" w:pos="1440"/>
        </w:tabs>
        <w:ind w:left="1440" w:hanging="1440"/>
      </w:pPr>
      <w:rPr>
        <w:rFonts w:hint="default"/>
      </w:rPr>
    </w:lvl>
    <w:lvl w:ilvl="4">
      <w:start w:val="1"/>
      <w:numFmt w:val="decimal"/>
      <w:pStyle w:val="C-Heading5"/>
      <w:lvlText w:val="%1.%2.%3.%4.%5"/>
      <w:lvlJc w:val="left"/>
      <w:pPr>
        <w:tabs>
          <w:tab w:val="num" w:pos="1440"/>
        </w:tabs>
        <w:ind w:left="1440" w:hanging="1440"/>
      </w:pPr>
      <w:rPr>
        <w:rFonts w:hint="default"/>
      </w:rPr>
    </w:lvl>
    <w:lvl w:ilvl="5">
      <w:start w:val="1"/>
      <w:numFmt w:val="decimal"/>
      <w:pStyle w:val="C-Heading6"/>
      <w:lvlText w:val="%1.%2.%3.%4.%5.%6"/>
      <w:lvlJc w:val="left"/>
      <w:pPr>
        <w:tabs>
          <w:tab w:val="num" w:pos="1440"/>
        </w:tabs>
        <w:ind w:left="1440" w:hanging="1440"/>
      </w:pPr>
      <w:rPr>
        <w:rFonts w:hint="default"/>
      </w:rPr>
    </w:lvl>
    <w:lvl w:ilvl="6">
      <w:start w:val="1"/>
      <w:numFmt w:val="decimal"/>
      <w:pStyle w:val="C-Heading7"/>
      <w:lvlText w:val="%1.%2.%3.%4.%5.%6.%7"/>
      <w:lvlJc w:val="left"/>
      <w:pPr>
        <w:tabs>
          <w:tab w:val="num" w:pos="1440"/>
        </w:tabs>
        <w:ind w:left="1440" w:hanging="1440"/>
      </w:pPr>
      <w:rPr>
        <w:rFonts w:hint="default"/>
      </w:rPr>
    </w:lvl>
    <w:lvl w:ilvl="7">
      <w:start w:val="1"/>
      <w:numFmt w:val="decimal"/>
      <w:pStyle w:val="C-Heading8"/>
      <w:lvlText w:val="%1.%2.%3.%4.%5.%6.%7.%8"/>
      <w:lvlJc w:val="left"/>
      <w:pPr>
        <w:tabs>
          <w:tab w:val="num" w:pos="1728"/>
        </w:tabs>
        <w:ind w:left="1728" w:hanging="1728"/>
      </w:pPr>
      <w:rPr>
        <w:rFonts w:hint="default"/>
      </w:rPr>
    </w:lvl>
    <w:lvl w:ilvl="8">
      <w:start w:val="1"/>
      <w:numFmt w:val="decimal"/>
      <w:pStyle w:val="C-Heading9"/>
      <w:lvlText w:val="%1.%2.%3.%4.%5.%6.%7.%8.%9"/>
      <w:lvlJc w:val="left"/>
      <w:pPr>
        <w:tabs>
          <w:tab w:val="num" w:pos="1728"/>
        </w:tabs>
        <w:ind w:left="1728" w:hanging="1728"/>
      </w:pPr>
      <w:rPr>
        <w:rFonts w:hint="default"/>
      </w:rPr>
    </w:lvl>
  </w:abstractNum>
  <w:abstractNum w:abstractNumId="26" w15:restartNumberingAfterBreak="0">
    <w:nsid w:val="20897012"/>
    <w:multiLevelType w:val="multilevel"/>
    <w:tmpl w:val="DF3C8946"/>
    <w:styleLink w:val="UCBAlphaLists"/>
    <w:lvl w:ilvl="0">
      <w:start w:val="1"/>
      <w:numFmt w:val="lowerLetter"/>
      <w:pStyle w:val="C-AlphabeticList"/>
      <w:lvlText w:val="%1."/>
      <w:lvlJc w:val="left"/>
      <w:pPr>
        <w:tabs>
          <w:tab w:val="num" w:pos="360"/>
        </w:tabs>
        <w:ind w:left="360" w:hanging="360"/>
      </w:pPr>
      <w:rPr>
        <w:rFonts w:ascii="Times New Roman" w:hAnsi="Times New Roman" w:hint="default"/>
        <w:sz w:val="24"/>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34660A4"/>
    <w:multiLevelType w:val="singleLevel"/>
    <w:tmpl w:val="2B38661A"/>
    <w:name w:val="WWlb"/>
    <w:lvl w:ilvl="0">
      <w:start w:val="1"/>
      <w:numFmt w:val="bullet"/>
      <w:pStyle w:val="ListBullet"/>
      <w:lvlText w:val="•"/>
      <w:lvlJc w:val="left"/>
      <w:pPr>
        <w:tabs>
          <w:tab w:val="num" w:pos="360"/>
        </w:tabs>
        <w:ind w:left="360" w:hanging="360"/>
      </w:pPr>
      <w:rPr>
        <w:rFonts w:ascii="Times New Roman" w:hAnsi="Times New Roman" w:cs="Times New Roman"/>
        <w:b w:val="0"/>
        <w:i w:val="0"/>
        <w:caps w:val="0"/>
        <w:sz w:val="32"/>
        <w:u w:val="none"/>
        <w:vertAlign w:val="baseline"/>
      </w:rPr>
    </w:lvl>
  </w:abstractNum>
  <w:abstractNum w:abstractNumId="28" w15:restartNumberingAfterBreak="0">
    <w:nsid w:val="250F712B"/>
    <w:multiLevelType w:val="singleLevel"/>
    <w:tmpl w:val="A720E052"/>
    <w:name w:val="WWlb2"/>
    <w:lvl w:ilvl="0">
      <w:start w:val="1"/>
      <w:numFmt w:val="bullet"/>
      <w:pStyle w:val="ListBullet2"/>
      <w:lvlText w:val="-"/>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29" w15:restartNumberingAfterBreak="0">
    <w:nsid w:val="276C094E"/>
    <w:multiLevelType w:val="hybridMultilevel"/>
    <w:tmpl w:val="7E24D36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8521463"/>
    <w:multiLevelType w:val="singleLevel"/>
    <w:tmpl w:val="2C7009F4"/>
    <w:lvl w:ilvl="0">
      <w:start w:val="1"/>
      <w:numFmt w:val="bullet"/>
      <w:pStyle w:val="TextBullet"/>
      <w:lvlText w:val=""/>
      <w:lvlJc w:val="left"/>
      <w:pPr>
        <w:tabs>
          <w:tab w:val="num" w:pos="360"/>
        </w:tabs>
        <w:ind w:left="360" w:hanging="360"/>
      </w:pPr>
      <w:rPr>
        <w:rFonts w:ascii="Symbol" w:hAnsi="Symbol" w:hint="default"/>
      </w:rPr>
    </w:lvl>
  </w:abstractNum>
  <w:abstractNum w:abstractNumId="31" w15:restartNumberingAfterBreak="0">
    <w:nsid w:val="291D7D39"/>
    <w:multiLevelType w:val="hybridMultilevel"/>
    <w:tmpl w:val="8EF0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15C4C32"/>
    <w:multiLevelType w:val="singleLevel"/>
    <w:tmpl w:val="4050B160"/>
    <w:lvl w:ilvl="0">
      <w:start w:val="1"/>
      <w:numFmt w:val="bullet"/>
      <w:pStyle w:val="ListBullet3"/>
      <w:lvlText w:val="◦"/>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33" w15:restartNumberingAfterBreak="0">
    <w:nsid w:val="332D144E"/>
    <w:multiLevelType w:val="hybridMultilevel"/>
    <w:tmpl w:val="E0FA8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993812"/>
    <w:multiLevelType w:val="singleLevel"/>
    <w:tmpl w:val="A9F00212"/>
    <w:name w:val="WWln2"/>
    <w:lvl w:ilvl="0">
      <w:start w:val="1"/>
      <w:numFmt w:val="decimal"/>
      <w:pStyle w:val="ListNumber2"/>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35" w15:restartNumberingAfterBreak="0">
    <w:nsid w:val="399A78FA"/>
    <w:multiLevelType w:val="hybridMultilevel"/>
    <w:tmpl w:val="E70EB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2D4956"/>
    <w:multiLevelType w:val="hybridMultilevel"/>
    <w:tmpl w:val="718E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755BF0"/>
    <w:multiLevelType w:val="hybridMultilevel"/>
    <w:tmpl w:val="C70C9518"/>
    <w:lvl w:ilvl="0" w:tplc="04090011">
      <w:start w:val="1"/>
      <w:numFmt w:val="decimal"/>
      <w:lvlText w:val="%1)"/>
      <w:lvlJc w:val="left"/>
      <w:pPr>
        <w:ind w:left="720" w:hanging="360"/>
      </w:pPr>
      <w:rPr>
        <w:rFonts w:hint="default"/>
      </w:rPr>
    </w:lvl>
    <w:lvl w:ilvl="1" w:tplc="1E5E82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7641A9"/>
    <w:multiLevelType w:val="multilevel"/>
    <w:tmpl w:val="268040E8"/>
    <w:lvl w:ilvl="0">
      <w:start w:val="1"/>
      <w:numFmt w:val="decimal"/>
      <w:lvlText w:val="%1."/>
      <w:lvlJc w:val="left"/>
      <w:pPr>
        <w:tabs>
          <w:tab w:val="num" w:pos="1080"/>
        </w:tabs>
        <w:ind w:left="1080" w:hanging="1080"/>
      </w:pPr>
      <w:rPr>
        <w:rFonts w:hint="default"/>
      </w:rPr>
    </w:lvl>
    <w:lvl w:ilvl="1">
      <w:start w:val="1"/>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800"/>
        </w:tabs>
        <w:ind w:left="1080" w:hanging="1080"/>
      </w:pPr>
      <w:rPr>
        <w:rFonts w:hint="default"/>
      </w:rPr>
    </w:lvl>
    <w:lvl w:ilvl="7">
      <w:start w:val="1"/>
      <w:numFmt w:val="decimal"/>
      <w:lvlText w:val="%1.%2.%3.%4.%5.%6.%7.%8."/>
      <w:lvlJc w:val="left"/>
      <w:pPr>
        <w:tabs>
          <w:tab w:val="num" w:pos="1440"/>
        </w:tabs>
        <w:ind w:left="1080" w:hanging="1080"/>
      </w:pPr>
      <w:rPr>
        <w:rFonts w:hint="default"/>
      </w:rPr>
    </w:lvl>
    <w:lvl w:ilvl="8">
      <w:start w:val="1"/>
      <w:numFmt w:val="decimal"/>
      <w:lvlText w:val="%1.%2.%3.%4.%5.%6.%7.%8.%9."/>
      <w:lvlJc w:val="left"/>
      <w:pPr>
        <w:tabs>
          <w:tab w:val="num" w:pos="2160"/>
        </w:tabs>
        <w:ind w:left="1080" w:hanging="1080"/>
      </w:pPr>
      <w:rPr>
        <w:rFonts w:hint="default"/>
      </w:rPr>
    </w:lvl>
  </w:abstractNum>
  <w:abstractNum w:abstractNumId="39" w15:restartNumberingAfterBreak="0">
    <w:nsid w:val="40A37A97"/>
    <w:multiLevelType w:val="hybridMultilevel"/>
    <w:tmpl w:val="77B6E4AE"/>
    <w:lvl w:ilvl="0" w:tplc="42784AB4">
      <w:start w:val="1"/>
      <w:numFmt w:val="bullet"/>
      <w:pStyle w:val="C-PLR-BulletIndent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2F27250"/>
    <w:multiLevelType w:val="hybridMultilevel"/>
    <w:tmpl w:val="0F2C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63356E"/>
    <w:multiLevelType w:val="multilevel"/>
    <w:tmpl w:val="DA824D72"/>
    <w:styleLink w:val="UCBNumLists"/>
    <w:lvl w:ilvl="0">
      <w:start w:val="1"/>
      <w:numFmt w:val="decimal"/>
      <w:pStyle w:val="C-NumberedList"/>
      <w:lvlText w:val="%1."/>
      <w:lvlJc w:val="left"/>
      <w:pPr>
        <w:tabs>
          <w:tab w:val="num" w:pos="360"/>
        </w:tabs>
        <w:ind w:left="360" w:hanging="36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46E208C9"/>
    <w:multiLevelType w:val="singleLevel"/>
    <w:tmpl w:val="14F6859A"/>
    <w:name w:val="WWre"/>
    <w:lvl w:ilvl="0">
      <w:start w:val="1"/>
      <w:numFmt w:val="decimal"/>
      <w:pStyle w:val="References"/>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43" w15:restartNumberingAfterBreak="0">
    <w:nsid w:val="473A3C54"/>
    <w:multiLevelType w:val="singleLevel"/>
    <w:tmpl w:val="50DC5BBE"/>
    <w:name w:val="WWll2"/>
    <w:lvl w:ilvl="0">
      <w:start w:val="1"/>
      <w:numFmt w:val="lowerLetter"/>
      <w:pStyle w:val="ListLetter2"/>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44" w15:restartNumberingAfterBreak="0">
    <w:nsid w:val="48940A16"/>
    <w:multiLevelType w:val="singleLevel"/>
    <w:tmpl w:val="7B3C254A"/>
    <w:name w:val="WWat"/>
    <w:lvl w:ilvl="0">
      <w:start w:val="1"/>
      <w:numFmt w:val="decimal"/>
      <w:pStyle w:val="Appendix"/>
      <w:lvlText w:val="Appendix %1"/>
      <w:lvlJc w:val="left"/>
      <w:pPr>
        <w:tabs>
          <w:tab w:val="num" w:pos="2160"/>
        </w:tabs>
        <w:ind w:left="2160" w:hanging="2160"/>
      </w:pPr>
      <w:rPr>
        <w:rFonts w:ascii="Arial" w:hAnsi="Arial" w:cs="Arial"/>
        <w:b/>
        <w:i w:val="0"/>
        <w:caps w:val="0"/>
        <w:sz w:val="26"/>
        <w:u w:val="none"/>
        <w:vertAlign w:val="baseline"/>
      </w:rPr>
    </w:lvl>
  </w:abstractNum>
  <w:abstractNum w:abstractNumId="45" w15:restartNumberingAfterBreak="0">
    <w:nsid w:val="4D3E7CF0"/>
    <w:multiLevelType w:val="hybridMultilevel"/>
    <w:tmpl w:val="C70C9518"/>
    <w:lvl w:ilvl="0" w:tplc="04090011">
      <w:start w:val="1"/>
      <w:numFmt w:val="decimal"/>
      <w:lvlText w:val="%1)"/>
      <w:lvlJc w:val="left"/>
      <w:pPr>
        <w:ind w:left="720" w:hanging="360"/>
      </w:pPr>
      <w:rPr>
        <w:rFonts w:hint="default"/>
      </w:rPr>
    </w:lvl>
    <w:lvl w:ilvl="1" w:tplc="1E5E82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D8E042B"/>
    <w:multiLevelType w:val="multilevel"/>
    <w:tmpl w:val="B9385206"/>
    <w:styleLink w:val="UCBAppendix"/>
    <w:lvl w:ilvl="0">
      <w:start w:val="1"/>
      <w:numFmt w:val="decimal"/>
      <w:pStyle w:val="C-Appendix"/>
      <w:lvlText w:val="Appendix %1"/>
      <w:lvlJc w:val="left"/>
      <w:pPr>
        <w:tabs>
          <w:tab w:val="num" w:pos="2160"/>
        </w:tabs>
        <w:ind w:left="1440" w:hanging="1440"/>
      </w:pPr>
      <w:rPr>
        <w:rFonts w:ascii="Arial" w:hAnsi="Arial" w:hint="default"/>
        <w:sz w:val="2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4DD3677E"/>
    <w:multiLevelType w:val="hybridMultilevel"/>
    <w:tmpl w:val="1F0A4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E0E3F79"/>
    <w:multiLevelType w:val="hybridMultilevel"/>
    <w:tmpl w:val="AE6AC2C6"/>
    <w:lvl w:ilvl="0" w:tplc="5F8E3736">
      <w:start w:val="1"/>
      <w:numFmt w:val="bullet"/>
      <w:pStyle w:val="Bullettext2"/>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51CD67E6"/>
    <w:multiLevelType w:val="multilevel"/>
    <w:tmpl w:val="0FC8E5A8"/>
    <w:lvl w:ilvl="0">
      <w:start w:val="1"/>
      <w:numFmt w:val="decimal"/>
      <w:pStyle w:val="C-PLR-Heading1"/>
      <w:lvlText w:val="%1."/>
      <w:lvlJc w:val="left"/>
      <w:pPr>
        <w:tabs>
          <w:tab w:val="num" w:pos="1080"/>
        </w:tabs>
        <w:ind w:left="1080" w:hanging="1080"/>
      </w:pPr>
      <w:rPr>
        <w:rFonts w:hint="default"/>
      </w:rPr>
    </w:lvl>
    <w:lvl w:ilvl="1">
      <w:start w:val="1"/>
      <w:numFmt w:val="decimal"/>
      <w:pStyle w:val="C-PLR-Heading2"/>
      <w:lvlText w:val="%1.%2."/>
      <w:lvlJc w:val="left"/>
      <w:pPr>
        <w:tabs>
          <w:tab w:val="num" w:pos="1080"/>
        </w:tabs>
        <w:ind w:left="1080" w:hanging="1080"/>
      </w:pPr>
      <w:rPr>
        <w:rFonts w:hint="default"/>
      </w:rPr>
    </w:lvl>
    <w:lvl w:ilvl="2">
      <w:start w:val="1"/>
      <w:numFmt w:val="decimal"/>
      <w:pStyle w:val="C-PLR-Heading3"/>
      <w:lvlText w:val="%1.%2.%3."/>
      <w:lvlJc w:val="left"/>
      <w:pPr>
        <w:tabs>
          <w:tab w:val="num" w:pos="1080"/>
        </w:tabs>
        <w:ind w:left="1080" w:hanging="1080"/>
      </w:pPr>
      <w:rPr>
        <w:rFonts w:hint="default"/>
      </w:rPr>
    </w:lvl>
    <w:lvl w:ilvl="3">
      <w:start w:val="1"/>
      <w:numFmt w:val="decimal"/>
      <w:pStyle w:val="C-PLR-Heading4"/>
      <w:lvlText w:val="%1.%2.%3.%4."/>
      <w:lvlJc w:val="left"/>
      <w:pPr>
        <w:tabs>
          <w:tab w:val="num" w:pos="1080"/>
        </w:tabs>
        <w:ind w:left="1080" w:hanging="1080"/>
      </w:pPr>
      <w:rPr>
        <w:rFonts w:hint="default"/>
      </w:rPr>
    </w:lvl>
    <w:lvl w:ilvl="4">
      <w:start w:val="1"/>
      <w:numFmt w:val="decimal"/>
      <w:pStyle w:val="C-PLR-Heading5"/>
      <w:lvlText w:val="%1.%2.%3.%4.%5."/>
      <w:lvlJc w:val="left"/>
      <w:pPr>
        <w:tabs>
          <w:tab w:val="num" w:pos="1080"/>
        </w:tabs>
        <w:ind w:left="1080" w:hanging="1080"/>
      </w:pPr>
      <w:rPr>
        <w:rFonts w:hint="default"/>
      </w:rPr>
    </w:lvl>
    <w:lvl w:ilvl="5">
      <w:start w:val="1"/>
      <w:numFmt w:val="decimal"/>
      <w:pStyle w:val="C-PLR-Heading6"/>
      <w:lvlText w:val="%1.%2.%3.%4.%5.%6."/>
      <w:lvlJc w:val="left"/>
      <w:pPr>
        <w:tabs>
          <w:tab w:val="num" w:pos="1080"/>
        </w:tabs>
        <w:ind w:left="1080" w:hanging="1080"/>
      </w:pPr>
      <w:rPr>
        <w:rFonts w:hint="default"/>
      </w:rPr>
    </w:lvl>
    <w:lvl w:ilvl="6">
      <w:start w:val="1"/>
      <w:numFmt w:val="decimal"/>
      <w:lvlText w:val="%1.%2.%3.%4.%5.%6.%7."/>
      <w:lvlJc w:val="left"/>
      <w:pPr>
        <w:tabs>
          <w:tab w:val="num" w:pos="1800"/>
        </w:tabs>
        <w:ind w:left="1080" w:hanging="1080"/>
      </w:pPr>
      <w:rPr>
        <w:rFonts w:hint="default"/>
      </w:rPr>
    </w:lvl>
    <w:lvl w:ilvl="7">
      <w:start w:val="1"/>
      <w:numFmt w:val="decimal"/>
      <w:lvlText w:val="%1.%2.%3.%4.%5.%6.%7.%8."/>
      <w:lvlJc w:val="left"/>
      <w:pPr>
        <w:tabs>
          <w:tab w:val="num" w:pos="1440"/>
        </w:tabs>
        <w:ind w:left="1080" w:hanging="1080"/>
      </w:pPr>
      <w:rPr>
        <w:rFonts w:hint="default"/>
      </w:rPr>
    </w:lvl>
    <w:lvl w:ilvl="8">
      <w:start w:val="1"/>
      <w:numFmt w:val="decimal"/>
      <w:lvlText w:val="%1.%2.%3.%4.%5.%6.%7.%8.%9."/>
      <w:lvlJc w:val="left"/>
      <w:pPr>
        <w:tabs>
          <w:tab w:val="num" w:pos="2160"/>
        </w:tabs>
        <w:ind w:left="1080" w:hanging="1080"/>
      </w:pPr>
      <w:rPr>
        <w:rFonts w:hint="default"/>
      </w:rPr>
    </w:lvl>
  </w:abstractNum>
  <w:abstractNum w:abstractNumId="50" w15:restartNumberingAfterBreak="0">
    <w:nsid w:val="51E21733"/>
    <w:multiLevelType w:val="multilevel"/>
    <w:tmpl w:val="7068BD9E"/>
    <w:styleLink w:val="ArticleSection"/>
    <w:lvl w:ilvl="0">
      <w:start w:val="1"/>
      <w:numFmt w:val="decimal"/>
      <w:pStyle w:val="Heading1Agency"/>
      <w:lvlText w:val="%1."/>
      <w:lvlJc w:val="left"/>
      <w:pPr>
        <w:ind w:left="360" w:hanging="36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142" w:firstLine="0"/>
      </w:pPr>
      <w:rPr>
        <w:rFonts w:hint="default"/>
      </w:rPr>
    </w:lvl>
    <w:lvl w:ilvl="3">
      <w:start w:val="1"/>
      <w:numFmt w:val="decimal"/>
      <w:pStyle w:val="Heading4Agency"/>
      <w:isLgl/>
      <w:suff w:val="space"/>
      <w:lvlText w:val="%1.%2.%3.%4. "/>
      <w:lvlJc w:val="left"/>
      <w:pPr>
        <w:ind w:left="568"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51" w15:restartNumberingAfterBreak="0">
    <w:nsid w:val="554E4EB3"/>
    <w:multiLevelType w:val="singleLevel"/>
    <w:tmpl w:val="27320B28"/>
    <w:name w:val="WWtfl"/>
    <w:lvl w:ilvl="0">
      <w:start w:val="1"/>
      <w:numFmt w:val="lowerLetter"/>
      <w:pStyle w:val="TableFootnoteLetter"/>
      <w:lvlText w:val="%1"/>
      <w:lvlJc w:val="left"/>
      <w:pPr>
        <w:tabs>
          <w:tab w:val="num" w:pos="360"/>
        </w:tabs>
        <w:ind w:left="360" w:hanging="360"/>
      </w:pPr>
      <w:rPr>
        <w:rFonts w:ascii="Times New Roman" w:hAnsi="Times New Roman" w:cs="Times New Roman"/>
        <w:b w:val="0"/>
        <w:i w:val="0"/>
        <w:caps w:val="0"/>
        <w:sz w:val="20"/>
        <w:u w:val="none"/>
        <w:vertAlign w:val="superscript"/>
      </w:rPr>
    </w:lvl>
  </w:abstractNum>
  <w:abstractNum w:abstractNumId="52" w15:restartNumberingAfterBreak="0">
    <w:nsid w:val="5E0E0AE9"/>
    <w:multiLevelType w:val="hybridMultilevel"/>
    <w:tmpl w:val="ABEAE256"/>
    <w:lvl w:ilvl="0" w:tplc="71DEC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1C5132F"/>
    <w:multiLevelType w:val="singleLevel"/>
    <w:tmpl w:val="916C880C"/>
    <w:name w:val="WWll"/>
    <w:lvl w:ilvl="0">
      <w:start w:val="1"/>
      <w:numFmt w:val="lowerLetter"/>
      <w:pStyle w:val="ListLetter"/>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54" w15:restartNumberingAfterBreak="0">
    <w:nsid w:val="62040F72"/>
    <w:multiLevelType w:val="hybridMultilevel"/>
    <w:tmpl w:val="9A52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35A4DD1"/>
    <w:multiLevelType w:val="hybridMultilevel"/>
    <w:tmpl w:val="1890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9E42151"/>
    <w:multiLevelType w:val="hybridMultilevel"/>
    <w:tmpl w:val="935CB0C6"/>
    <w:lvl w:ilvl="0" w:tplc="62D29A18">
      <w:start w:val="1"/>
      <w:numFmt w:val="bullet"/>
      <w:pStyle w:val="C-PLR-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6B653D5D"/>
    <w:multiLevelType w:val="hybridMultilevel"/>
    <w:tmpl w:val="D07833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BDB75DA"/>
    <w:multiLevelType w:val="hybridMultilevel"/>
    <w:tmpl w:val="15023650"/>
    <w:lvl w:ilvl="0" w:tplc="8856ED3E">
      <w:start w:val="1"/>
      <w:numFmt w:val="decimal"/>
      <w:pStyle w:val="C-PLR-NumberedList"/>
      <w:lvlText w:val="%1."/>
      <w:lvlJc w:val="left"/>
      <w:pPr>
        <w:tabs>
          <w:tab w:val="num" w:pos="720"/>
        </w:tabs>
        <w:ind w:left="720" w:hanging="360"/>
      </w:pPr>
      <w:rPr>
        <w:rFonts w:hint="default"/>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6ECE1A53"/>
    <w:multiLevelType w:val="multilevel"/>
    <w:tmpl w:val="1706C3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739B5FBF"/>
    <w:multiLevelType w:val="hybridMultilevel"/>
    <w:tmpl w:val="70F6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5F75C57"/>
    <w:multiLevelType w:val="hybridMultilevel"/>
    <w:tmpl w:val="AC246424"/>
    <w:lvl w:ilvl="0" w:tplc="C5001C28">
      <w:start w:val="1"/>
      <w:numFmt w:val="lowerLetter"/>
      <w:pStyle w:val="C-PLR-AlphabeticList"/>
      <w:lvlText w:val="%1."/>
      <w:lvlJc w:val="left"/>
      <w:pPr>
        <w:tabs>
          <w:tab w:val="num" w:pos="1080"/>
        </w:tabs>
        <w:ind w:left="1080" w:hanging="360"/>
      </w:pPr>
      <w:rPr>
        <w:rFonts w:hint="default"/>
        <w:sz w:val="16"/>
      </w:rPr>
    </w:lvl>
    <w:lvl w:ilvl="1" w:tplc="04090019"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18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18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180"/>
      </w:pPr>
      <w:rPr>
        <w:rFonts w:ascii="Wingdings" w:hAnsi="Wingdings" w:hint="default"/>
      </w:rPr>
    </w:lvl>
  </w:abstractNum>
  <w:abstractNum w:abstractNumId="62" w15:restartNumberingAfterBreak="0">
    <w:nsid w:val="79CB3DFA"/>
    <w:multiLevelType w:val="hybridMultilevel"/>
    <w:tmpl w:val="D136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7D0C64"/>
    <w:multiLevelType w:val="multilevel"/>
    <w:tmpl w:val="95985B00"/>
    <w:styleLink w:val="UCBHeadings2"/>
    <w:lvl w:ilvl="0">
      <w:start w:val="1"/>
      <w:numFmt w:val="decimal"/>
      <w:pStyle w:val="C-Heading1nopagebreak"/>
      <w:lvlText w:val="%1"/>
      <w:lvlJc w:val="left"/>
      <w:pPr>
        <w:tabs>
          <w:tab w:val="num" w:pos="1440"/>
        </w:tabs>
        <w:ind w:left="1440" w:hanging="144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2"/>
  </w:num>
  <w:num w:numId="2">
    <w:abstractNumId w:val="34"/>
  </w:num>
  <w:num w:numId="3">
    <w:abstractNumId w:val="14"/>
  </w:num>
  <w:num w:numId="4">
    <w:abstractNumId w:val="42"/>
  </w:num>
  <w:num w:numId="5">
    <w:abstractNumId w:val="17"/>
  </w:num>
  <w:num w:numId="6">
    <w:abstractNumId w:val="51"/>
  </w:num>
  <w:num w:numId="7">
    <w:abstractNumId w:val="44"/>
  </w:num>
  <w:num w:numId="8">
    <w:abstractNumId w:val="28"/>
  </w:num>
  <w:num w:numId="9">
    <w:abstractNumId w:val="27"/>
  </w:num>
  <w:num w:numId="10">
    <w:abstractNumId w:val="9"/>
  </w:num>
  <w:num w:numId="11">
    <w:abstractNumId w:val="53"/>
  </w:num>
  <w:num w:numId="12">
    <w:abstractNumId w:val="43"/>
  </w:num>
  <w:num w:numId="13">
    <w:abstractNumId w:val="18"/>
  </w:num>
  <w:num w:numId="14">
    <w:abstractNumId w:val="32"/>
  </w:num>
  <w:num w:numId="15">
    <w:abstractNumId w:val="25"/>
  </w:num>
  <w:num w:numId="16">
    <w:abstractNumId w:val="41"/>
  </w:num>
  <w:num w:numId="17">
    <w:abstractNumId w:val="50"/>
  </w:num>
  <w:num w:numId="18">
    <w:abstractNumId w:val="61"/>
  </w:num>
  <w:num w:numId="19">
    <w:abstractNumId w:val="39"/>
  </w:num>
  <w:num w:numId="20">
    <w:abstractNumId w:val="13"/>
  </w:num>
  <w:num w:numId="21">
    <w:abstractNumId w:val="56"/>
  </w:num>
  <w:num w:numId="22">
    <w:abstractNumId w:val="49"/>
  </w:num>
  <w:num w:numId="23">
    <w:abstractNumId w:val="58"/>
  </w:num>
  <w:num w:numId="24">
    <w:abstractNumId w:val="15"/>
  </w:num>
  <w:num w:numId="25">
    <w:abstractNumId w:val="26"/>
  </w:num>
  <w:num w:numId="26">
    <w:abstractNumId w:val="46"/>
  </w:num>
  <w:num w:numId="27">
    <w:abstractNumId w:val="54"/>
  </w:num>
  <w:num w:numId="28">
    <w:abstractNumId w:val="31"/>
  </w:num>
  <w:num w:numId="29">
    <w:abstractNumId w:val="21"/>
  </w:num>
  <w:num w:numId="30">
    <w:abstractNumId w:val="47"/>
  </w:num>
  <w:num w:numId="31">
    <w:abstractNumId w:val="60"/>
  </w:num>
  <w:num w:numId="32">
    <w:abstractNumId w:val="55"/>
  </w:num>
  <w:num w:numId="33">
    <w:abstractNumId w:val="16"/>
    <w:lvlOverride w:ilvl="0">
      <w:lvl w:ilvl="0">
        <w:start w:val="1"/>
        <w:numFmt w:val="bullet"/>
        <w:pStyle w:val="C-Bullet"/>
        <w:lvlText w:val=""/>
        <w:lvlJc w:val="left"/>
        <w:pPr>
          <w:tabs>
            <w:tab w:val="num" w:pos="360"/>
          </w:tabs>
          <w:ind w:left="360" w:hanging="360"/>
        </w:pPr>
        <w:rPr>
          <w:rFonts w:ascii="Symbol" w:hAnsi="Symbol" w:hint="default"/>
          <w:color w:val="auto"/>
          <w:sz w:val="24"/>
        </w:rPr>
      </w:lvl>
    </w:lvlOverride>
  </w:num>
  <w:num w:numId="34">
    <w:abstractNumId w:val="36"/>
  </w:num>
  <w:num w:numId="35">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3"/>
  </w:num>
  <w:num w:numId="37">
    <w:abstractNumId w:val="38"/>
  </w:num>
  <w:num w:numId="38">
    <w:abstractNumId w:val="10"/>
  </w:num>
  <w:num w:numId="39">
    <w:abstractNumId w:val="52"/>
  </w:num>
  <w:num w:numId="40">
    <w:abstractNumId w:val="6"/>
  </w:num>
  <w:num w:numId="41">
    <w:abstractNumId w:val="5"/>
  </w:num>
  <w:num w:numId="42">
    <w:abstractNumId w:val="4"/>
  </w:num>
  <w:num w:numId="43">
    <w:abstractNumId w:val="7"/>
  </w:num>
  <w:num w:numId="44">
    <w:abstractNumId w:val="3"/>
  </w:num>
  <w:num w:numId="45">
    <w:abstractNumId w:val="2"/>
  </w:num>
  <w:num w:numId="46">
    <w:abstractNumId w:val="1"/>
  </w:num>
  <w:num w:numId="47">
    <w:abstractNumId w:val="0"/>
  </w:num>
  <w:num w:numId="48">
    <w:abstractNumId w:val="48"/>
  </w:num>
  <w:num w:numId="49">
    <w:abstractNumId w:val="8"/>
  </w:num>
  <w:num w:numId="50">
    <w:abstractNumId w:val="29"/>
  </w:num>
  <w:num w:numId="51">
    <w:abstractNumId w:val="57"/>
  </w:num>
  <w:num w:numId="52">
    <w:abstractNumId w:val="37"/>
  </w:num>
  <w:num w:numId="53">
    <w:abstractNumId w:val="30"/>
  </w:num>
  <w:num w:numId="54">
    <w:abstractNumId w:val="24"/>
  </w:num>
  <w:num w:numId="55">
    <w:abstractNumId w:val="59"/>
  </w:num>
  <w:num w:numId="56">
    <w:abstractNumId w:val="40"/>
  </w:num>
  <w:num w:numId="57">
    <w:abstractNumId w:val="33"/>
  </w:num>
  <w:num w:numId="58">
    <w:abstractNumId w:val="62"/>
  </w:num>
  <w:num w:numId="59">
    <w:abstractNumId w:val="35"/>
  </w:num>
  <w:num w:numId="60">
    <w:abstractNumId w:val="16"/>
  </w:num>
  <w:num w:numId="61">
    <w:abstractNumId w:val="23"/>
  </w:num>
  <w:num w:numId="62">
    <w:abstractNumId w:val="45"/>
  </w:num>
  <w:num w:numId="63">
    <w:abstractNumId w:val="2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fr-FR" w:vendorID="64" w:dllVersion="0" w:nlCheck="1" w:checkStyle="0"/>
  <w:activeWritingStyle w:appName="MSWord" w:lang="en-GB" w:vendorID="64" w:dllVersion="0" w:nlCheck="1" w:checkStyle="1"/>
  <w:activeWritingStyle w:appName="MSWord" w:lang="en-US" w:vendorID="64" w:dllVersion="131078" w:nlCheck="1" w:checkStyle="1"/>
  <w:activeWritingStyle w:appName="MSWord" w:lang="fr-FR" w:vendorID="64" w:dllVersion="131078" w:nlCheck="1" w:checkStyle="1"/>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360"/>
  <w:hyphenationZone w:val="425"/>
  <w:drawingGridHorizontalSpacing w:val="120"/>
  <w:displayHorizont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mendment No" w:val="{AmendmentNo}"/>
    <w:docVar w:name="CaptionWithSpaceAndTab" w:val="False"/>
    <w:docVar w:name="ContentTemplate" w:val="1"/>
    <w:docVar w:name="ContentTemplateName" w:val="\\BRAFSWTS001\Mikado\Redir\Prd\U023600\Desktop\Documentum\Checkout\UCB Master Template.doc"/>
    <w:docVar w:name="CurrentVersion" w:val="3.0"/>
    <w:docVar w:name="CustomStyleMenuScheme" w:val="ISIWriter"/>
    <w:docVar w:name="Date" w:val="{FinalDate}"/>
    <w:docVar w:name="Document Number" w:val="{DocumentNumber}"/>
    <w:docVar w:name="Document Type" w:val="{DocumentType}"/>
    <w:docVar w:name="Drug Substance" w:val="{DrugSubstance}"/>
    <w:docVar w:name="EN.Layout" w:val="&lt;ENLayout&gt;&lt;Style&gt;Annals Internal Medicin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txvartrndx9tjezpvove9entfrs9xxe0dts&quot;&gt;SpA&lt;record-ids&gt;&lt;item&gt;13&lt;/item&gt;&lt;item&gt;27&lt;/item&gt;&lt;item&gt;47&lt;/item&gt;&lt;item&gt;407&lt;/item&gt;&lt;item&gt;408&lt;/item&gt;&lt;item&gt;409&lt;/item&gt;&lt;item&gt;410&lt;/item&gt;&lt;item&gt;411&lt;/item&gt;&lt;item&gt;412&lt;/item&gt;&lt;item&gt;413&lt;/item&gt;&lt;item&gt;414&lt;/item&gt;&lt;item&gt;415&lt;/item&gt;&lt;item&gt;416&lt;/item&gt;&lt;item&gt;417&lt;/item&gt;&lt;item&gt;418&lt;/item&gt;&lt;item&gt;419&lt;/item&gt;&lt;item&gt;420&lt;/item&gt;&lt;item&gt;421&lt;/item&gt;&lt;item&gt;422&lt;/item&gt;&lt;item&gt;423&lt;/item&gt;&lt;/record-ids&gt;&lt;/item&gt;&lt;/Libraries&gt;"/>
    <w:docVar w:name="FieldList" w:val="DocInfo+A|"/>
    <w:docVar w:name="Formulation" w:val="{Formulation}"/>
    <w:docVar w:name="HeaderType" w:val="0"/>
    <w:docVar w:name="HeadingLevels" w:val="9"/>
    <w:docVar w:name="Indication" w:val="{Indication}"/>
    <w:docVar w:name="INN" w:val="{INN}"/>
    <w:docVar w:name="IsCustomized" w:val="YES"/>
    <w:docVar w:name="KeepSCT" w:val="NO"/>
    <w:docVar w:name="Phase" w:val="{Phase}"/>
    <w:docVar w:name="Product Name" w:val="{ProductName}"/>
    <w:docVar w:name="PromptInformation" w:val="Never"/>
    <w:docVar w:name="SP_INTERNAL_QA_CHECKS" w:val="1111111111111111"/>
    <w:docVar w:name="SP_INTERNAL_QA_FORM_POSITION" w:val="250.5 577.5"/>
    <w:docVar w:name="SP_INTERNAL_QA_OPTIONS" w:val="1"/>
    <w:docVar w:name="Sponsor Name" w:val="UCB"/>
    <w:docVar w:name="Study Number" w:val="{StudyNumber}"/>
    <w:docVar w:name="Study Number2" w:val="{StudyNumber2}"/>
    <w:docVar w:name="Study Ref No" w:val="{StudyRefNo}"/>
    <w:docVar w:name="Study Title" w:val="{StudyTitle}"/>
    <w:docVar w:name="TableBodyCellStyle" w:val="Table Center"/>
    <w:docVar w:name="TableColumnHeadingStyle" w:val="Table Head"/>
    <w:docVar w:name="TableRowHeadingStyle" w:val="Table Left"/>
    <w:docVar w:name="Title" w:val="{DocumentTitle}"/>
    <w:docVar w:name="TOCCaption" w:val="Table Of Contents"/>
    <w:docVar w:name="TOCLevels" w:val="4"/>
    <w:docVar w:name="TOCStyles" w:val="1|List of In-Text Tables|Table Title|ISISiteLoTables+1|List of In-Text Figures|Figure Title|ISISiteLoFigures+1|List of End-Of-Text Tables|Table Summary Title;Table End of Text Title|ISISiteLoEOTTables+1|List of End-Of-Text Figures|Figure Summary Title;Figure End of Text Title|ISISiteLoEOTFigures+1|List of Appendices|Appendix|ISISiteLoAppendices"/>
    <w:docVar w:name="UseLocalCaptionLabel" w:val="False"/>
  </w:docVars>
  <w:rsids>
    <w:rsidRoot w:val="0075516B"/>
    <w:rsid w:val="00000390"/>
    <w:rsid w:val="000008B0"/>
    <w:rsid w:val="00000AB8"/>
    <w:rsid w:val="00001068"/>
    <w:rsid w:val="0000106C"/>
    <w:rsid w:val="00001265"/>
    <w:rsid w:val="000017E4"/>
    <w:rsid w:val="00001B76"/>
    <w:rsid w:val="00001DB5"/>
    <w:rsid w:val="000020E0"/>
    <w:rsid w:val="00002773"/>
    <w:rsid w:val="0000364B"/>
    <w:rsid w:val="00003911"/>
    <w:rsid w:val="00004443"/>
    <w:rsid w:val="0000498B"/>
    <w:rsid w:val="00004C15"/>
    <w:rsid w:val="00004CBD"/>
    <w:rsid w:val="00004DC8"/>
    <w:rsid w:val="00004F14"/>
    <w:rsid w:val="00007AB7"/>
    <w:rsid w:val="00007E51"/>
    <w:rsid w:val="00010606"/>
    <w:rsid w:val="000109FE"/>
    <w:rsid w:val="00010D91"/>
    <w:rsid w:val="000114F2"/>
    <w:rsid w:val="000125AC"/>
    <w:rsid w:val="00012ACF"/>
    <w:rsid w:val="00012B48"/>
    <w:rsid w:val="000131BC"/>
    <w:rsid w:val="00013262"/>
    <w:rsid w:val="000132D5"/>
    <w:rsid w:val="000135FE"/>
    <w:rsid w:val="0001376D"/>
    <w:rsid w:val="000139A1"/>
    <w:rsid w:val="00013E38"/>
    <w:rsid w:val="0001453B"/>
    <w:rsid w:val="00014597"/>
    <w:rsid w:val="00014D42"/>
    <w:rsid w:val="00015857"/>
    <w:rsid w:val="000158FB"/>
    <w:rsid w:val="00015D7B"/>
    <w:rsid w:val="00015E11"/>
    <w:rsid w:val="00016C34"/>
    <w:rsid w:val="00016CC2"/>
    <w:rsid w:val="00017487"/>
    <w:rsid w:val="000174B1"/>
    <w:rsid w:val="00017B83"/>
    <w:rsid w:val="00017F58"/>
    <w:rsid w:val="000201FE"/>
    <w:rsid w:val="0002067A"/>
    <w:rsid w:val="000206AE"/>
    <w:rsid w:val="00020851"/>
    <w:rsid w:val="000208B3"/>
    <w:rsid w:val="00021C81"/>
    <w:rsid w:val="00021EE7"/>
    <w:rsid w:val="000231D5"/>
    <w:rsid w:val="0002354A"/>
    <w:rsid w:val="00023BCA"/>
    <w:rsid w:val="00023D64"/>
    <w:rsid w:val="00024284"/>
    <w:rsid w:val="00024432"/>
    <w:rsid w:val="000245E9"/>
    <w:rsid w:val="0002475A"/>
    <w:rsid w:val="0002502B"/>
    <w:rsid w:val="00025089"/>
    <w:rsid w:val="00025E3E"/>
    <w:rsid w:val="000263E5"/>
    <w:rsid w:val="00026BDA"/>
    <w:rsid w:val="000278E6"/>
    <w:rsid w:val="000303FB"/>
    <w:rsid w:val="00031190"/>
    <w:rsid w:val="000315A0"/>
    <w:rsid w:val="00031F6E"/>
    <w:rsid w:val="000323F5"/>
    <w:rsid w:val="00032EDC"/>
    <w:rsid w:val="000330FE"/>
    <w:rsid w:val="0003325F"/>
    <w:rsid w:val="00033DDF"/>
    <w:rsid w:val="00035A77"/>
    <w:rsid w:val="00035DF7"/>
    <w:rsid w:val="00035F2B"/>
    <w:rsid w:val="000367F5"/>
    <w:rsid w:val="00036A0C"/>
    <w:rsid w:val="00036A59"/>
    <w:rsid w:val="00036E57"/>
    <w:rsid w:val="00036F39"/>
    <w:rsid w:val="000372A0"/>
    <w:rsid w:val="00037770"/>
    <w:rsid w:val="00037D64"/>
    <w:rsid w:val="00040472"/>
    <w:rsid w:val="00040604"/>
    <w:rsid w:val="00040D66"/>
    <w:rsid w:val="00040F70"/>
    <w:rsid w:val="0004249C"/>
    <w:rsid w:val="0004258F"/>
    <w:rsid w:val="00042BAD"/>
    <w:rsid w:val="00042C22"/>
    <w:rsid w:val="00042CF9"/>
    <w:rsid w:val="0004357F"/>
    <w:rsid w:val="0004379E"/>
    <w:rsid w:val="00043C71"/>
    <w:rsid w:val="00043CF9"/>
    <w:rsid w:val="0004467B"/>
    <w:rsid w:val="00044CF8"/>
    <w:rsid w:val="00044DD9"/>
    <w:rsid w:val="0004600B"/>
    <w:rsid w:val="0004714C"/>
    <w:rsid w:val="00050198"/>
    <w:rsid w:val="00050ED7"/>
    <w:rsid w:val="000511BB"/>
    <w:rsid w:val="0005142B"/>
    <w:rsid w:val="00051EBF"/>
    <w:rsid w:val="000529EA"/>
    <w:rsid w:val="00052E4E"/>
    <w:rsid w:val="00052EE9"/>
    <w:rsid w:val="000530CB"/>
    <w:rsid w:val="00053143"/>
    <w:rsid w:val="000536E7"/>
    <w:rsid w:val="000538B2"/>
    <w:rsid w:val="000538D6"/>
    <w:rsid w:val="00053F27"/>
    <w:rsid w:val="0005403F"/>
    <w:rsid w:val="00054065"/>
    <w:rsid w:val="00054265"/>
    <w:rsid w:val="00054A38"/>
    <w:rsid w:val="00054A55"/>
    <w:rsid w:val="0005555A"/>
    <w:rsid w:val="00055874"/>
    <w:rsid w:val="00055F32"/>
    <w:rsid w:val="0005602F"/>
    <w:rsid w:val="000562C4"/>
    <w:rsid w:val="00056642"/>
    <w:rsid w:val="00056659"/>
    <w:rsid w:val="000568CB"/>
    <w:rsid w:val="00056E73"/>
    <w:rsid w:val="00057258"/>
    <w:rsid w:val="000573F9"/>
    <w:rsid w:val="0005780D"/>
    <w:rsid w:val="00057F2E"/>
    <w:rsid w:val="00060EE0"/>
    <w:rsid w:val="00061027"/>
    <w:rsid w:val="000613C1"/>
    <w:rsid w:val="000616A2"/>
    <w:rsid w:val="00061704"/>
    <w:rsid w:val="0006206D"/>
    <w:rsid w:val="0006302D"/>
    <w:rsid w:val="000642A7"/>
    <w:rsid w:val="00064364"/>
    <w:rsid w:val="00064B16"/>
    <w:rsid w:val="00064DB6"/>
    <w:rsid w:val="0006541F"/>
    <w:rsid w:val="00065D03"/>
    <w:rsid w:val="000668FA"/>
    <w:rsid w:val="00066B47"/>
    <w:rsid w:val="00066C06"/>
    <w:rsid w:val="00066D4A"/>
    <w:rsid w:val="00067810"/>
    <w:rsid w:val="00067C5F"/>
    <w:rsid w:val="00067DC0"/>
    <w:rsid w:val="000708C0"/>
    <w:rsid w:val="00071C2D"/>
    <w:rsid w:val="00072381"/>
    <w:rsid w:val="00072413"/>
    <w:rsid w:val="000725E7"/>
    <w:rsid w:val="000730F9"/>
    <w:rsid w:val="00073119"/>
    <w:rsid w:val="0007402E"/>
    <w:rsid w:val="00075348"/>
    <w:rsid w:val="0007566C"/>
    <w:rsid w:val="000769F0"/>
    <w:rsid w:val="00076C2D"/>
    <w:rsid w:val="000770D3"/>
    <w:rsid w:val="00077AAB"/>
    <w:rsid w:val="00077D70"/>
    <w:rsid w:val="00077F89"/>
    <w:rsid w:val="00080958"/>
    <w:rsid w:val="00080B2B"/>
    <w:rsid w:val="00080B5F"/>
    <w:rsid w:val="00080BC3"/>
    <w:rsid w:val="00080CD1"/>
    <w:rsid w:val="000811FB"/>
    <w:rsid w:val="000817DE"/>
    <w:rsid w:val="00081D3D"/>
    <w:rsid w:val="00081DD0"/>
    <w:rsid w:val="00081EE9"/>
    <w:rsid w:val="00082297"/>
    <w:rsid w:val="000824F2"/>
    <w:rsid w:val="00082968"/>
    <w:rsid w:val="000832D6"/>
    <w:rsid w:val="00083440"/>
    <w:rsid w:val="0008444D"/>
    <w:rsid w:val="0008478A"/>
    <w:rsid w:val="0008491F"/>
    <w:rsid w:val="0008497A"/>
    <w:rsid w:val="00084CD5"/>
    <w:rsid w:val="00085176"/>
    <w:rsid w:val="000853B7"/>
    <w:rsid w:val="000854A9"/>
    <w:rsid w:val="00085BCE"/>
    <w:rsid w:val="00085D33"/>
    <w:rsid w:val="00085E88"/>
    <w:rsid w:val="0008706B"/>
    <w:rsid w:val="00087A69"/>
    <w:rsid w:val="00087A91"/>
    <w:rsid w:val="00087E6C"/>
    <w:rsid w:val="000901F7"/>
    <w:rsid w:val="00090D48"/>
    <w:rsid w:val="00090E1B"/>
    <w:rsid w:val="00091075"/>
    <w:rsid w:val="000910AC"/>
    <w:rsid w:val="00091533"/>
    <w:rsid w:val="00091953"/>
    <w:rsid w:val="00091BC3"/>
    <w:rsid w:val="00092C87"/>
    <w:rsid w:val="00092D43"/>
    <w:rsid w:val="0009303C"/>
    <w:rsid w:val="00093279"/>
    <w:rsid w:val="00093322"/>
    <w:rsid w:val="000935F9"/>
    <w:rsid w:val="000947E8"/>
    <w:rsid w:val="000949DC"/>
    <w:rsid w:val="00094DEA"/>
    <w:rsid w:val="00095012"/>
    <w:rsid w:val="000950A5"/>
    <w:rsid w:val="000958DE"/>
    <w:rsid w:val="00095AD5"/>
    <w:rsid w:val="00095F10"/>
    <w:rsid w:val="0009694F"/>
    <w:rsid w:val="000970E9"/>
    <w:rsid w:val="00097357"/>
    <w:rsid w:val="000973A4"/>
    <w:rsid w:val="000977CA"/>
    <w:rsid w:val="00097D62"/>
    <w:rsid w:val="000A026E"/>
    <w:rsid w:val="000A0679"/>
    <w:rsid w:val="000A0ADF"/>
    <w:rsid w:val="000A0D13"/>
    <w:rsid w:val="000A13E6"/>
    <w:rsid w:val="000A1755"/>
    <w:rsid w:val="000A1810"/>
    <w:rsid w:val="000A1BEB"/>
    <w:rsid w:val="000A1C63"/>
    <w:rsid w:val="000A2523"/>
    <w:rsid w:val="000A3CB6"/>
    <w:rsid w:val="000A46CF"/>
    <w:rsid w:val="000A4C75"/>
    <w:rsid w:val="000A5682"/>
    <w:rsid w:val="000A5732"/>
    <w:rsid w:val="000A61DD"/>
    <w:rsid w:val="000B018D"/>
    <w:rsid w:val="000B026B"/>
    <w:rsid w:val="000B0277"/>
    <w:rsid w:val="000B04C5"/>
    <w:rsid w:val="000B052B"/>
    <w:rsid w:val="000B0A61"/>
    <w:rsid w:val="000B119E"/>
    <w:rsid w:val="000B13AD"/>
    <w:rsid w:val="000B1E52"/>
    <w:rsid w:val="000B2587"/>
    <w:rsid w:val="000B294C"/>
    <w:rsid w:val="000B2AAF"/>
    <w:rsid w:val="000B2E27"/>
    <w:rsid w:val="000B2E38"/>
    <w:rsid w:val="000B365E"/>
    <w:rsid w:val="000B444A"/>
    <w:rsid w:val="000B5706"/>
    <w:rsid w:val="000B579F"/>
    <w:rsid w:val="000B5909"/>
    <w:rsid w:val="000B5AA4"/>
    <w:rsid w:val="000B6158"/>
    <w:rsid w:val="000B6363"/>
    <w:rsid w:val="000B6770"/>
    <w:rsid w:val="000B6DAF"/>
    <w:rsid w:val="000B6DFB"/>
    <w:rsid w:val="000B7106"/>
    <w:rsid w:val="000C0416"/>
    <w:rsid w:val="000C049B"/>
    <w:rsid w:val="000C0788"/>
    <w:rsid w:val="000C09B9"/>
    <w:rsid w:val="000C0B7A"/>
    <w:rsid w:val="000C1817"/>
    <w:rsid w:val="000C2EF8"/>
    <w:rsid w:val="000C326C"/>
    <w:rsid w:val="000C3545"/>
    <w:rsid w:val="000C415D"/>
    <w:rsid w:val="000C437F"/>
    <w:rsid w:val="000C47AE"/>
    <w:rsid w:val="000C48C3"/>
    <w:rsid w:val="000C495E"/>
    <w:rsid w:val="000C4BE0"/>
    <w:rsid w:val="000C4D60"/>
    <w:rsid w:val="000C530E"/>
    <w:rsid w:val="000C537F"/>
    <w:rsid w:val="000C53D8"/>
    <w:rsid w:val="000C5604"/>
    <w:rsid w:val="000C586A"/>
    <w:rsid w:val="000C5B2B"/>
    <w:rsid w:val="000C5B87"/>
    <w:rsid w:val="000C5E6F"/>
    <w:rsid w:val="000C6227"/>
    <w:rsid w:val="000C6C2C"/>
    <w:rsid w:val="000C7161"/>
    <w:rsid w:val="000C7656"/>
    <w:rsid w:val="000C7720"/>
    <w:rsid w:val="000D0392"/>
    <w:rsid w:val="000D0434"/>
    <w:rsid w:val="000D0874"/>
    <w:rsid w:val="000D0FEF"/>
    <w:rsid w:val="000D116B"/>
    <w:rsid w:val="000D161C"/>
    <w:rsid w:val="000D1715"/>
    <w:rsid w:val="000D1A31"/>
    <w:rsid w:val="000D1E07"/>
    <w:rsid w:val="000D1FEE"/>
    <w:rsid w:val="000D2816"/>
    <w:rsid w:val="000D2C94"/>
    <w:rsid w:val="000D2D1C"/>
    <w:rsid w:val="000D2D94"/>
    <w:rsid w:val="000D3ABA"/>
    <w:rsid w:val="000D3AE3"/>
    <w:rsid w:val="000D470C"/>
    <w:rsid w:val="000D4848"/>
    <w:rsid w:val="000D4917"/>
    <w:rsid w:val="000D4D67"/>
    <w:rsid w:val="000D52C6"/>
    <w:rsid w:val="000D54CD"/>
    <w:rsid w:val="000D55E4"/>
    <w:rsid w:val="000D5622"/>
    <w:rsid w:val="000D5FDD"/>
    <w:rsid w:val="000D6ECF"/>
    <w:rsid w:val="000D777A"/>
    <w:rsid w:val="000E003B"/>
    <w:rsid w:val="000E01E3"/>
    <w:rsid w:val="000E03C1"/>
    <w:rsid w:val="000E0911"/>
    <w:rsid w:val="000E0D2F"/>
    <w:rsid w:val="000E0FCD"/>
    <w:rsid w:val="000E1523"/>
    <w:rsid w:val="000E265B"/>
    <w:rsid w:val="000E276D"/>
    <w:rsid w:val="000E296C"/>
    <w:rsid w:val="000E35DC"/>
    <w:rsid w:val="000E36D7"/>
    <w:rsid w:val="000E3C75"/>
    <w:rsid w:val="000E444E"/>
    <w:rsid w:val="000E4459"/>
    <w:rsid w:val="000E475A"/>
    <w:rsid w:val="000E4DAF"/>
    <w:rsid w:val="000E4EEA"/>
    <w:rsid w:val="000E52EB"/>
    <w:rsid w:val="000E57A4"/>
    <w:rsid w:val="000E57CF"/>
    <w:rsid w:val="000E64C3"/>
    <w:rsid w:val="000E6831"/>
    <w:rsid w:val="000E6907"/>
    <w:rsid w:val="000E698F"/>
    <w:rsid w:val="000E6CEC"/>
    <w:rsid w:val="000E7163"/>
    <w:rsid w:val="000E7579"/>
    <w:rsid w:val="000E794A"/>
    <w:rsid w:val="000F03DA"/>
    <w:rsid w:val="000F0A11"/>
    <w:rsid w:val="000F1431"/>
    <w:rsid w:val="000F1585"/>
    <w:rsid w:val="000F1873"/>
    <w:rsid w:val="000F20AE"/>
    <w:rsid w:val="000F264E"/>
    <w:rsid w:val="000F2D15"/>
    <w:rsid w:val="000F2E6A"/>
    <w:rsid w:val="000F38A4"/>
    <w:rsid w:val="000F3A4D"/>
    <w:rsid w:val="000F3E60"/>
    <w:rsid w:val="000F3FDF"/>
    <w:rsid w:val="000F4388"/>
    <w:rsid w:val="000F47D9"/>
    <w:rsid w:val="000F49B8"/>
    <w:rsid w:val="000F4A0E"/>
    <w:rsid w:val="000F4A88"/>
    <w:rsid w:val="000F535D"/>
    <w:rsid w:val="000F646D"/>
    <w:rsid w:val="000F7455"/>
    <w:rsid w:val="000F76B4"/>
    <w:rsid w:val="000F7E97"/>
    <w:rsid w:val="00100299"/>
    <w:rsid w:val="001006E2"/>
    <w:rsid w:val="00100EE9"/>
    <w:rsid w:val="00101B8D"/>
    <w:rsid w:val="00101DE8"/>
    <w:rsid w:val="00102B61"/>
    <w:rsid w:val="00103006"/>
    <w:rsid w:val="00103283"/>
    <w:rsid w:val="001039CE"/>
    <w:rsid w:val="001042C5"/>
    <w:rsid w:val="00105889"/>
    <w:rsid w:val="00105B63"/>
    <w:rsid w:val="00105BEE"/>
    <w:rsid w:val="0010606D"/>
    <w:rsid w:val="001061C5"/>
    <w:rsid w:val="00106796"/>
    <w:rsid w:val="001068A9"/>
    <w:rsid w:val="0010695A"/>
    <w:rsid w:val="00107080"/>
    <w:rsid w:val="00107709"/>
    <w:rsid w:val="00107817"/>
    <w:rsid w:val="00107E09"/>
    <w:rsid w:val="00107E32"/>
    <w:rsid w:val="001100CC"/>
    <w:rsid w:val="0011051D"/>
    <w:rsid w:val="0011058A"/>
    <w:rsid w:val="00111636"/>
    <w:rsid w:val="00111FB7"/>
    <w:rsid w:val="00112250"/>
    <w:rsid w:val="00112591"/>
    <w:rsid w:val="001126F0"/>
    <w:rsid w:val="001127AD"/>
    <w:rsid w:val="0011291C"/>
    <w:rsid w:val="00112A1E"/>
    <w:rsid w:val="00112EFD"/>
    <w:rsid w:val="00113673"/>
    <w:rsid w:val="0011392C"/>
    <w:rsid w:val="00113F42"/>
    <w:rsid w:val="001152BE"/>
    <w:rsid w:val="0011536E"/>
    <w:rsid w:val="001155F6"/>
    <w:rsid w:val="0011564D"/>
    <w:rsid w:val="001169FC"/>
    <w:rsid w:val="00116ECF"/>
    <w:rsid w:val="00117D5D"/>
    <w:rsid w:val="00117E9A"/>
    <w:rsid w:val="00120767"/>
    <w:rsid w:val="00120B5A"/>
    <w:rsid w:val="00120D75"/>
    <w:rsid w:val="00121289"/>
    <w:rsid w:val="0012148F"/>
    <w:rsid w:val="001219A0"/>
    <w:rsid w:val="00121D79"/>
    <w:rsid w:val="00121DB1"/>
    <w:rsid w:val="00121F30"/>
    <w:rsid w:val="00121F79"/>
    <w:rsid w:val="001228F8"/>
    <w:rsid w:val="00122A06"/>
    <w:rsid w:val="0012308F"/>
    <w:rsid w:val="001232D2"/>
    <w:rsid w:val="00123341"/>
    <w:rsid w:val="00123542"/>
    <w:rsid w:val="001235C9"/>
    <w:rsid w:val="0012361F"/>
    <w:rsid w:val="0012384E"/>
    <w:rsid w:val="00123ABF"/>
    <w:rsid w:val="00123ED9"/>
    <w:rsid w:val="00124587"/>
    <w:rsid w:val="001245D8"/>
    <w:rsid w:val="00125F76"/>
    <w:rsid w:val="00126560"/>
    <w:rsid w:val="001266D1"/>
    <w:rsid w:val="0012689C"/>
    <w:rsid w:val="001268B0"/>
    <w:rsid w:val="00126F11"/>
    <w:rsid w:val="00127640"/>
    <w:rsid w:val="0012770F"/>
    <w:rsid w:val="001303CA"/>
    <w:rsid w:val="001303CE"/>
    <w:rsid w:val="00130B8B"/>
    <w:rsid w:val="00131116"/>
    <w:rsid w:val="001317A2"/>
    <w:rsid w:val="00131A5D"/>
    <w:rsid w:val="00131AAA"/>
    <w:rsid w:val="00131FFF"/>
    <w:rsid w:val="00132221"/>
    <w:rsid w:val="00132890"/>
    <w:rsid w:val="00132A73"/>
    <w:rsid w:val="00132E50"/>
    <w:rsid w:val="00133461"/>
    <w:rsid w:val="001336DA"/>
    <w:rsid w:val="00133AF3"/>
    <w:rsid w:val="001340B2"/>
    <w:rsid w:val="0013427A"/>
    <w:rsid w:val="001345EB"/>
    <w:rsid w:val="00134620"/>
    <w:rsid w:val="00135753"/>
    <w:rsid w:val="0013642B"/>
    <w:rsid w:val="001366DF"/>
    <w:rsid w:val="001368B6"/>
    <w:rsid w:val="00136BFF"/>
    <w:rsid w:val="001375B6"/>
    <w:rsid w:val="00140BC6"/>
    <w:rsid w:val="00140E94"/>
    <w:rsid w:val="001415F9"/>
    <w:rsid w:val="001425A7"/>
    <w:rsid w:val="00142705"/>
    <w:rsid w:val="0014299A"/>
    <w:rsid w:val="00142A0A"/>
    <w:rsid w:val="00142C55"/>
    <w:rsid w:val="00142F51"/>
    <w:rsid w:val="00143395"/>
    <w:rsid w:val="0014383C"/>
    <w:rsid w:val="001439AB"/>
    <w:rsid w:val="001441C9"/>
    <w:rsid w:val="0014479F"/>
    <w:rsid w:val="00144C47"/>
    <w:rsid w:val="00145159"/>
    <w:rsid w:val="001454B7"/>
    <w:rsid w:val="001459B6"/>
    <w:rsid w:val="00145A3B"/>
    <w:rsid w:val="00145EC1"/>
    <w:rsid w:val="0014650F"/>
    <w:rsid w:val="001468F0"/>
    <w:rsid w:val="00146E8F"/>
    <w:rsid w:val="001477CB"/>
    <w:rsid w:val="00147F51"/>
    <w:rsid w:val="001503C5"/>
    <w:rsid w:val="00151260"/>
    <w:rsid w:val="00151BF6"/>
    <w:rsid w:val="001520BF"/>
    <w:rsid w:val="00152941"/>
    <w:rsid w:val="00153B01"/>
    <w:rsid w:val="00153FE0"/>
    <w:rsid w:val="00154011"/>
    <w:rsid w:val="00154123"/>
    <w:rsid w:val="00154238"/>
    <w:rsid w:val="001547EB"/>
    <w:rsid w:val="00154A0F"/>
    <w:rsid w:val="00154BC3"/>
    <w:rsid w:val="00154CB6"/>
    <w:rsid w:val="00154D73"/>
    <w:rsid w:val="0015599E"/>
    <w:rsid w:val="00155A50"/>
    <w:rsid w:val="00155E2E"/>
    <w:rsid w:val="00156CF7"/>
    <w:rsid w:val="00157224"/>
    <w:rsid w:val="00157334"/>
    <w:rsid w:val="00160490"/>
    <w:rsid w:val="001609DE"/>
    <w:rsid w:val="00161305"/>
    <w:rsid w:val="00161BD1"/>
    <w:rsid w:val="00162001"/>
    <w:rsid w:val="00162AE2"/>
    <w:rsid w:val="0016335A"/>
    <w:rsid w:val="001636BC"/>
    <w:rsid w:val="00163AC0"/>
    <w:rsid w:val="00163B7C"/>
    <w:rsid w:val="00164082"/>
    <w:rsid w:val="0016475C"/>
    <w:rsid w:val="00164857"/>
    <w:rsid w:val="00164C1B"/>
    <w:rsid w:val="00164F8E"/>
    <w:rsid w:val="0016526A"/>
    <w:rsid w:val="001652DD"/>
    <w:rsid w:val="001659AE"/>
    <w:rsid w:val="00166155"/>
    <w:rsid w:val="001662BA"/>
    <w:rsid w:val="0016679B"/>
    <w:rsid w:val="00167067"/>
    <w:rsid w:val="001674EB"/>
    <w:rsid w:val="001705FE"/>
    <w:rsid w:val="00171296"/>
    <w:rsid w:val="00171685"/>
    <w:rsid w:val="00171C31"/>
    <w:rsid w:val="00172057"/>
    <w:rsid w:val="001727B7"/>
    <w:rsid w:val="00172E77"/>
    <w:rsid w:val="001730AF"/>
    <w:rsid w:val="001735FA"/>
    <w:rsid w:val="00174269"/>
    <w:rsid w:val="001743A6"/>
    <w:rsid w:val="00175A90"/>
    <w:rsid w:val="00175DE2"/>
    <w:rsid w:val="001763AC"/>
    <w:rsid w:val="00176784"/>
    <w:rsid w:val="00176B98"/>
    <w:rsid w:val="00176D2C"/>
    <w:rsid w:val="00176DB2"/>
    <w:rsid w:val="00176FBF"/>
    <w:rsid w:val="0017741F"/>
    <w:rsid w:val="0017748C"/>
    <w:rsid w:val="00177540"/>
    <w:rsid w:val="0017775B"/>
    <w:rsid w:val="00177C84"/>
    <w:rsid w:val="00177D3E"/>
    <w:rsid w:val="001808DA"/>
    <w:rsid w:val="00180C2D"/>
    <w:rsid w:val="0018108B"/>
    <w:rsid w:val="00181CBC"/>
    <w:rsid w:val="00182205"/>
    <w:rsid w:val="0018252B"/>
    <w:rsid w:val="001828D1"/>
    <w:rsid w:val="00182B13"/>
    <w:rsid w:val="00182B6D"/>
    <w:rsid w:val="00182B7D"/>
    <w:rsid w:val="0018322E"/>
    <w:rsid w:val="00183610"/>
    <w:rsid w:val="00183845"/>
    <w:rsid w:val="00183BB8"/>
    <w:rsid w:val="00183E4B"/>
    <w:rsid w:val="00183FCD"/>
    <w:rsid w:val="001840DA"/>
    <w:rsid w:val="00184497"/>
    <w:rsid w:val="00184623"/>
    <w:rsid w:val="00184902"/>
    <w:rsid w:val="00184D8E"/>
    <w:rsid w:val="00184E0A"/>
    <w:rsid w:val="00184E38"/>
    <w:rsid w:val="00185390"/>
    <w:rsid w:val="001860AA"/>
    <w:rsid w:val="0018678C"/>
    <w:rsid w:val="00186A45"/>
    <w:rsid w:val="00186E82"/>
    <w:rsid w:val="00187788"/>
    <w:rsid w:val="00187884"/>
    <w:rsid w:val="00187C9D"/>
    <w:rsid w:val="00187D8D"/>
    <w:rsid w:val="001902AC"/>
    <w:rsid w:val="0019054D"/>
    <w:rsid w:val="00190AEA"/>
    <w:rsid w:val="0019126B"/>
    <w:rsid w:val="0019154B"/>
    <w:rsid w:val="001919A4"/>
    <w:rsid w:val="001919D8"/>
    <w:rsid w:val="00191CD4"/>
    <w:rsid w:val="001921E3"/>
    <w:rsid w:val="00192AAE"/>
    <w:rsid w:val="001930A0"/>
    <w:rsid w:val="001938C6"/>
    <w:rsid w:val="001945C2"/>
    <w:rsid w:val="001947AE"/>
    <w:rsid w:val="0019482C"/>
    <w:rsid w:val="00194976"/>
    <w:rsid w:val="001957D6"/>
    <w:rsid w:val="00195F48"/>
    <w:rsid w:val="00196797"/>
    <w:rsid w:val="00196A94"/>
    <w:rsid w:val="00196BDB"/>
    <w:rsid w:val="00196D42"/>
    <w:rsid w:val="00196D8C"/>
    <w:rsid w:val="001973E9"/>
    <w:rsid w:val="001973F3"/>
    <w:rsid w:val="001A0386"/>
    <w:rsid w:val="001A0588"/>
    <w:rsid w:val="001A0701"/>
    <w:rsid w:val="001A07FE"/>
    <w:rsid w:val="001A0876"/>
    <w:rsid w:val="001A0A4B"/>
    <w:rsid w:val="001A1417"/>
    <w:rsid w:val="001A1BBF"/>
    <w:rsid w:val="001A2187"/>
    <w:rsid w:val="001A2467"/>
    <w:rsid w:val="001A2502"/>
    <w:rsid w:val="001A255F"/>
    <w:rsid w:val="001A2857"/>
    <w:rsid w:val="001A2EF3"/>
    <w:rsid w:val="001A3171"/>
    <w:rsid w:val="001A35DA"/>
    <w:rsid w:val="001A3E6B"/>
    <w:rsid w:val="001A3FC3"/>
    <w:rsid w:val="001A4E99"/>
    <w:rsid w:val="001A5039"/>
    <w:rsid w:val="001A55ED"/>
    <w:rsid w:val="001A5ADC"/>
    <w:rsid w:val="001A5DA2"/>
    <w:rsid w:val="001A68E5"/>
    <w:rsid w:val="001A753E"/>
    <w:rsid w:val="001A77CA"/>
    <w:rsid w:val="001A78ED"/>
    <w:rsid w:val="001A7A0B"/>
    <w:rsid w:val="001A7BDE"/>
    <w:rsid w:val="001A7E47"/>
    <w:rsid w:val="001B0384"/>
    <w:rsid w:val="001B08A6"/>
    <w:rsid w:val="001B0A7B"/>
    <w:rsid w:val="001B0D0A"/>
    <w:rsid w:val="001B0F69"/>
    <w:rsid w:val="001B1498"/>
    <w:rsid w:val="001B2082"/>
    <w:rsid w:val="001B2812"/>
    <w:rsid w:val="001B2C39"/>
    <w:rsid w:val="001B32ED"/>
    <w:rsid w:val="001B3319"/>
    <w:rsid w:val="001B3727"/>
    <w:rsid w:val="001B45CB"/>
    <w:rsid w:val="001B5019"/>
    <w:rsid w:val="001B5414"/>
    <w:rsid w:val="001B627E"/>
    <w:rsid w:val="001B6E75"/>
    <w:rsid w:val="001B7171"/>
    <w:rsid w:val="001B79FC"/>
    <w:rsid w:val="001C08C4"/>
    <w:rsid w:val="001C0F16"/>
    <w:rsid w:val="001C14B9"/>
    <w:rsid w:val="001C2AE5"/>
    <w:rsid w:val="001C2F13"/>
    <w:rsid w:val="001C314D"/>
    <w:rsid w:val="001C34EE"/>
    <w:rsid w:val="001C398A"/>
    <w:rsid w:val="001C3B33"/>
    <w:rsid w:val="001C3DBF"/>
    <w:rsid w:val="001C4269"/>
    <w:rsid w:val="001C45F5"/>
    <w:rsid w:val="001C4E4A"/>
    <w:rsid w:val="001C4FAE"/>
    <w:rsid w:val="001C510E"/>
    <w:rsid w:val="001C55AC"/>
    <w:rsid w:val="001C5CB3"/>
    <w:rsid w:val="001C5EE5"/>
    <w:rsid w:val="001C605C"/>
    <w:rsid w:val="001C61FD"/>
    <w:rsid w:val="001C62C4"/>
    <w:rsid w:val="001C6688"/>
    <w:rsid w:val="001C6822"/>
    <w:rsid w:val="001C6D5A"/>
    <w:rsid w:val="001C700F"/>
    <w:rsid w:val="001C7A0D"/>
    <w:rsid w:val="001C7A3A"/>
    <w:rsid w:val="001D013B"/>
    <w:rsid w:val="001D04D2"/>
    <w:rsid w:val="001D0D2D"/>
    <w:rsid w:val="001D10B5"/>
    <w:rsid w:val="001D11C5"/>
    <w:rsid w:val="001D1208"/>
    <w:rsid w:val="001D13C8"/>
    <w:rsid w:val="001D16FB"/>
    <w:rsid w:val="001D185B"/>
    <w:rsid w:val="001D1A17"/>
    <w:rsid w:val="001D240A"/>
    <w:rsid w:val="001D32DA"/>
    <w:rsid w:val="001D35C3"/>
    <w:rsid w:val="001D4720"/>
    <w:rsid w:val="001D5D0E"/>
    <w:rsid w:val="001D5D45"/>
    <w:rsid w:val="001D6286"/>
    <w:rsid w:val="001D6669"/>
    <w:rsid w:val="001D769B"/>
    <w:rsid w:val="001D77F5"/>
    <w:rsid w:val="001E0981"/>
    <w:rsid w:val="001E0D71"/>
    <w:rsid w:val="001E2073"/>
    <w:rsid w:val="001E22B7"/>
    <w:rsid w:val="001E2498"/>
    <w:rsid w:val="001E293A"/>
    <w:rsid w:val="001E2CA3"/>
    <w:rsid w:val="001E390A"/>
    <w:rsid w:val="001E3A95"/>
    <w:rsid w:val="001E3AFA"/>
    <w:rsid w:val="001E40A6"/>
    <w:rsid w:val="001E4357"/>
    <w:rsid w:val="001E463A"/>
    <w:rsid w:val="001E4B0F"/>
    <w:rsid w:val="001E5165"/>
    <w:rsid w:val="001E5A78"/>
    <w:rsid w:val="001E5F0A"/>
    <w:rsid w:val="001E6B61"/>
    <w:rsid w:val="001E6F5F"/>
    <w:rsid w:val="001E731E"/>
    <w:rsid w:val="001F025F"/>
    <w:rsid w:val="001F03A0"/>
    <w:rsid w:val="001F04AF"/>
    <w:rsid w:val="001F093F"/>
    <w:rsid w:val="001F0CCA"/>
    <w:rsid w:val="001F1893"/>
    <w:rsid w:val="001F1971"/>
    <w:rsid w:val="001F1CB3"/>
    <w:rsid w:val="001F2570"/>
    <w:rsid w:val="001F27A3"/>
    <w:rsid w:val="001F389F"/>
    <w:rsid w:val="001F3A33"/>
    <w:rsid w:val="001F3CBC"/>
    <w:rsid w:val="001F3D7B"/>
    <w:rsid w:val="001F3EB9"/>
    <w:rsid w:val="001F4038"/>
    <w:rsid w:val="001F42D2"/>
    <w:rsid w:val="001F4B96"/>
    <w:rsid w:val="001F4D0E"/>
    <w:rsid w:val="001F5852"/>
    <w:rsid w:val="001F587A"/>
    <w:rsid w:val="001F5ECE"/>
    <w:rsid w:val="001F6172"/>
    <w:rsid w:val="001F6274"/>
    <w:rsid w:val="001F6F2C"/>
    <w:rsid w:val="001F6FE2"/>
    <w:rsid w:val="001F74ED"/>
    <w:rsid w:val="00200719"/>
    <w:rsid w:val="00200DE9"/>
    <w:rsid w:val="00201071"/>
    <w:rsid w:val="0020149D"/>
    <w:rsid w:val="00201768"/>
    <w:rsid w:val="00201DE6"/>
    <w:rsid w:val="002028AF"/>
    <w:rsid w:val="002035CE"/>
    <w:rsid w:val="00203A2F"/>
    <w:rsid w:val="00203CF3"/>
    <w:rsid w:val="00203D05"/>
    <w:rsid w:val="00203D9D"/>
    <w:rsid w:val="00203F7F"/>
    <w:rsid w:val="00204183"/>
    <w:rsid w:val="00204508"/>
    <w:rsid w:val="002045F5"/>
    <w:rsid w:val="00204668"/>
    <w:rsid w:val="00204817"/>
    <w:rsid w:val="002048E4"/>
    <w:rsid w:val="00204E1C"/>
    <w:rsid w:val="0020544D"/>
    <w:rsid w:val="0020571D"/>
    <w:rsid w:val="00205816"/>
    <w:rsid w:val="00205A59"/>
    <w:rsid w:val="00205C59"/>
    <w:rsid w:val="00205E40"/>
    <w:rsid w:val="00206007"/>
    <w:rsid w:val="002062A9"/>
    <w:rsid w:val="002068DA"/>
    <w:rsid w:val="00206D3C"/>
    <w:rsid w:val="00206E06"/>
    <w:rsid w:val="002077B2"/>
    <w:rsid w:val="002077C7"/>
    <w:rsid w:val="00207FFA"/>
    <w:rsid w:val="0021030A"/>
    <w:rsid w:val="0021062D"/>
    <w:rsid w:val="00211155"/>
    <w:rsid w:val="0021139E"/>
    <w:rsid w:val="00211654"/>
    <w:rsid w:val="00211741"/>
    <w:rsid w:val="00211842"/>
    <w:rsid w:val="00211BEB"/>
    <w:rsid w:val="00212458"/>
    <w:rsid w:val="00212524"/>
    <w:rsid w:val="00212685"/>
    <w:rsid w:val="00212A00"/>
    <w:rsid w:val="00212DC3"/>
    <w:rsid w:val="00212EB5"/>
    <w:rsid w:val="002130D7"/>
    <w:rsid w:val="0021348B"/>
    <w:rsid w:val="002137B4"/>
    <w:rsid w:val="0021398F"/>
    <w:rsid w:val="00213A07"/>
    <w:rsid w:val="00213A65"/>
    <w:rsid w:val="00213E34"/>
    <w:rsid w:val="00213E3D"/>
    <w:rsid w:val="00213FA1"/>
    <w:rsid w:val="002143EE"/>
    <w:rsid w:val="00214C1C"/>
    <w:rsid w:val="00214FA8"/>
    <w:rsid w:val="00215359"/>
    <w:rsid w:val="00215F73"/>
    <w:rsid w:val="0021624B"/>
    <w:rsid w:val="002165F2"/>
    <w:rsid w:val="002171ED"/>
    <w:rsid w:val="002172ED"/>
    <w:rsid w:val="0021780E"/>
    <w:rsid w:val="00220465"/>
    <w:rsid w:val="0022098C"/>
    <w:rsid w:val="00220C8D"/>
    <w:rsid w:val="00220FEC"/>
    <w:rsid w:val="002214F0"/>
    <w:rsid w:val="00221E33"/>
    <w:rsid w:val="00223197"/>
    <w:rsid w:val="00223213"/>
    <w:rsid w:val="002239FF"/>
    <w:rsid w:val="0022415F"/>
    <w:rsid w:val="00224540"/>
    <w:rsid w:val="00224767"/>
    <w:rsid w:val="0022510B"/>
    <w:rsid w:val="00225160"/>
    <w:rsid w:val="002253FD"/>
    <w:rsid w:val="0022587E"/>
    <w:rsid w:val="00225F11"/>
    <w:rsid w:val="002260F7"/>
    <w:rsid w:val="002263F4"/>
    <w:rsid w:val="002269B1"/>
    <w:rsid w:val="00226C79"/>
    <w:rsid w:val="00226DB3"/>
    <w:rsid w:val="00226E2F"/>
    <w:rsid w:val="00226ED0"/>
    <w:rsid w:val="00227222"/>
    <w:rsid w:val="002279B7"/>
    <w:rsid w:val="00227D1E"/>
    <w:rsid w:val="00227E48"/>
    <w:rsid w:val="00227E56"/>
    <w:rsid w:val="00230180"/>
    <w:rsid w:val="002301E3"/>
    <w:rsid w:val="00230A8B"/>
    <w:rsid w:val="00230D22"/>
    <w:rsid w:val="002313D5"/>
    <w:rsid w:val="002325C8"/>
    <w:rsid w:val="0023292E"/>
    <w:rsid w:val="00232A96"/>
    <w:rsid w:val="00232CD1"/>
    <w:rsid w:val="0023324C"/>
    <w:rsid w:val="002338FD"/>
    <w:rsid w:val="00233B02"/>
    <w:rsid w:val="00234131"/>
    <w:rsid w:val="00234B5A"/>
    <w:rsid w:val="00235707"/>
    <w:rsid w:val="00235F65"/>
    <w:rsid w:val="002367EC"/>
    <w:rsid w:val="00236A86"/>
    <w:rsid w:val="00236E3D"/>
    <w:rsid w:val="00237709"/>
    <w:rsid w:val="0023777E"/>
    <w:rsid w:val="0023778A"/>
    <w:rsid w:val="00237D68"/>
    <w:rsid w:val="00240F2A"/>
    <w:rsid w:val="00241098"/>
    <w:rsid w:val="00241731"/>
    <w:rsid w:val="00241901"/>
    <w:rsid w:val="00241AA3"/>
    <w:rsid w:val="00241C93"/>
    <w:rsid w:val="00241D8C"/>
    <w:rsid w:val="00242496"/>
    <w:rsid w:val="002449BF"/>
    <w:rsid w:val="00244B1A"/>
    <w:rsid w:val="00244FEB"/>
    <w:rsid w:val="0024510E"/>
    <w:rsid w:val="00245346"/>
    <w:rsid w:val="0024603E"/>
    <w:rsid w:val="00246475"/>
    <w:rsid w:val="002467BC"/>
    <w:rsid w:val="00246D8D"/>
    <w:rsid w:val="00246FC9"/>
    <w:rsid w:val="0024746C"/>
    <w:rsid w:val="0024748D"/>
    <w:rsid w:val="002504E2"/>
    <w:rsid w:val="00250975"/>
    <w:rsid w:val="002509B1"/>
    <w:rsid w:val="00251ACE"/>
    <w:rsid w:val="00251AEF"/>
    <w:rsid w:val="00252229"/>
    <w:rsid w:val="00252CC3"/>
    <w:rsid w:val="00252D74"/>
    <w:rsid w:val="002533E1"/>
    <w:rsid w:val="00253886"/>
    <w:rsid w:val="00253C44"/>
    <w:rsid w:val="00254BFC"/>
    <w:rsid w:val="002556D7"/>
    <w:rsid w:val="00255891"/>
    <w:rsid w:val="00255F8A"/>
    <w:rsid w:val="0025625A"/>
    <w:rsid w:val="0025631D"/>
    <w:rsid w:val="00256356"/>
    <w:rsid w:val="00256743"/>
    <w:rsid w:val="00256959"/>
    <w:rsid w:val="002575A4"/>
    <w:rsid w:val="0026043D"/>
    <w:rsid w:val="00260AF8"/>
    <w:rsid w:val="00261CFA"/>
    <w:rsid w:val="00261E5A"/>
    <w:rsid w:val="00261E65"/>
    <w:rsid w:val="002620F1"/>
    <w:rsid w:val="002621F5"/>
    <w:rsid w:val="00262284"/>
    <w:rsid w:val="00262346"/>
    <w:rsid w:val="00263336"/>
    <w:rsid w:val="0026335C"/>
    <w:rsid w:val="002634FA"/>
    <w:rsid w:val="00263E43"/>
    <w:rsid w:val="002641ED"/>
    <w:rsid w:val="00264559"/>
    <w:rsid w:val="00264762"/>
    <w:rsid w:val="002647D4"/>
    <w:rsid w:val="00264975"/>
    <w:rsid w:val="002649CC"/>
    <w:rsid w:val="00264C81"/>
    <w:rsid w:val="00264DB2"/>
    <w:rsid w:val="00265229"/>
    <w:rsid w:val="002654B8"/>
    <w:rsid w:val="0026581C"/>
    <w:rsid w:val="00265925"/>
    <w:rsid w:val="0026618F"/>
    <w:rsid w:val="00266432"/>
    <w:rsid w:val="0026650A"/>
    <w:rsid w:val="0026683C"/>
    <w:rsid w:val="00267054"/>
    <w:rsid w:val="00267124"/>
    <w:rsid w:val="00267C2F"/>
    <w:rsid w:val="0027009D"/>
    <w:rsid w:val="0027082F"/>
    <w:rsid w:val="00270D2A"/>
    <w:rsid w:val="00270EF4"/>
    <w:rsid w:val="002712F3"/>
    <w:rsid w:val="0027203F"/>
    <w:rsid w:val="00272B1A"/>
    <w:rsid w:val="00272CD3"/>
    <w:rsid w:val="002731CC"/>
    <w:rsid w:val="00273503"/>
    <w:rsid w:val="00273593"/>
    <w:rsid w:val="0027364A"/>
    <w:rsid w:val="00275107"/>
    <w:rsid w:val="002751BD"/>
    <w:rsid w:val="00275987"/>
    <w:rsid w:val="00275AF9"/>
    <w:rsid w:val="0027655A"/>
    <w:rsid w:val="0027660B"/>
    <w:rsid w:val="00276749"/>
    <w:rsid w:val="00276944"/>
    <w:rsid w:val="00276EC6"/>
    <w:rsid w:val="0027710B"/>
    <w:rsid w:val="0027715B"/>
    <w:rsid w:val="002773E0"/>
    <w:rsid w:val="0027751E"/>
    <w:rsid w:val="0027771A"/>
    <w:rsid w:val="00277C7A"/>
    <w:rsid w:val="00277D43"/>
    <w:rsid w:val="0028011A"/>
    <w:rsid w:val="002803D4"/>
    <w:rsid w:val="002806F3"/>
    <w:rsid w:val="002807B5"/>
    <w:rsid w:val="00280A82"/>
    <w:rsid w:val="00280BBB"/>
    <w:rsid w:val="00280C8A"/>
    <w:rsid w:val="00280E44"/>
    <w:rsid w:val="00280FA8"/>
    <w:rsid w:val="00280FD1"/>
    <w:rsid w:val="002812DE"/>
    <w:rsid w:val="00281F8F"/>
    <w:rsid w:val="00282010"/>
    <w:rsid w:val="002820B5"/>
    <w:rsid w:val="002820D8"/>
    <w:rsid w:val="00282135"/>
    <w:rsid w:val="00283110"/>
    <w:rsid w:val="002834E6"/>
    <w:rsid w:val="00283595"/>
    <w:rsid w:val="00283BC1"/>
    <w:rsid w:val="00283D10"/>
    <w:rsid w:val="00284017"/>
    <w:rsid w:val="00284F96"/>
    <w:rsid w:val="002850C5"/>
    <w:rsid w:val="0028551E"/>
    <w:rsid w:val="002856E6"/>
    <w:rsid w:val="00285711"/>
    <w:rsid w:val="00285787"/>
    <w:rsid w:val="0028581F"/>
    <w:rsid w:val="00285A19"/>
    <w:rsid w:val="0028652D"/>
    <w:rsid w:val="002865EF"/>
    <w:rsid w:val="002867C2"/>
    <w:rsid w:val="002868D6"/>
    <w:rsid w:val="00286BE8"/>
    <w:rsid w:val="00287262"/>
    <w:rsid w:val="00287EF9"/>
    <w:rsid w:val="00287FCB"/>
    <w:rsid w:val="0029066E"/>
    <w:rsid w:val="0029090D"/>
    <w:rsid w:val="002913AB"/>
    <w:rsid w:val="002919F6"/>
    <w:rsid w:val="00292390"/>
    <w:rsid w:val="00293056"/>
    <w:rsid w:val="002933B7"/>
    <w:rsid w:val="00293AC2"/>
    <w:rsid w:val="00293BC1"/>
    <w:rsid w:val="00293F18"/>
    <w:rsid w:val="0029414D"/>
    <w:rsid w:val="002952C7"/>
    <w:rsid w:val="002959D7"/>
    <w:rsid w:val="00295A31"/>
    <w:rsid w:val="00296319"/>
    <w:rsid w:val="002965A9"/>
    <w:rsid w:val="00296926"/>
    <w:rsid w:val="00296D59"/>
    <w:rsid w:val="002971E5"/>
    <w:rsid w:val="002973A6"/>
    <w:rsid w:val="002974CD"/>
    <w:rsid w:val="00297A62"/>
    <w:rsid w:val="00297A78"/>
    <w:rsid w:val="00297AF8"/>
    <w:rsid w:val="002A0129"/>
    <w:rsid w:val="002A0705"/>
    <w:rsid w:val="002A07F4"/>
    <w:rsid w:val="002A0A9B"/>
    <w:rsid w:val="002A12F6"/>
    <w:rsid w:val="002A16C6"/>
    <w:rsid w:val="002A16FF"/>
    <w:rsid w:val="002A1943"/>
    <w:rsid w:val="002A1BBF"/>
    <w:rsid w:val="002A1CB1"/>
    <w:rsid w:val="002A2278"/>
    <w:rsid w:val="002A2AAD"/>
    <w:rsid w:val="002A2B00"/>
    <w:rsid w:val="002A2B3D"/>
    <w:rsid w:val="002A362F"/>
    <w:rsid w:val="002A43EB"/>
    <w:rsid w:val="002A4554"/>
    <w:rsid w:val="002A5292"/>
    <w:rsid w:val="002A6021"/>
    <w:rsid w:val="002A6269"/>
    <w:rsid w:val="002A6EB0"/>
    <w:rsid w:val="002A73DD"/>
    <w:rsid w:val="002A73FE"/>
    <w:rsid w:val="002A7C08"/>
    <w:rsid w:val="002B03A6"/>
    <w:rsid w:val="002B0836"/>
    <w:rsid w:val="002B0EE7"/>
    <w:rsid w:val="002B11DB"/>
    <w:rsid w:val="002B1394"/>
    <w:rsid w:val="002B1554"/>
    <w:rsid w:val="002B1CCA"/>
    <w:rsid w:val="002B2213"/>
    <w:rsid w:val="002B2411"/>
    <w:rsid w:val="002B2896"/>
    <w:rsid w:val="002B2919"/>
    <w:rsid w:val="002B2D85"/>
    <w:rsid w:val="002B308A"/>
    <w:rsid w:val="002B33AE"/>
    <w:rsid w:val="002B3538"/>
    <w:rsid w:val="002B362A"/>
    <w:rsid w:val="002B38A7"/>
    <w:rsid w:val="002B47D0"/>
    <w:rsid w:val="002B51A7"/>
    <w:rsid w:val="002B57D0"/>
    <w:rsid w:val="002B5DB4"/>
    <w:rsid w:val="002B618F"/>
    <w:rsid w:val="002B6407"/>
    <w:rsid w:val="002B66A2"/>
    <w:rsid w:val="002B6B08"/>
    <w:rsid w:val="002B6B3D"/>
    <w:rsid w:val="002B6CC2"/>
    <w:rsid w:val="002B6EA4"/>
    <w:rsid w:val="002B78D8"/>
    <w:rsid w:val="002C082C"/>
    <w:rsid w:val="002C0AFC"/>
    <w:rsid w:val="002C0EEA"/>
    <w:rsid w:val="002C1399"/>
    <w:rsid w:val="002C13A8"/>
    <w:rsid w:val="002C1438"/>
    <w:rsid w:val="002C15AE"/>
    <w:rsid w:val="002C3652"/>
    <w:rsid w:val="002C383F"/>
    <w:rsid w:val="002C3B53"/>
    <w:rsid w:val="002C411C"/>
    <w:rsid w:val="002C4148"/>
    <w:rsid w:val="002C4DFB"/>
    <w:rsid w:val="002C4F43"/>
    <w:rsid w:val="002C5387"/>
    <w:rsid w:val="002C58F9"/>
    <w:rsid w:val="002C5B1C"/>
    <w:rsid w:val="002C63AA"/>
    <w:rsid w:val="002C6452"/>
    <w:rsid w:val="002C6729"/>
    <w:rsid w:val="002C685B"/>
    <w:rsid w:val="002C6B62"/>
    <w:rsid w:val="002C6D13"/>
    <w:rsid w:val="002C707E"/>
    <w:rsid w:val="002C731E"/>
    <w:rsid w:val="002C737B"/>
    <w:rsid w:val="002C7670"/>
    <w:rsid w:val="002C7C4A"/>
    <w:rsid w:val="002D0A24"/>
    <w:rsid w:val="002D0AB2"/>
    <w:rsid w:val="002D0D95"/>
    <w:rsid w:val="002D20C0"/>
    <w:rsid w:val="002D2355"/>
    <w:rsid w:val="002D2D86"/>
    <w:rsid w:val="002D2E8F"/>
    <w:rsid w:val="002D2ED9"/>
    <w:rsid w:val="002D2F71"/>
    <w:rsid w:val="002D31B7"/>
    <w:rsid w:val="002D3678"/>
    <w:rsid w:val="002D4B3B"/>
    <w:rsid w:val="002D4E9E"/>
    <w:rsid w:val="002D50B7"/>
    <w:rsid w:val="002D50D3"/>
    <w:rsid w:val="002D50F7"/>
    <w:rsid w:val="002D525B"/>
    <w:rsid w:val="002D536C"/>
    <w:rsid w:val="002D543A"/>
    <w:rsid w:val="002D602B"/>
    <w:rsid w:val="002D60E1"/>
    <w:rsid w:val="002D6268"/>
    <w:rsid w:val="002D63BD"/>
    <w:rsid w:val="002D734D"/>
    <w:rsid w:val="002D759F"/>
    <w:rsid w:val="002D7910"/>
    <w:rsid w:val="002E0029"/>
    <w:rsid w:val="002E03D9"/>
    <w:rsid w:val="002E0616"/>
    <w:rsid w:val="002E0811"/>
    <w:rsid w:val="002E158D"/>
    <w:rsid w:val="002E17D1"/>
    <w:rsid w:val="002E266A"/>
    <w:rsid w:val="002E286E"/>
    <w:rsid w:val="002E2C70"/>
    <w:rsid w:val="002E3555"/>
    <w:rsid w:val="002E37DE"/>
    <w:rsid w:val="002E3A33"/>
    <w:rsid w:val="002E40CE"/>
    <w:rsid w:val="002E4450"/>
    <w:rsid w:val="002E4F0C"/>
    <w:rsid w:val="002E5000"/>
    <w:rsid w:val="002E58F7"/>
    <w:rsid w:val="002E5D17"/>
    <w:rsid w:val="002E5EF1"/>
    <w:rsid w:val="002E6AA1"/>
    <w:rsid w:val="002E6DB7"/>
    <w:rsid w:val="002E6EB5"/>
    <w:rsid w:val="002E7239"/>
    <w:rsid w:val="002E733C"/>
    <w:rsid w:val="002E767F"/>
    <w:rsid w:val="002E7841"/>
    <w:rsid w:val="002E787E"/>
    <w:rsid w:val="002E79A5"/>
    <w:rsid w:val="002E7A17"/>
    <w:rsid w:val="002E7D35"/>
    <w:rsid w:val="002F0242"/>
    <w:rsid w:val="002F03DD"/>
    <w:rsid w:val="002F1A3C"/>
    <w:rsid w:val="002F23A7"/>
    <w:rsid w:val="002F24A9"/>
    <w:rsid w:val="002F26CE"/>
    <w:rsid w:val="002F3315"/>
    <w:rsid w:val="002F34D4"/>
    <w:rsid w:val="002F3747"/>
    <w:rsid w:val="002F499F"/>
    <w:rsid w:val="002F58F4"/>
    <w:rsid w:val="002F5E07"/>
    <w:rsid w:val="002F722B"/>
    <w:rsid w:val="002F72EF"/>
    <w:rsid w:val="002F7918"/>
    <w:rsid w:val="002F7C38"/>
    <w:rsid w:val="002F7E1B"/>
    <w:rsid w:val="00300E18"/>
    <w:rsid w:val="003018C7"/>
    <w:rsid w:val="00301D29"/>
    <w:rsid w:val="00301D3E"/>
    <w:rsid w:val="00301F50"/>
    <w:rsid w:val="003023A2"/>
    <w:rsid w:val="00302482"/>
    <w:rsid w:val="00302686"/>
    <w:rsid w:val="00302C32"/>
    <w:rsid w:val="00302D9E"/>
    <w:rsid w:val="00303821"/>
    <w:rsid w:val="00303E7E"/>
    <w:rsid w:val="00303EDC"/>
    <w:rsid w:val="00303F20"/>
    <w:rsid w:val="00303F75"/>
    <w:rsid w:val="00304577"/>
    <w:rsid w:val="00304B33"/>
    <w:rsid w:val="00304D92"/>
    <w:rsid w:val="0030516B"/>
    <w:rsid w:val="00305D8C"/>
    <w:rsid w:val="00305F11"/>
    <w:rsid w:val="00306266"/>
    <w:rsid w:val="00306521"/>
    <w:rsid w:val="0030678F"/>
    <w:rsid w:val="003074E3"/>
    <w:rsid w:val="0030755F"/>
    <w:rsid w:val="003075A2"/>
    <w:rsid w:val="00307896"/>
    <w:rsid w:val="00307A35"/>
    <w:rsid w:val="00307C9F"/>
    <w:rsid w:val="00310104"/>
    <w:rsid w:val="00310B2D"/>
    <w:rsid w:val="00310D69"/>
    <w:rsid w:val="003113DD"/>
    <w:rsid w:val="003120A3"/>
    <w:rsid w:val="0031227B"/>
    <w:rsid w:val="003127D7"/>
    <w:rsid w:val="00312C65"/>
    <w:rsid w:val="00312F0B"/>
    <w:rsid w:val="0031380B"/>
    <w:rsid w:val="003141BB"/>
    <w:rsid w:val="00315135"/>
    <w:rsid w:val="0031571F"/>
    <w:rsid w:val="0031593F"/>
    <w:rsid w:val="003159B2"/>
    <w:rsid w:val="00315A4E"/>
    <w:rsid w:val="00315DDF"/>
    <w:rsid w:val="00315EC2"/>
    <w:rsid w:val="0031618B"/>
    <w:rsid w:val="00316A55"/>
    <w:rsid w:val="00316AD6"/>
    <w:rsid w:val="00316E25"/>
    <w:rsid w:val="0031720F"/>
    <w:rsid w:val="003177E6"/>
    <w:rsid w:val="00317EEF"/>
    <w:rsid w:val="003208F2"/>
    <w:rsid w:val="00321680"/>
    <w:rsid w:val="00321716"/>
    <w:rsid w:val="0032178B"/>
    <w:rsid w:val="00321B38"/>
    <w:rsid w:val="00321C1C"/>
    <w:rsid w:val="0032268B"/>
    <w:rsid w:val="00322905"/>
    <w:rsid w:val="00322B50"/>
    <w:rsid w:val="00322EAD"/>
    <w:rsid w:val="003238AA"/>
    <w:rsid w:val="00323BF1"/>
    <w:rsid w:val="003240B9"/>
    <w:rsid w:val="0032417F"/>
    <w:rsid w:val="003241CF"/>
    <w:rsid w:val="003246B7"/>
    <w:rsid w:val="00324C2C"/>
    <w:rsid w:val="00325296"/>
    <w:rsid w:val="00325F82"/>
    <w:rsid w:val="003270EF"/>
    <w:rsid w:val="003271F4"/>
    <w:rsid w:val="00327B37"/>
    <w:rsid w:val="00327E65"/>
    <w:rsid w:val="0033007F"/>
    <w:rsid w:val="003300EA"/>
    <w:rsid w:val="00330C76"/>
    <w:rsid w:val="00330DA8"/>
    <w:rsid w:val="0033196F"/>
    <w:rsid w:val="0033205F"/>
    <w:rsid w:val="00332570"/>
    <w:rsid w:val="00332F81"/>
    <w:rsid w:val="00333428"/>
    <w:rsid w:val="003337A3"/>
    <w:rsid w:val="00333DEA"/>
    <w:rsid w:val="00333F6D"/>
    <w:rsid w:val="0033419E"/>
    <w:rsid w:val="0033452F"/>
    <w:rsid w:val="00334B8C"/>
    <w:rsid w:val="00334DC3"/>
    <w:rsid w:val="00335050"/>
    <w:rsid w:val="00335202"/>
    <w:rsid w:val="00335ACE"/>
    <w:rsid w:val="00335B73"/>
    <w:rsid w:val="0033622A"/>
    <w:rsid w:val="0033641A"/>
    <w:rsid w:val="003367AE"/>
    <w:rsid w:val="003368A9"/>
    <w:rsid w:val="00336C95"/>
    <w:rsid w:val="00336DEF"/>
    <w:rsid w:val="00337A4F"/>
    <w:rsid w:val="003401F0"/>
    <w:rsid w:val="003401FA"/>
    <w:rsid w:val="003402FE"/>
    <w:rsid w:val="0034032D"/>
    <w:rsid w:val="003404AA"/>
    <w:rsid w:val="0034063C"/>
    <w:rsid w:val="00340675"/>
    <w:rsid w:val="003408A2"/>
    <w:rsid w:val="003408F2"/>
    <w:rsid w:val="00341464"/>
    <w:rsid w:val="0034164F"/>
    <w:rsid w:val="00341E41"/>
    <w:rsid w:val="00341E57"/>
    <w:rsid w:val="00341ED5"/>
    <w:rsid w:val="00341EE3"/>
    <w:rsid w:val="003426AE"/>
    <w:rsid w:val="003426EC"/>
    <w:rsid w:val="00342722"/>
    <w:rsid w:val="00342A73"/>
    <w:rsid w:val="00343ACE"/>
    <w:rsid w:val="00343BBA"/>
    <w:rsid w:val="00344EF1"/>
    <w:rsid w:val="00344F0B"/>
    <w:rsid w:val="003454BF"/>
    <w:rsid w:val="00345750"/>
    <w:rsid w:val="00345C3D"/>
    <w:rsid w:val="00346343"/>
    <w:rsid w:val="003463C7"/>
    <w:rsid w:val="0034690E"/>
    <w:rsid w:val="0034742A"/>
    <w:rsid w:val="00347A8B"/>
    <w:rsid w:val="00347BC6"/>
    <w:rsid w:val="00347E0E"/>
    <w:rsid w:val="00350032"/>
    <w:rsid w:val="0035014F"/>
    <w:rsid w:val="00350279"/>
    <w:rsid w:val="003502FB"/>
    <w:rsid w:val="003505AA"/>
    <w:rsid w:val="0035073E"/>
    <w:rsid w:val="00350CBF"/>
    <w:rsid w:val="00350CE3"/>
    <w:rsid w:val="00350DCD"/>
    <w:rsid w:val="00352433"/>
    <w:rsid w:val="00352C54"/>
    <w:rsid w:val="00353451"/>
    <w:rsid w:val="003535CF"/>
    <w:rsid w:val="00353ACF"/>
    <w:rsid w:val="003540AA"/>
    <w:rsid w:val="00354AE9"/>
    <w:rsid w:val="00354E24"/>
    <w:rsid w:val="003557A8"/>
    <w:rsid w:val="0035645A"/>
    <w:rsid w:val="00356691"/>
    <w:rsid w:val="00356695"/>
    <w:rsid w:val="0035772A"/>
    <w:rsid w:val="0036066E"/>
    <w:rsid w:val="0036082B"/>
    <w:rsid w:val="00360A91"/>
    <w:rsid w:val="0036201A"/>
    <w:rsid w:val="00362864"/>
    <w:rsid w:val="00362A26"/>
    <w:rsid w:val="00362D72"/>
    <w:rsid w:val="003633DD"/>
    <w:rsid w:val="00363411"/>
    <w:rsid w:val="003638B9"/>
    <w:rsid w:val="00363E43"/>
    <w:rsid w:val="00364665"/>
    <w:rsid w:val="00364B5C"/>
    <w:rsid w:val="00364B63"/>
    <w:rsid w:val="00364C1D"/>
    <w:rsid w:val="00365139"/>
    <w:rsid w:val="003652D6"/>
    <w:rsid w:val="0036595C"/>
    <w:rsid w:val="0036598B"/>
    <w:rsid w:val="00366053"/>
    <w:rsid w:val="003668C9"/>
    <w:rsid w:val="00366F8B"/>
    <w:rsid w:val="0037029C"/>
    <w:rsid w:val="00370337"/>
    <w:rsid w:val="003705BA"/>
    <w:rsid w:val="00370852"/>
    <w:rsid w:val="003716DB"/>
    <w:rsid w:val="00371808"/>
    <w:rsid w:val="00371D4D"/>
    <w:rsid w:val="00371E01"/>
    <w:rsid w:val="003742DA"/>
    <w:rsid w:val="00374338"/>
    <w:rsid w:val="00374A20"/>
    <w:rsid w:val="00374AE8"/>
    <w:rsid w:val="003750ED"/>
    <w:rsid w:val="003757C0"/>
    <w:rsid w:val="0037587E"/>
    <w:rsid w:val="003759EA"/>
    <w:rsid w:val="00375AB7"/>
    <w:rsid w:val="00375D17"/>
    <w:rsid w:val="0037607F"/>
    <w:rsid w:val="0037644F"/>
    <w:rsid w:val="00376E00"/>
    <w:rsid w:val="003770AD"/>
    <w:rsid w:val="003770BA"/>
    <w:rsid w:val="00377474"/>
    <w:rsid w:val="00377940"/>
    <w:rsid w:val="00377DC0"/>
    <w:rsid w:val="0038066A"/>
    <w:rsid w:val="003806B7"/>
    <w:rsid w:val="00380E6B"/>
    <w:rsid w:val="00381641"/>
    <w:rsid w:val="00381A65"/>
    <w:rsid w:val="0038290C"/>
    <w:rsid w:val="00382C24"/>
    <w:rsid w:val="00382C55"/>
    <w:rsid w:val="00383944"/>
    <w:rsid w:val="00383E70"/>
    <w:rsid w:val="00384322"/>
    <w:rsid w:val="00384513"/>
    <w:rsid w:val="00384658"/>
    <w:rsid w:val="00384B4D"/>
    <w:rsid w:val="00384C36"/>
    <w:rsid w:val="00385354"/>
    <w:rsid w:val="0038560E"/>
    <w:rsid w:val="00385699"/>
    <w:rsid w:val="00385940"/>
    <w:rsid w:val="00385FC6"/>
    <w:rsid w:val="0038618A"/>
    <w:rsid w:val="003867DE"/>
    <w:rsid w:val="003867F6"/>
    <w:rsid w:val="00386D2C"/>
    <w:rsid w:val="00387266"/>
    <w:rsid w:val="00387683"/>
    <w:rsid w:val="00387BAE"/>
    <w:rsid w:val="00387E18"/>
    <w:rsid w:val="0039016D"/>
    <w:rsid w:val="00390445"/>
    <w:rsid w:val="00390978"/>
    <w:rsid w:val="00390A39"/>
    <w:rsid w:val="00390C14"/>
    <w:rsid w:val="00390D82"/>
    <w:rsid w:val="0039173B"/>
    <w:rsid w:val="003920C3"/>
    <w:rsid w:val="003923E8"/>
    <w:rsid w:val="00392762"/>
    <w:rsid w:val="00393722"/>
    <w:rsid w:val="00393EBD"/>
    <w:rsid w:val="003941D0"/>
    <w:rsid w:val="003943DE"/>
    <w:rsid w:val="00394AF9"/>
    <w:rsid w:val="00395282"/>
    <w:rsid w:val="0039549E"/>
    <w:rsid w:val="0039608D"/>
    <w:rsid w:val="00396184"/>
    <w:rsid w:val="00396745"/>
    <w:rsid w:val="00396901"/>
    <w:rsid w:val="00396C05"/>
    <w:rsid w:val="00396D5B"/>
    <w:rsid w:val="00397171"/>
    <w:rsid w:val="003971A7"/>
    <w:rsid w:val="00397248"/>
    <w:rsid w:val="003973C9"/>
    <w:rsid w:val="003974F0"/>
    <w:rsid w:val="0039774C"/>
    <w:rsid w:val="00397BEE"/>
    <w:rsid w:val="00397C01"/>
    <w:rsid w:val="003A0F37"/>
    <w:rsid w:val="003A1325"/>
    <w:rsid w:val="003A17A9"/>
    <w:rsid w:val="003A1803"/>
    <w:rsid w:val="003A1844"/>
    <w:rsid w:val="003A19B4"/>
    <w:rsid w:val="003A1D0C"/>
    <w:rsid w:val="003A26A7"/>
    <w:rsid w:val="003A28A9"/>
    <w:rsid w:val="003A2A73"/>
    <w:rsid w:val="003A2C15"/>
    <w:rsid w:val="003A3049"/>
    <w:rsid w:val="003A352D"/>
    <w:rsid w:val="003A36BA"/>
    <w:rsid w:val="003A38A3"/>
    <w:rsid w:val="003A3C9B"/>
    <w:rsid w:val="003A3E3F"/>
    <w:rsid w:val="003A42CA"/>
    <w:rsid w:val="003A515A"/>
    <w:rsid w:val="003A592A"/>
    <w:rsid w:val="003A59E3"/>
    <w:rsid w:val="003A5F17"/>
    <w:rsid w:val="003A6208"/>
    <w:rsid w:val="003A74D9"/>
    <w:rsid w:val="003A78A3"/>
    <w:rsid w:val="003B03AA"/>
    <w:rsid w:val="003B06F5"/>
    <w:rsid w:val="003B06F8"/>
    <w:rsid w:val="003B0F93"/>
    <w:rsid w:val="003B12DC"/>
    <w:rsid w:val="003B1A1D"/>
    <w:rsid w:val="003B1B3F"/>
    <w:rsid w:val="003B1B72"/>
    <w:rsid w:val="003B1CC9"/>
    <w:rsid w:val="003B1D97"/>
    <w:rsid w:val="003B1DC9"/>
    <w:rsid w:val="003B22A5"/>
    <w:rsid w:val="003B2976"/>
    <w:rsid w:val="003B29E9"/>
    <w:rsid w:val="003B2C07"/>
    <w:rsid w:val="003B2C90"/>
    <w:rsid w:val="003B3836"/>
    <w:rsid w:val="003B3D18"/>
    <w:rsid w:val="003B461C"/>
    <w:rsid w:val="003B46FE"/>
    <w:rsid w:val="003B47AD"/>
    <w:rsid w:val="003B4800"/>
    <w:rsid w:val="003B4822"/>
    <w:rsid w:val="003B4B8C"/>
    <w:rsid w:val="003B4D7D"/>
    <w:rsid w:val="003B4EAD"/>
    <w:rsid w:val="003B5000"/>
    <w:rsid w:val="003B5517"/>
    <w:rsid w:val="003B56DB"/>
    <w:rsid w:val="003B57DA"/>
    <w:rsid w:val="003B5C83"/>
    <w:rsid w:val="003B5EC3"/>
    <w:rsid w:val="003B6093"/>
    <w:rsid w:val="003B6247"/>
    <w:rsid w:val="003B6503"/>
    <w:rsid w:val="003B6931"/>
    <w:rsid w:val="003B6D4E"/>
    <w:rsid w:val="003B7A59"/>
    <w:rsid w:val="003C03B5"/>
    <w:rsid w:val="003C0D0F"/>
    <w:rsid w:val="003C0D28"/>
    <w:rsid w:val="003C1110"/>
    <w:rsid w:val="003C140E"/>
    <w:rsid w:val="003C1623"/>
    <w:rsid w:val="003C1CDB"/>
    <w:rsid w:val="003C1F99"/>
    <w:rsid w:val="003C2713"/>
    <w:rsid w:val="003C2820"/>
    <w:rsid w:val="003C29B3"/>
    <w:rsid w:val="003C3CAA"/>
    <w:rsid w:val="003C41B6"/>
    <w:rsid w:val="003C488A"/>
    <w:rsid w:val="003C4E79"/>
    <w:rsid w:val="003C534C"/>
    <w:rsid w:val="003C5365"/>
    <w:rsid w:val="003C5659"/>
    <w:rsid w:val="003C6A41"/>
    <w:rsid w:val="003C79E4"/>
    <w:rsid w:val="003C7F06"/>
    <w:rsid w:val="003C7F18"/>
    <w:rsid w:val="003D03A6"/>
    <w:rsid w:val="003D041F"/>
    <w:rsid w:val="003D05E6"/>
    <w:rsid w:val="003D0616"/>
    <w:rsid w:val="003D109D"/>
    <w:rsid w:val="003D166F"/>
    <w:rsid w:val="003D22F4"/>
    <w:rsid w:val="003D2A54"/>
    <w:rsid w:val="003D308A"/>
    <w:rsid w:val="003D36AB"/>
    <w:rsid w:val="003D3AA3"/>
    <w:rsid w:val="003D40F8"/>
    <w:rsid w:val="003D449D"/>
    <w:rsid w:val="003D4727"/>
    <w:rsid w:val="003D4AD4"/>
    <w:rsid w:val="003D4BFA"/>
    <w:rsid w:val="003D51FC"/>
    <w:rsid w:val="003D529D"/>
    <w:rsid w:val="003D550F"/>
    <w:rsid w:val="003D56F4"/>
    <w:rsid w:val="003D5916"/>
    <w:rsid w:val="003D62B2"/>
    <w:rsid w:val="003D6585"/>
    <w:rsid w:val="003D6746"/>
    <w:rsid w:val="003D6799"/>
    <w:rsid w:val="003D6D60"/>
    <w:rsid w:val="003D7CE7"/>
    <w:rsid w:val="003E1185"/>
    <w:rsid w:val="003E18D3"/>
    <w:rsid w:val="003E1DDE"/>
    <w:rsid w:val="003E240D"/>
    <w:rsid w:val="003E2731"/>
    <w:rsid w:val="003E29DE"/>
    <w:rsid w:val="003E2D6B"/>
    <w:rsid w:val="003E2E00"/>
    <w:rsid w:val="003E3123"/>
    <w:rsid w:val="003E3BC1"/>
    <w:rsid w:val="003E3E03"/>
    <w:rsid w:val="003E4313"/>
    <w:rsid w:val="003E47B3"/>
    <w:rsid w:val="003E4E97"/>
    <w:rsid w:val="003E502C"/>
    <w:rsid w:val="003E536A"/>
    <w:rsid w:val="003E5E80"/>
    <w:rsid w:val="003E65BC"/>
    <w:rsid w:val="003E66AA"/>
    <w:rsid w:val="003E69FC"/>
    <w:rsid w:val="003E6D3C"/>
    <w:rsid w:val="003E705E"/>
    <w:rsid w:val="003E72B7"/>
    <w:rsid w:val="003E75B5"/>
    <w:rsid w:val="003E75C7"/>
    <w:rsid w:val="003E7C23"/>
    <w:rsid w:val="003E7D29"/>
    <w:rsid w:val="003F02E9"/>
    <w:rsid w:val="003F10B5"/>
    <w:rsid w:val="003F115F"/>
    <w:rsid w:val="003F16E4"/>
    <w:rsid w:val="003F1F99"/>
    <w:rsid w:val="003F22AF"/>
    <w:rsid w:val="003F2C5E"/>
    <w:rsid w:val="003F358A"/>
    <w:rsid w:val="003F364A"/>
    <w:rsid w:val="003F3A2E"/>
    <w:rsid w:val="003F4124"/>
    <w:rsid w:val="003F4285"/>
    <w:rsid w:val="003F4A9A"/>
    <w:rsid w:val="003F4B26"/>
    <w:rsid w:val="003F4BE0"/>
    <w:rsid w:val="003F528E"/>
    <w:rsid w:val="003F5AF9"/>
    <w:rsid w:val="003F5E93"/>
    <w:rsid w:val="003F6984"/>
    <w:rsid w:val="003F6A88"/>
    <w:rsid w:val="003F6D95"/>
    <w:rsid w:val="003F7212"/>
    <w:rsid w:val="004003BD"/>
    <w:rsid w:val="004008BE"/>
    <w:rsid w:val="004014CE"/>
    <w:rsid w:val="0040237E"/>
    <w:rsid w:val="004023DE"/>
    <w:rsid w:val="0040278B"/>
    <w:rsid w:val="004028CE"/>
    <w:rsid w:val="004038FD"/>
    <w:rsid w:val="0040449F"/>
    <w:rsid w:val="00404969"/>
    <w:rsid w:val="00405014"/>
    <w:rsid w:val="0040556D"/>
    <w:rsid w:val="00405985"/>
    <w:rsid w:val="0040641B"/>
    <w:rsid w:val="00406535"/>
    <w:rsid w:val="00406C1C"/>
    <w:rsid w:val="00406DA9"/>
    <w:rsid w:val="004072E2"/>
    <w:rsid w:val="004074D9"/>
    <w:rsid w:val="00407A1E"/>
    <w:rsid w:val="00407E97"/>
    <w:rsid w:val="00407FE6"/>
    <w:rsid w:val="004101D1"/>
    <w:rsid w:val="00410EA6"/>
    <w:rsid w:val="00410EC3"/>
    <w:rsid w:val="00411167"/>
    <w:rsid w:val="00411254"/>
    <w:rsid w:val="00411E9E"/>
    <w:rsid w:val="00412351"/>
    <w:rsid w:val="0041243F"/>
    <w:rsid w:val="004126AB"/>
    <w:rsid w:val="00412731"/>
    <w:rsid w:val="004128E2"/>
    <w:rsid w:val="00412E31"/>
    <w:rsid w:val="0041301D"/>
    <w:rsid w:val="0041304D"/>
    <w:rsid w:val="00413A05"/>
    <w:rsid w:val="00413E85"/>
    <w:rsid w:val="00414212"/>
    <w:rsid w:val="004146AE"/>
    <w:rsid w:val="00414905"/>
    <w:rsid w:val="00414D07"/>
    <w:rsid w:val="00414EA8"/>
    <w:rsid w:val="004150FB"/>
    <w:rsid w:val="0041543E"/>
    <w:rsid w:val="00415593"/>
    <w:rsid w:val="00415B18"/>
    <w:rsid w:val="00417791"/>
    <w:rsid w:val="00417A7A"/>
    <w:rsid w:val="00417CED"/>
    <w:rsid w:val="00420089"/>
    <w:rsid w:val="00420868"/>
    <w:rsid w:val="0042086D"/>
    <w:rsid w:val="0042087B"/>
    <w:rsid w:val="00420B70"/>
    <w:rsid w:val="00420E56"/>
    <w:rsid w:val="00421059"/>
    <w:rsid w:val="00421630"/>
    <w:rsid w:val="004227D5"/>
    <w:rsid w:val="00422BB3"/>
    <w:rsid w:val="00422FB1"/>
    <w:rsid w:val="0042316F"/>
    <w:rsid w:val="00423C24"/>
    <w:rsid w:val="00425887"/>
    <w:rsid w:val="00425BC5"/>
    <w:rsid w:val="00425EAF"/>
    <w:rsid w:val="004269D4"/>
    <w:rsid w:val="004274A3"/>
    <w:rsid w:val="004304A0"/>
    <w:rsid w:val="004306F8"/>
    <w:rsid w:val="00430BD6"/>
    <w:rsid w:val="004310CC"/>
    <w:rsid w:val="00431808"/>
    <w:rsid w:val="00431E84"/>
    <w:rsid w:val="0043248D"/>
    <w:rsid w:val="00432492"/>
    <w:rsid w:val="004328E8"/>
    <w:rsid w:val="00432A74"/>
    <w:rsid w:val="00432E1C"/>
    <w:rsid w:val="004334A5"/>
    <w:rsid w:val="0043376C"/>
    <w:rsid w:val="00433CD0"/>
    <w:rsid w:val="00433DD4"/>
    <w:rsid w:val="00434982"/>
    <w:rsid w:val="0043514E"/>
    <w:rsid w:val="0043534C"/>
    <w:rsid w:val="004353FC"/>
    <w:rsid w:val="0043548F"/>
    <w:rsid w:val="004366A6"/>
    <w:rsid w:val="004366C2"/>
    <w:rsid w:val="00436999"/>
    <w:rsid w:val="0043709D"/>
    <w:rsid w:val="00437148"/>
    <w:rsid w:val="00437149"/>
    <w:rsid w:val="0043759F"/>
    <w:rsid w:val="0043772E"/>
    <w:rsid w:val="004379E2"/>
    <w:rsid w:val="00437D05"/>
    <w:rsid w:val="00437FF9"/>
    <w:rsid w:val="00440B6B"/>
    <w:rsid w:val="00441314"/>
    <w:rsid w:val="004417D6"/>
    <w:rsid w:val="00442200"/>
    <w:rsid w:val="00442F04"/>
    <w:rsid w:val="00443087"/>
    <w:rsid w:val="004434BB"/>
    <w:rsid w:val="00443635"/>
    <w:rsid w:val="004442D2"/>
    <w:rsid w:val="004444EF"/>
    <w:rsid w:val="00445326"/>
    <w:rsid w:val="004459DD"/>
    <w:rsid w:val="00446F95"/>
    <w:rsid w:val="004479A0"/>
    <w:rsid w:val="004500FA"/>
    <w:rsid w:val="00450166"/>
    <w:rsid w:val="00450382"/>
    <w:rsid w:val="00450B57"/>
    <w:rsid w:val="00451095"/>
    <w:rsid w:val="00451243"/>
    <w:rsid w:val="00452131"/>
    <w:rsid w:val="00452342"/>
    <w:rsid w:val="0045235D"/>
    <w:rsid w:val="0045280A"/>
    <w:rsid w:val="00452A8E"/>
    <w:rsid w:val="00452EC7"/>
    <w:rsid w:val="00453B89"/>
    <w:rsid w:val="00454C5F"/>
    <w:rsid w:val="00455051"/>
    <w:rsid w:val="0045590D"/>
    <w:rsid w:val="00455AF2"/>
    <w:rsid w:val="0045614E"/>
    <w:rsid w:val="00456B42"/>
    <w:rsid w:val="00456DE9"/>
    <w:rsid w:val="00457711"/>
    <w:rsid w:val="004577F4"/>
    <w:rsid w:val="004600CC"/>
    <w:rsid w:val="0046034C"/>
    <w:rsid w:val="0046039C"/>
    <w:rsid w:val="004603FF"/>
    <w:rsid w:val="00460EFA"/>
    <w:rsid w:val="00461087"/>
    <w:rsid w:val="00461CDF"/>
    <w:rsid w:val="004623AC"/>
    <w:rsid w:val="00462D68"/>
    <w:rsid w:val="00462E7A"/>
    <w:rsid w:val="0046448A"/>
    <w:rsid w:val="004646C8"/>
    <w:rsid w:val="00464CA6"/>
    <w:rsid w:val="00465287"/>
    <w:rsid w:val="0046596D"/>
    <w:rsid w:val="00465CF1"/>
    <w:rsid w:val="004664C8"/>
    <w:rsid w:val="004669F1"/>
    <w:rsid w:val="004678C8"/>
    <w:rsid w:val="00467A51"/>
    <w:rsid w:val="00467AA8"/>
    <w:rsid w:val="00467AD4"/>
    <w:rsid w:val="0047015A"/>
    <w:rsid w:val="004702C6"/>
    <w:rsid w:val="00470654"/>
    <w:rsid w:val="004712C7"/>
    <w:rsid w:val="00471B98"/>
    <w:rsid w:val="0047295D"/>
    <w:rsid w:val="0047364F"/>
    <w:rsid w:val="00473C45"/>
    <w:rsid w:val="00473E5E"/>
    <w:rsid w:val="00474B63"/>
    <w:rsid w:val="00474C10"/>
    <w:rsid w:val="00474E32"/>
    <w:rsid w:val="00475193"/>
    <w:rsid w:val="00475D7B"/>
    <w:rsid w:val="00476432"/>
    <w:rsid w:val="004767F2"/>
    <w:rsid w:val="00476892"/>
    <w:rsid w:val="00476A86"/>
    <w:rsid w:val="00477670"/>
    <w:rsid w:val="00477D3A"/>
    <w:rsid w:val="00477FB9"/>
    <w:rsid w:val="00480133"/>
    <w:rsid w:val="00480604"/>
    <w:rsid w:val="00480789"/>
    <w:rsid w:val="004809D6"/>
    <w:rsid w:val="00480AD0"/>
    <w:rsid w:val="00480BCE"/>
    <w:rsid w:val="004818CA"/>
    <w:rsid w:val="00481A0C"/>
    <w:rsid w:val="00481B28"/>
    <w:rsid w:val="00481B8C"/>
    <w:rsid w:val="004822B5"/>
    <w:rsid w:val="00482588"/>
    <w:rsid w:val="0048268C"/>
    <w:rsid w:val="00482AA3"/>
    <w:rsid w:val="00482EE4"/>
    <w:rsid w:val="00482F64"/>
    <w:rsid w:val="00482FCF"/>
    <w:rsid w:val="00483218"/>
    <w:rsid w:val="0048470D"/>
    <w:rsid w:val="004848E2"/>
    <w:rsid w:val="00484C52"/>
    <w:rsid w:val="00484F5F"/>
    <w:rsid w:val="004853E9"/>
    <w:rsid w:val="004857EA"/>
    <w:rsid w:val="004858DE"/>
    <w:rsid w:val="00485979"/>
    <w:rsid w:val="00486281"/>
    <w:rsid w:val="00486287"/>
    <w:rsid w:val="004864AA"/>
    <w:rsid w:val="004872FE"/>
    <w:rsid w:val="004877B6"/>
    <w:rsid w:val="004877FE"/>
    <w:rsid w:val="00487838"/>
    <w:rsid w:val="00487C3F"/>
    <w:rsid w:val="00490A0F"/>
    <w:rsid w:val="00490D7A"/>
    <w:rsid w:val="00490F08"/>
    <w:rsid w:val="00491894"/>
    <w:rsid w:val="00492122"/>
    <w:rsid w:val="004929DD"/>
    <w:rsid w:val="00492C79"/>
    <w:rsid w:val="00493411"/>
    <w:rsid w:val="004938BE"/>
    <w:rsid w:val="00493A24"/>
    <w:rsid w:val="00493BDA"/>
    <w:rsid w:val="00494106"/>
    <w:rsid w:val="00494B33"/>
    <w:rsid w:val="004955CB"/>
    <w:rsid w:val="00495791"/>
    <w:rsid w:val="00495B5B"/>
    <w:rsid w:val="00496664"/>
    <w:rsid w:val="00496ABA"/>
    <w:rsid w:val="004972FB"/>
    <w:rsid w:val="00497366"/>
    <w:rsid w:val="004A0B96"/>
    <w:rsid w:val="004A0C58"/>
    <w:rsid w:val="004A0D6A"/>
    <w:rsid w:val="004A0DBF"/>
    <w:rsid w:val="004A1121"/>
    <w:rsid w:val="004A1335"/>
    <w:rsid w:val="004A1843"/>
    <w:rsid w:val="004A1F6F"/>
    <w:rsid w:val="004A22A0"/>
    <w:rsid w:val="004A2E5E"/>
    <w:rsid w:val="004A3515"/>
    <w:rsid w:val="004A370B"/>
    <w:rsid w:val="004A379F"/>
    <w:rsid w:val="004A3B50"/>
    <w:rsid w:val="004A3B63"/>
    <w:rsid w:val="004A3E5D"/>
    <w:rsid w:val="004A407F"/>
    <w:rsid w:val="004A429C"/>
    <w:rsid w:val="004A456F"/>
    <w:rsid w:val="004A53E5"/>
    <w:rsid w:val="004A54C8"/>
    <w:rsid w:val="004A582E"/>
    <w:rsid w:val="004A5C51"/>
    <w:rsid w:val="004A629D"/>
    <w:rsid w:val="004A65B6"/>
    <w:rsid w:val="004A69D5"/>
    <w:rsid w:val="004A6C6A"/>
    <w:rsid w:val="004A6F9D"/>
    <w:rsid w:val="004A724C"/>
    <w:rsid w:val="004A7FC1"/>
    <w:rsid w:val="004B0BEE"/>
    <w:rsid w:val="004B13D8"/>
    <w:rsid w:val="004B1815"/>
    <w:rsid w:val="004B1BEA"/>
    <w:rsid w:val="004B1FA9"/>
    <w:rsid w:val="004B22AE"/>
    <w:rsid w:val="004B3355"/>
    <w:rsid w:val="004B3C8D"/>
    <w:rsid w:val="004B40A4"/>
    <w:rsid w:val="004B4274"/>
    <w:rsid w:val="004B4AB7"/>
    <w:rsid w:val="004B5B87"/>
    <w:rsid w:val="004B5BF1"/>
    <w:rsid w:val="004B64BA"/>
    <w:rsid w:val="004B6B11"/>
    <w:rsid w:val="004B6C10"/>
    <w:rsid w:val="004B6F9E"/>
    <w:rsid w:val="004B72A2"/>
    <w:rsid w:val="004B786D"/>
    <w:rsid w:val="004B798B"/>
    <w:rsid w:val="004B7E53"/>
    <w:rsid w:val="004B7F33"/>
    <w:rsid w:val="004C0587"/>
    <w:rsid w:val="004C06CA"/>
    <w:rsid w:val="004C0EE7"/>
    <w:rsid w:val="004C147F"/>
    <w:rsid w:val="004C1DB9"/>
    <w:rsid w:val="004C20E5"/>
    <w:rsid w:val="004C2CD9"/>
    <w:rsid w:val="004C2DDA"/>
    <w:rsid w:val="004C3350"/>
    <w:rsid w:val="004C3E25"/>
    <w:rsid w:val="004C410B"/>
    <w:rsid w:val="004C4218"/>
    <w:rsid w:val="004C4279"/>
    <w:rsid w:val="004C49CD"/>
    <w:rsid w:val="004C5512"/>
    <w:rsid w:val="004C6CC7"/>
    <w:rsid w:val="004C6CFA"/>
    <w:rsid w:val="004C75C4"/>
    <w:rsid w:val="004C794C"/>
    <w:rsid w:val="004D0DDC"/>
    <w:rsid w:val="004D11BF"/>
    <w:rsid w:val="004D134A"/>
    <w:rsid w:val="004D1492"/>
    <w:rsid w:val="004D1CD2"/>
    <w:rsid w:val="004D2130"/>
    <w:rsid w:val="004D21F0"/>
    <w:rsid w:val="004D2711"/>
    <w:rsid w:val="004D2A9E"/>
    <w:rsid w:val="004D3817"/>
    <w:rsid w:val="004D43EB"/>
    <w:rsid w:val="004D4831"/>
    <w:rsid w:val="004D4F59"/>
    <w:rsid w:val="004D5034"/>
    <w:rsid w:val="004D53F1"/>
    <w:rsid w:val="004D5A64"/>
    <w:rsid w:val="004D5B8A"/>
    <w:rsid w:val="004D69BE"/>
    <w:rsid w:val="004D6AAB"/>
    <w:rsid w:val="004D6B7A"/>
    <w:rsid w:val="004D71F9"/>
    <w:rsid w:val="004D7A7B"/>
    <w:rsid w:val="004D7CF5"/>
    <w:rsid w:val="004E03D7"/>
    <w:rsid w:val="004E0561"/>
    <w:rsid w:val="004E103E"/>
    <w:rsid w:val="004E1230"/>
    <w:rsid w:val="004E15DD"/>
    <w:rsid w:val="004E1C74"/>
    <w:rsid w:val="004E1F1F"/>
    <w:rsid w:val="004E1F5D"/>
    <w:rsid w:val="004E2181"/>
    <w:rsid w:val="004E235F"/>
    <w:rsid w:val="004E2DB8"/>
    <w:rsid w:val="004E3729"/>
    <w:rsid w:val="004E3743"/>
    <w:rsid w:val="004E3854"/>
    <w:rsid w:val="004E3C05"/>
    <w:rsid w:val="004E3FD3"/>
    <w:rsid w:val="004E4397"/>
    <w:rsid w:val="004E4DB2"/>
    <w:rsid w:val="004E5294"/>
    <w:rsid w:val="004E557E"/>
    <w:rsid w:val="004E573E"/>
    <w:rsid w:val="004E6006"/>
    <w:rsid w:val="004E6943"/>
    <w:rsid w:val="004E6A07"/>
    <w:rsid w:val="004E753B"/>
    <w:rsid w:val="004E7A02"/>
    <w:rsid w:val="004E7A21"/>
    <w:rsid w:val="004F04BB"/>
    <w:rsid w:val="004F08B2"/>
    <w:rsid w:val="004F08D6"/>
    <w:rsid w:val="004F110B"/>
    <w:rsid w:val="004F115C"/>
    <w:rsid w:val="004F1ECE"/>
    <w:rsid w:val="004F2271"/>
    <w:rsid w:val="004F2633"/>
    <w:rsid w:val="004F277E"/>
    <w:rsid w:val="004F280B"/>
    <w:rsid w:val="004F2C2D"/>
    <w:rsid w:val="004F3077"/>
    <w:rsid w:val="004F324F"/>
    <w:rsid w:val="004F35F0"/>
    <w:rsid w:val="004F440A"/>
    <w:rsid w:val="004F4AAB"/>
    <w:rsid w:val="004F5276"/>
    <w:rsid w:val="004F5D8B"/>
    <w:rsid w:val="004F5DD0"/>
    <w:rsid w:val="004F5EAF"/>
    <w:rsid w:val="004F688B"/>
    <w:rsid w:val="004F7139"/>
    <w:rsid w:val="004F7307"/>
    <w:rsid w:val="004F7928"/>
    <w:rsid w:val="004F7EED"/>
    <w:rsid w:val="0050016E"/>
    <w:rsid w:val="005003F5"/>
    <w:rsid w:val="0050091F"/>
    <w:rsid w:val="0050117E"/>
    <w:rsid w:val="005018D7"/>
    <w:rsid w:val="00501F45"/>
    <w:rsid w:val="0050217A"/>
    <w:rsid w:val="005024A7"/>
    <w:rsid w:val="005026AF"/>
    <w:rsid w:val="00503AC7"/>
    <w:rsid w:val="00505258"/>
    <w:rsid w:val="00505306"/>
    <w:rsid w:val="005053C9"/>
    <w:rsid w:val="00505B3D"/>
    <w:rsid w:val="00505E54"/>
    <w:rsid w:val="00507591"/>
    <w:rsid w:val="00507F1E"/>
    <w:rsid w:val="00510226"/>
    <w:rsid w:val="00510EFD"/>
    <w:rsid w:val="005110A5"/>
    <w:rsid w:val="005111F2"/>
    <w:rsid w:val="0051153E"/>
    <w:rsid w:val="00511797"/>
    <w:rsid w:val="00512427"/>
    <w:rsid w:val="00512B8A"/>
    <w:rsid w:val="00513C73"/>
    <w:rsid w:val="0051432B"/>
    <w:rsid w:val="005154C1"/>
    <w:rsid w:val="00515C60"/>
    <w:rsid w:val="00515E43"/>
    <w:rsid w:val="005161B3"/>
    <w:rsid w:val="0051622F"/>
    <w:rsid w:val="0051728B"/>
    <w:rsid w:val="005178E4"/>
    <w:rsid w:val="005203A8"/>
    <w:rsid w:val="00520AC5"/>
    <w:rsid w:val="00520BAC"/>
    <w:rsid w:val="0052116B"/>
    <w:rsid w:val="00522724"/>
    <w:rsid w:val="00522B59"/>
    <w:rsid w:val="00523186"/>
    <w:rsid w:val="00523555"/>
    <w:rsid w:val="00523591"/>
    <w:rsid w:val="00523761"/>
    <w:rsid w:val="00523A35"/>
    <w:rsid w:val="00523CAF"/>
    <w:rsid w:val="00523DCE"/>
    <w:rsid w:val="0052428E"/>
    <w:rsid w:val="0052429D"/>
    <w:rsid w:val="00524918"/>
    <w:rsid w:val="00524F2F"/>
    <w:rsid w:val="00525E74"/>
    <w:rsid w:val="0052627C"/>
    <w:rsid w:val="005263EA"/>
    <w:rsid w:val="00526B2C"/>
    <w:rsid w:val="00527971"/>
    <w:rsid w:val="00527982"/>
    <w:rsid w:val="00527B1E"/>
    <w:rsid w:val="00527BFF"/>
    <w:rsid w:val="00527FDC"/>
    <w:rsid w:val="005301D6"/>
    <w:rsid w:val="00530741"/>
    <w:rsid w:val="00530BDD"/>
    <w:rsid w:val="00531887"/>
    <w:rsid w:val="00531A58"/>
    <w:rsid w:val="00531EC9"/>
    <w:rsid w:val="0053252B"/>
    <w:rsid w:val="00532549"/>
    <w:rsid w:val="005328D9"/>
    <w:rsid w:val="00532AB7"/>
    <w:rsid w:val="00532CF7"/>
    <w:rsid w:val="00532D16"/>
    <w:rsid w:val="00532FA2"/>
    <w:rsid w:val="005332C3"/>
    <w:rsid w:val="005335A8"/>
    <w:rsid w:val="00533927"/>
    <w:rsid w:val="005340B4"/>
    <w:rsid w:val="00534107"/>
    <w:rsid w:val="00534EBE"/>
    <w:rsid w:val="00535608"/>
    <w:rsid w:val="0053567A"/>
    <w:rsid w:val="00535BAC"/>
    <w:rsid w:val="00536027"/>
    <w:rsid w:val="00536472"/>
    <w:rsid w:val="005366C3"/>
    <w:rsid w:val="00536B24"/>
    <w:rsid w:val="00536CB5"/>
    <w:rsid w:val="0053760C"/>
    <w:rsid w:val="005377B6"/>
    <w:rsid w:val="00540162"/>
    <w:rsid w:val="005402B4"/>
    <w:rsid w:val="00540381"/>
    <w:rsid w:val="0054072F"/>
    <w:rsid w:val="00540AF7"/>
    <w:rsid w:val="00540BA3"/>
    <w:rsid w:val="00540F28"/>
    <w:rsid w:val="00541337"/>
    <w:rsid w:val="00541763"/>
    <w:rsid w:val="005423CA"/>
    <w:rsid w:val="00543133"/>
    <w:rsid w:val="00543240"/>
    <w:rsid w:val="00543584"/>
    <w:rsid w:val="0054381A"/>
    <w:rsid w:val="00543C1A"/>
    <w:rsid w:val="0054408D"/>
    <w:rsid w:val="005440C1"/>
    <w:rsid w:val="00544782"/>
    <w:rsid w:val="00544B55"/>
    <w:rsid w:val="00544E76"/>
    <w:rsid w:val="005453F5"/>
    <w:rsid w:val="00545539"/>
    <w:rsid w:val="0054562D"/>
    <w:rsid w:val="00545A47"/>
    <w:rsid w:val="00545AD2"/>
    <w:rsid w:val="005462CB"/>
    <w:rsid w:val="0054692E"/>
    <w:rsid w:val="005469FD"/>
    <w:rsid w:val="00546C16"/>
    <w:rsid w:val="00546FBC"/>
    <w:rsid w:val="00547066"/>
    <w:rsid w:val="00547428"/>
    <w:rsid w:val="00547A06"/>
    <w:rsid w:val="00547DF3"/>
    <w:rsid w:val="00550145"/>
    <w:rsid w:val="00551119"/>
    <w:rsid w:val="00551940"/>
    <w:rsid w:val="005519D2"/>
    <w:rsid w:val="0055226D"/>
    <w:rsid w:val="00552396"/>
    <w:rsid w:val="0055420F"/>
    <w:rsid w:val="00554440"/>
    <w:rsid w:val="005545C5"/>
    <w:rsid w:val="0055528A"/>
    <w:rsid w:val="00555901"/>
    <w:rsid w:val="00555C4F"/>
    <w:rsid w:val="00555F1A"/>
    <w:rsid w:val="00556494"/>
    <w:rsid w:val="00556537"/>
    <w:rsid w:val="005567E0"/>
    <w:rsid w:val="00556CD6"/>
    <w:rsid w:val="00556FA8"/>
    <w:rsid w:val="0055749D"/>
    <w:rsid w:val="005576DD"/>
    <w:rsid w:val="005578CD"/>
    <w:rsid w:val="00557CDD"/>
    <w:rsid w:val="00557E5C"/>
    <w:rsid w:val="00560151"/>
    <w:rsid w:val="005606CD"/>
    <w:rsid w:val="00560F56"/>
    <w:rsid w:val="0056121D"/>
    <w:rsid w:val="00561828"/>
    <w:rsid w:val="00561A88"/>
    <w:rsid w:val="00561C49"/>
    <w:rsid w:val="00561EB3"/>
    <w:rsid w:val="00561F19"/>
    <w:rsid w:val="00562420"/>
    <w:rsid w:val="00562E08"/>
    <w:rsid w:val="005638D1"/>
    <w:rsid w:val="00563A83"/>
    <w:rsid w:val="00564C84"/>
    <w:rsid w:val="005651DC"/>
    <w:rsid w:val="00565265"/>
    <w:rsid w:val="00565389"/>
    <w:rsid w:val="0056594E"/>
    <w:rsid w:val="00565B22"/>
    <w:rsid w:val="0056606E"/>
    <w:rsid w:val="0056668B"/>
    <w:rsid w:val="00566E69"/>
    <w:rsid w:val="005677B1"/>
    <w:rsid w:val="00570084"/>
    <w:rsid w:val="00570119"/>
    <w:rsid w:val="00570192"/>
    <w:rsid w:val="00570926"/>
    <w:rsid w:val="0057096E"/>
    <w:rsid w:val="00570B5A"/>
    <w:rsid w:val="00570F23"/>
    <w:rsid w:val="005718CD"/>
    <w:rsid w:val="00572348"/>
    <w:rsid w:val="0057250D"/>
    <w:rsid w:val="005725F5"/>
    <w:rsid w:val="00573890"/>
    <w:rsid w:val="00573C10"/>
    <w:rsid w:val="00573EC0"/>
    <w:rsid w:val="00574115"/>
    <w:rsid w:val="00574B25"/>
    <w:rsid w:val="00574B5B"/>
    <w:rsid w:val="00574C0F"/>
    <w:rsid w:val="00574C79"/>
    <w:rsid w:val="00574FEE"/>
    <w:rsid w:val="0057533F"/>
    <w:rsid w:val="00575512"/>
    <w:rsid w:val="00576378"/>
    <w:rsid w:val="00576690"/>
    <w:rsid w:val="00576714"/>
    <w:rsid w:val="00576752"/>
    <w:rsid w:val="00577421"/>
    <w:rsid w:val="00577452"/>
    <w:rsid w:val="005776B8"/>
    <w:rsid w:val="00577CC0"/>
    <w:rsid w:val="00580448"/>
    <w:rsid w:val="00580DDD"/>
    <w:rsid w:val="00580E53"/>
    <w:rsid w:val="0058218F"/>
    <w:rsid w:val="0058250B"/>
    <w:rsid w:val="005828BC"/>
    <w:rsid w:val="00582E85"/>
    <w:rsid w:val="00583140"/>
    <w:rsid w:val="0058348F"/>
    <w:rsid w:val="005835FB"/>
    <w:rsid w:val="00584380"/>
    <w:rsid w:val="005846B2"/>
    <w:rsid w:val="00584ABD"/>
    <w:rsid w:val="00584E2C"/>
    <w:rsid w:val="00584F27"/>
    <w:rsid w:val="0058529A"/>
    <w:rsid w:val="005852C0"/>
    <w:rsid w:val="00585896"/>
    <w:rsid w:val="00585C51"/>
    <w:rsid w:val="00585FB5"/>
    <w:rsid w:val="0058631D"/>
    <w:rsid w:val="005863BF"/>
    <w:rsid w:val="00586BF4"/>
    <w:rsid w:val="00586E14"/>
    <w:rsid w:val="005870CF"/>
    <w:rsid w:val="005871C8"/>
    <w:rsid w:val="00587BB0"/>
    <w:rsid w:val="005904BC"/>
    <w:rsid w:val="005904C3"/>
    <w:rsid w:val="00590605"/>
    <w:rsid w:val="00590713"/>
    <w:rsid w:val="00590950"/>
    <w:rsid w:val="00591956"/>
    <w:rsid w:val="00591A43"/>
    <w:rsid w:val="00591AB7"/>
    <w:rsid w:val="00592AC1"/>
    <w:rsid w:val="005935AA"/>
    <w:rsid w:val="0059395C"/>
    <w:rsid w:val="00593E90"/>
    <w:rsid w:val="00594141"/>
    <w:rsid w:val="00594B30"/>
    <w:rsid w:val="00594B38"/>
    <w:rsid w:val="00595ABD"/>
    <w:rsid w:val="005960E4"/>
    <w:rsid w:val="00596548"/>
    <w:rsid w:val="005967D1"/>
    <w:rsid w:val="005968D6"/>
    <w:rsid w:val="00596BB9"/>
    <w:rsid w:val="00596F71"/>
    <w:rsid w:val="00596FF3"/>
    <w:rsid w:val="00597246"/>
    <w:rsid w:val="0059741D"/>
    <w:rsid w:val="005A0245"/>
    <w:rsid w:val="005A0308"/>
    <w:rsid w:val="005A04DD"/>
    <w:rsid w:val="005A055D"/>
    <w:rsid w:val="005A12D7"/>
    <w:rsid w:val="005A1544"/>
    <w:rsid w:val="005A1983"/>
    <w:rsid w:val="005A1D2A"/>
    <w:rsid w:val="005A249E"/>
    <w:rsid w:val="005A347C"/>
    <w:rsid w:val="005A3791"/>
    <w:rsid w:val="005A383A"/>
    <w:rsid w:val="005A386D"/>
    <w:rsid w:val="005A3A0E"/>
    <w:rsid w:val="005A3E92"/>
    <w:rsid w:val="005A40DA"/>
    <w:rsid w:val="005A411D"/>
    <w:rsid w:val="005A4375"/>
    <w:rsid w:val="005A43C8"/>
    <w:rsid w:val="005A4512"/>
    <w:rsid w:val="005A46B8"/>
    <w:rsid w:val="005A4EC5"/>
    <w:rsid w:val="005A59A8"/>
    <w:rsid w:val="005A5B4E"/>
    <w:rsid w:val="005A69D5"/>
    <w:rsid w:val="005A74BE"/>
    <w:rsid w:val="005A7648"/>
    <w:rsid w:val="005A76DC"/>
    <w:rsid w:val="005A7D03"/>
    <w:rsid w:val="005A7EBB"/>
    <w:rsid w:val="005A7ED0"/>
    <w:rsid w:val="005B0532"/>
    <w:rsid w:val="005B0A30"/>
    <w:rsid w:val="005B0C33"/>
    <w:rsid w:val="005B0E84"/>
    <w:rsid w:val="005B12F2"/>
    <w:rsid w:val="005B1636"/>
    <w:rsid w:val="005B16FF"/>
    <w:rsid w:val="005B1885"/>
    <w:rsid w:val="005B1A23"/>
    <w:rsid w:val="005B22AC"/>
    <w:rsid w:val="005B25B9"/>
    <w:rsid w:val="005B3471"/>
    <w:rsid w:val="005B38DD"/>
    <w:rsid w:val="005B392F"/>
    <w:rsid w:val="005B3A5A"/>
    <w:rsid w:val="005B4162"/>
    <w:rsid w:val="005B433A"/>
    <w:rsid w:val="005B48D4"/>
    <w:rsid w:val="005B4ADF"/>
    <w:rsid w:val="005B5025"/>
    <w:rsid w:val="005B581D"/>
    <w:rsid w:val="005B6AB7"/>
    <w:rsid w:val="005B6E80"/>
    <w:rsid w:val="005B6EF5"/>
    <w:rsid w:val="005B7D20"/>
    <w:rsid w:val="005B7E16"/>
    <w:rsid w:val="005C0030"/>
    <w:rsid w:val="005C00F2"/>
    <w:rsid w:val="005C0DBD"/>
    <w:rsid w:val="005C1F60"/>
    <w:rsid w:val="005C2064"/>
    <w:rsid w:val="005C2427"/>
    <w:rsid w:val="005C26A4"/>
    <w:rsid w:val="005C26CD"/>
    <w:rsid w:val="005C2903"/>
    <w:rsid w:val="005C2AB3"/>
    <w:rsid w:val="005C2B31"/>
    <w:rsid w:val="005C2DCB"/>
    <w:rsid w:val="005C35F6"/>
    <w:rsid w:val="005C445C"/>
    <w:rsid w:val="005C4478"/>
    <w:rsid w:val="005C4690"/>
    <w:rsid w:val="005C49A0"/>
    <w:rsid w:val="005C53A6"/>
    <w:rsid w:val="005C5457"/>
    <w:rsid w:val="005C59A2"/>
    <w:rsid w:val="005C5CFC"/>
    <w:rsid w:val="005C5F5D"/>
    <w:rsid w:val="005C61A9"/>
    <w:rsid w:val="005C6204"/>
    <w:rsid w:val="005C648B"/>
    <w:rsid w:val="005C650D"/>
    <w:rsid w:val="005C69F7"/>
    <w:rsid w:val="005C7236"/>
    <w:rsid w:val="005C7677"/>
    <w:rsid w:val="005D0260"/>
    <w:rsid w:val="005D03EE"/>
    <w:rsid w:val="005D0AE6"/>
    <w:rsid w:val="005D0CC0"/>
    <w:rsid w:val="005D12DB"/>
    <w:rsid w:val="005D16E0"/>
    <w:rsid w:val="005D17EE"/>
    <w:rsid w:val="005D1BAC"/>
    <w:rsid w:val="005D1BE5"/>
    <w:rsid w:val="005D1CB2"/>
    <w:rsid w:val="005D2001"/>
    <w:rsid w:val="005D23FE"/>
    <w:rsid w:val="005D257E"/>
    <w:rsid w:val="005D2B37"/>
    <w:rsid w:val="005D2D79"/>
    <w:rsid w:val="005D2DFC"/>
    <w:rsid w:val="005D3307"/>
    <w:rsid w:val="005D3439"/>
    <w:rsid w:val="005D353E"/>
    <w:rsid w:val="005D3E75"/>
    <w:rsid w:val="005D4135"/>
    <w:rsid w:val="005D4617"/>
    <w:rsid w:val="005D4D99"/>
    <w:rsid w:val="005D543A"/>
    <w:rsid w:val="005D56F6"/>
    <w:rsid w:val="005D6A8E"/>
    <w:rsid w:val="005D719F"/>
    <w:rsid w:val="005D7A90"/>
    <w:rsid w:val="005D7DA7"/>
    <w:rsid w:val="005E05E0"/>
    <w:rsid w:val="005E0914"/>
    <w:rsid w:val="005E0922"/>
    <w:rsid w:val="005E0F29"/>
    <w:rsid w:val="005E0F7B"/>
    <w:rsid w:val="005E1940"/>
    <w:rsid w:val="005E1B00"/>
    <w:rsid w:val="005E1F88"/>
    <w:rsid w:val="005E3F22"/>
    <w:rsid w:val="005E3F5E"/>
    <w:rsid w:val="005E3FA3"/>
    <w:rsid w:val="005E4162"/>
    <w:rsid w:val="005E41C7"/>
    <w:rsid w:val="005E4B50"/>
    <w:rsid w:val="005E4D94"/>
    <w:rsid w:val="005E5F33"/>
    <w:rsid w:val="005E64EF"/>
    <w:rsid w:val="005E7D75"/>
    <w:rsid w:val="005E7D89"/>
    <w:rsid w:val="005F0CA9"/>
    <w:rsid w:val="005F118C"/>
    <w:rsid w:val="005F1299"/>
    <w:rsid w:val="005F1364"/>
    <w:rsid w:val="005F14DF"/>
    <w:rsid w:val="005F1C9C"/>
    <w:rsid w:val="005F1CFD"/>
    <w:rsid w:val="005F1E40"/>
    <w:rsid w:val="005F1F79"/>
    <w:rsid w:val="005F221E"/>
    <w:rsid w:val="005F238B"/>
    <w:rsid w:val="005F2787"/>
    <w:rsid w:val="005F2830"/>
    <w:rsid w:val="005F2C3B"/>
    <w:rsid w:val="005F2D63"/>
    <w:rsid w:val="005F2E75"/>
    <w:rsid w:val="005F39C0"/>
    <w:rsid w:val="005F4553"/>
    <w:rsid w:val="005F4D05"/>
    <w:rsid w:val="005F501A"/>
    <w:rsid w:val="005F5867"/>
    <w:rsid w:val="005F5971"/>
    <w:rsid w:val="005F66E4"/>
    <w:rsid w:val="005F6F21"/>
    <w:rsid w:val="005F74EC"/>
    <w:rsid w:val="005F7899"/>
    <w:rsid w:val="005F7F44"/>
    <w:rsid w:val="005F7F6D"/>
    <w:rsid w:val="0060010F"/>
    <w:rsid w:val="006001A5"/>
    <w:rsid w:val="00600B12"/>
    <w:rsid w:val="00600D2B"/>
    <w:rsid w:val="00601864"/>
    <w:rsid w:val="00601E1C"/>
    <w:rsid w:val="00602E13"/>
    <w:rsid w:val="00603292"/>
    <w:rsid w:val="006034DE"/>
    <w:rsid w:val="00603AC0"/>
    <w:rsid w:val="00603D37"/>
    <w:rsid w:val="00604431"/>
    <w:rsid w:val="00604542"/>
    <w:rsid w:val="00604928"/>
    <w:rsid w:val="0060607D"/>
    <w:rsid w:val="006060B7"/>
    <w:rsid w:val="0060696D"/>
    <w:rsid w:val="00606FBE"/>
    <w:rsid w:val="00607211"/>
    <w:rsid w:val="00607AC6"/>
    <w:rsid w:val="006101A5"/>
    <w:rsid w:val="00610AC4"/>
    <w:rsid w:val="006115DF"/>
    <w:rsid w:val="0061169D"/>
    <w:rsid w:val="006119AC"/>
    <w:rsid w:val="00612773"/>
    <w:rsid w:val="00612E14"/>
    <w:rsid w:val="00613159"/>
    <w:rsid w:val="00613167"/>
    <w:rsid w:val="0061391E"/>
    <w:rsid w:val="00613EE1"/>
    <w:rsid w:val="00613FE1"/>
    <w:rsid w:val="006140E4"/>
    <w:rsid w:val="006145F4"/>
    <w:rsid w:val="0061513B"/>
    <w:rsid w:val="0061538C"/>
    <w:rsid w:val="00615D6C"/>
    <w:rsid w:val="006172D5"/>
    <w:rsid w:val="006173E7"/>
    <w:rsid w:val="006175BB"/>
    <w:rsid w:val="00617A7C"/>
    <w:rsid w:val="00617B21"/>
    <w:rsid w:val="00617EBA"/>
    <w:rsid w:val="00620463"/>
    <w:rsid w:val="00620BAB"/>
    <w:rsid w:val="00620F32"/>
    <w:rsid w:val="00621460"/>
    <w:rsid w:val="0062176E"/>
    <w:rsid w:val="00621DE8"/>
    <w:rsid w:val="00622244"/>
    <w:rsid w:val="006229C1"/>
    <w:rsid w:val="00622B71"/>
    <w:rsid w:val="00622C15"/>
    <w:rsid w:val="00623186"/>
    <w:rsid w:val="00623589"/>
    <w:rsid w:val="006237C3"/>
    <w:rsid w:val="00623BD3"/>
    <w:rsid w:val="00623C6E"/>
    <w:rsid w:val="0062434A"/>
    <w:rsid w:val="00625054"/>
    <w:rsid w:val="00626032"/>
    <w:rsid w:val="00626084"/>
    <w:rsid w:val="00626763"/>
    <w:rsid w:val="0062696A"/>
    <w:rsid w:val="00626DC3"/>
    <w:rsid w:val="00626FFC"/>
    <w:rsid w:val="00627554"/>
    <w:rsid w:val="006277A6"/>
    <w:rsid w:val="006301E0"/>
    <w:rsid w:val="0063060E"/>
    <w:rsid w:val="00631483"/>
    <w:rsid w:val="0063171A"/>
    <w:rsid w:val="006326B1"/>
    <w:rsid w:val="00632BD0"/>
    <w:rsid w:val="00632D1B"/>
    <w:rsid w:val="006333B5"/>
    <w:rsid w:val="00633CEF"/>
    <w:rsid w:val="00633DF8"/>
    <w:rsid w:val="00634D44"/>
    <w:rsid w:val="00635E3B"/>
    <w:rsid w:val="00635F90"/>
    <w:rsid w:val="0063639B"/>
    <w:rsid w:val="006363B1"/>
    <w:rsid w:val="00636651"/>
    <w:rsid w:val="006370EF"/>
    <w:rsid w:val="006379BF"/>
    <w:rsid w:val="00637DAB"/>
    <w:rsid w:val="00637F2C"/>
    <w:rsid w:val="00640165"/>
    <w:rsid w:val="00640888"/>
    <w:rsid w:val="00640F6C"/>
    <w:rsid w:val="006413E0"/>
    <w:rsid w:val="00641A32"/>
    <w:rsid w:val="00641F5B"/>
    <w:rsid w:val="00642CF9"/>
    <w:rsid w:val="00642EAE"/>
    <w:rsid w:val="0064374C"/>
    <w:rsid w:val="00643A98"/>
    <w:rsid w:val="00643D32"/>
    <w:rsid w:val="00643DC3"/>
    <w:rsid w:val="00644657"/>
    <w:rsid w:val="00644746"/>
    <w:rsid w:val="00644E45"/>
    <w:rsid w:val="00644F61"/>
    <w:rsid w:val="00645A5D"/>
    <w:rsid w:val="00645C38"/>
    <w:rsid w:val="00646A13"/>
    <w:rsid w:val="00646C0A"/>
    <w:rsid w:val="00646FD6"/>
    <w:rsid w:val="00647109"/>
    <w:rsid w:val="006472FF"/>
    <w:rsid w:val="00647359"/>
    <w:rsid w:val="0065070A"/>
    <w:rsid w:val="00650C27"/>
    <w:rsid w:val="0065102A"/>
    <w:rsid w:val="0065189D"/>
    <w:rsid w:val="006519FA"/>
    <w:rsid w:val="00651B8A"/>
    <w:rsid w:val="00651D11"/>
    <w:rsid w:val="00651FAB"/>
    <w:rsid w:val="00652433"/>
    <w:rsid w:val="00652CFF"/>
    <w:rsid w:val="006537EC"/>
    <w:rsid w:val="00653A03"/>
    <w:rsid w:val="00654613"/>
    <w:rsid w:val="00654B37"/>
    <w:rsid w:val="00654C92"/>
    <w:rsid w:val="0065532E"/>
    <w:rsid w:val="00655879"/>
    <w:rsid w:val="00655B0E"/>
    <w:rsid w:val="00655C11"/>
    <w:rsid w:val="00655E15"/>
    <w:rsid w:val="0065625F"/>
    <w:rsid w:val="00656563"/>
    <w:rsid w:val="006566DD"/>
    <w:rsid w:val="00656D93"/>
    <w:rsid w:val="00656EE8"/>
    <w:rsid w:val="0065718C"/>
    <w:rsid w:val="00657650"/>
    <w:rsid w:val="00657E4C"/>
    <w:rsid w:val="00660334"/>
    <w:rsid w:val="006604A5"/>
    <w:rsid w:val="00660914"/>
    <w:rsid w:val="00660A62"/>
    <w:rsid w:val="00660DF8"/>
    <w:rsid w:val="00660EC2"/>
    <w:rsid w:val="00661151"/>
    <w:rsid w:val="00661717"/>
    <w:rsid w:val="00661CE7"/>
    <w:rsid w:val="00661E8C"/>
    <w:rsid w:val="00662336"/>
    <w:rsid w:val="006623F1"/>
    <w:rsid w:val="00662599"/>
    <w:rsid w:val="00662C00"/>
    <w:rsid w:val="00663CA8"/>
    <w:rsid w:val="00663D5C"/>
    <w:rsid w:val="00663FB3"/>
    <w:rsid w:val="00664029"/>
    <w:rsid w:val="00664876"/>
    <w:rsid w:val="00665312"/>
    <w:rsid w:val="00665374"/>
    <w:rsid w:val="00665617"/>
    <w:rsid w:val="00665747"/>
    <w:rsid w:val="00665C97"/>
    <w:rsid w:val="0066604F"/>
    <w:rsid w:val="0066652F"/>
    <w:rsid w:val="0066691D"/>
    <w:rsid w:val="00666E23"/>
    <w:rsid w:val="006678DB"/>
    <w:rsid w:val="00667B3F"/>
    <w:rsid w:val="00667B90"/>
    <w:rsid w:val="006706A5"/>
    <w:rsid w:val="006706BE"/>
    <w:rsid w:val="006707F8"/>
    <w:rsid w:val="00670F0D"/>
    <w:rsid w:val="00671C69"/>
    <w:rsid w:val="00671CF0"/>
    <w:rsid w:val="00672A5D"/>
    <w:rsid w:val="00672D6D"/>
    <w:rsid w:val="00673B69"/>
    <w:rsid w:val="00673DF7"/>
    <w:rsid w:val="006743C2"/>
    <w:rsid w:val="00674B96"/>
    <w:rsid w:val="006759A0"/>
    <w:rsid w:val="00676392"/>
    <w:rsid w:val="00676D29"/>
    <w:rsid w:val="00676DFE"/>
    <w:rsid w:val="0067710D"/>
    <w:rsid w:val="006775D6"/>
    <w:rsid w:val="00677C05"/>
    <w:rsid w:val="00677E51"/>
    <w:rsid w:val="0068012B"/>
    <w:rsid w:val="0068013D"/>
    <w:rsid w:val="00680266"/>
    <w:rsid w:val="00681295"/>
    <w:rsid w:val="00681360"/>
    <w:rsid w:val="0068186D"/>
    <w:rsid w:val="006823C3"/>
    <w:rsid w:val="00682526"/>
    <w:rsid w:val="006826ED"/>
    <w:rsid w:val="00682738"/>
    <w:rsid w:val="00682B3D"/>
    <w:rsid w:val="00682F3E"/>
    <w:rsid w:val="00683315"/>
    <w:rsid w:val="00683555"/>
    <w:rsid w:val="00683C1F"/>
    <w:rsid w:val="00683CF3"/>
    <w:rsid w:val="006843F8"/>
    <w:rsid w:val="00684A8F"/>
    <w:rsid w:val="00684B6F"/>
    <w:rsid w:val="00684E33"/>
    <w:rsid w:val="006853C5"/>
    <w:rsid w:val="006854A1"/>
    <w:rsid w:val="0068599E"/>
    <w:rsid w:val="00685E11"/>
    <w:rsid w:val="00686781"/>
    <w:rsid w:val="0068720C"/>
    <w:rsid w:val="0068734D"/>
    <w:rsid w:val="00690B35"/>
    <w:rsid w:val="00690B85"/>
    <w:rsid w:val="00691099"/>
    <w:rsid w:val="006911A6"/>
    <w:rsid w:val="0069127B"/>
    <w:rsid w:val="00691C19"/>
    <w:rsid w:val="00691C61"/>
    <w:rsid w:val="00692202"/>
    <w:rsid w:val="0069247E"/>
    <w:rsid w:val="00692977"/>
    <w:rsid w:val="00692A99"/>
    <w:rsid w:val="0069344C"/>
    <w:rsid w:val="00693D39"/>
    <w:rsid w:val="00693F04"/>
    <w:rsid w:val="00694166"/>
    <w:rsid w:val="00694213"/>
    <w:rsid w:val="006944C5"/>
    <w:rsid w:val="00694526"/>
    <w:rsid w:val="006948A1"/>
    <w:rsid w:val="0069496B"/>
    <w:rsid w:val="006956EE"/>
    <w:rsid w:val="00695A3D"/>
    <w:rsid w:val="006960FC"/>
    <w:rsid w:val="0069713D"/>
    <w:rsid w:val="006971C9"/>
    <w:rsid w:val="006976E7"/>
    <w:rsid w:val="00697CD5"/>
    <w:rsid w:val="006A0361"/>
    <w:rsid w:val="006A0B05"/>
    <w:rsid w:val="006A143A"/>
    <w:rsid w:val="006A14BD"/>
    <w:rsid w:val="006A1C68"/>
    <w:rsid w:val="006A1F50"/>
    <w:rsid w:val="006A209B"/>
    <w:rsid w:val="006A29CA"/>
    <w:rsid w:val="006A3F4B"/>
    <w:rsid w:val="006A4558"/>
    <w:rsid w:val="006A46F5"/>
    <w:rsid w:val="006A48D5"/>
    <w:rsid w:val="006A6184"/>
    <w:rsid w:val="006A6474"/>
    <w:rsid w:val="006A6609"/>
    <w:rsid w:val="006A68BA"/>
    <w:rsid w:val="006A6CA2"/>
    <w:rsid w:val="006A6EFA"/>
    <w:rsid w:val="006A6F8D"/>
    <w:rsid w:val="006B03C4"/>
    <w:rsid w:val="006B057D"/>
    <w:rsid w:val="006B0A15"/>
    <w:rsid w:val="006B0C27"/>
    <w:rsid w:val="006B0CBC"/>
    <w:rsid w:val="006B14EC"/>
    <w:rsid w:val="006B15BC"/>
    <w:rsid w:val="006B1942"/>
    <w:rsid w:val="006B1AEA"/>
    <w:rsid w:val="006B1B15"/>
    <w:rsid w:val="006B1C5F"/>
    <w:rsid w:val="006B256A"/>
    <w:rsid w:val="006B2614"/>
    <w:rsid w:val="006B2A82"/>
    <w:rsid w:val="006B2CA9"/>
    <w:rsid w:val="006B2DBC"/>
    <w:rsid w:val="006B2F7F"/>
    <w:rsid w:val="006B3018"/>
    <w:rsid w:val="006B30C3"/>
    <w:rsid w:val="006B3279"/>
    <w:rsid w:val="006B3430"/>
    <w:rsid w:val="006B3512"/>
    <w:rsid w:val="006B3739"/>
    <w:rsid w:val="006B382E"/>
    <w:rsid w:val="006B3AA6"/>
    <w:rsid w:val="006B40E5"/>
    <w:rsid w:val="006B4220"/>
    <w:rsid w:val="006B4ECA"/>
    <w:rsid w:val="006B5868"/>
    <w:rsid w:val="006B5912"/>
    <w:rsid w:val="006B5948"/>
    <w:rsid w:val="006B5E65"/>
    <w:rsid w:val="006B6231"/>
    <w:rsid w:val="006B63E1"/>
    <w:rsid w:val="006B6770"/>
    <w:rsid w:val="006B69AE"/>
    <w:rsid w:val="006B7AF8"/>
    <w:rsid w:val="006B7BEB"/>
    <w:rsid w:val="006B7E03"/>
    <w:rsid w:val="006C009E"/>
    <w:rsid w:val="006C0647"/>
    <w:rsid w:val="006C0993"/>
    <w:rsid w:val="006C0C4D"/>
    <w:rsid w:val="006C0F2A"/>
    <w:rsid w:val="006C154B"/>
    <w:rsid w:val="006C157C"/>
    <w:rsid w:val="006C2080"/>
    <w:rsid w:val="006C24ED"/>
    <w:rsid w:val="006C2A94"/>
    <w:rsid w:val="006C30D6"/>
    <w:rsid w:val="006C31E5"/>
    <w:rsid w:val="006C35BC"/>
    <w:rsid w:val="006C35F2"/>
    <w:rsid w:val="006C36CC"/>
    <w:rsid w:val="006C40E1"/>
    <w:rsid w:val="006C43F4"/>
    <w:rsid w:val="006C45CC"/>
    <w:rsid w:val="006C4628"/>
    <w:rsid w:val="006C4A87"/>
    <w:rsid w:val="006C4E6F"/>
    <w:rsid w:val="006C51F6"/>
    <w:rsid w:val="006C55F1"/>
    <w:rsid w:val="006C5AFA"/>
    <w:rsid w:val="006C5BDC"/>
    <w:rsid w:val="006C6025"/>
    <w:rsid w:val="006C6240"/>
    <w:rsid w:val="006C6268"/>
    <w:rsid w:val="006C6697"/>
    <w:rsid w:val="006C6787"/>
    <w:rsid w:val="006C6C80"/>
    <w:rsid w:val="006C6D30"/>
    <w:rsid w:val="006C7DAB"/>
    <w:rsid w:val="006D069F"/>
    <w:rsid w:val="006D07C7"/>
    <w:rsid w:val="006D0CCF"/>
    <w:rsid w:val="006D1135"/>
    <w:rsid w:val="006D140E"/>
    <w:rsid w:val="006D1A81"/>
    <w:rsid w:val="006D20AD"/>
    <w:rsid w:val="006D23C0"/>
    <w:rsid w:val="006D27E5"/>
    <w:rsid w:val="006D3056"/>
    <w:rsid w:val="006D4240"/>
    <w:rsid w:val="006D443A"/>
    <w:rsid w:val="006D4549"/>
    <w:rsid w:val="006D4C50"/>
    <w:rsid w:val="006D4DE0"/>
    <w:rsid w:val="006D576F"/>
    <w:rsid w:val="006D5939"/>
    <w:rsid w:val="006D5B51"/>
    <w:rsid w:val="006D5C35"/>
    <w:rsid w:val="006D5D9A"/>
    <w:rsid w:val="006D600F"/>
    <w:rsid w:val="006D61BD"/>
    <w:rsid w:val="006D6214"/>
    <w:rsid w:val="006D69D1"/>
    <w:rsid w:val="006D6B44"/>
    <w:rsid w:val="006D6DD5"/>
    <w:rsid w:val="006D6FA2"/>
    <w:rsid w:val="006D72B1"/>
    <w:rsid w:val="006E0952"/>
    <w:rsid w:val="006E0DB2"/>
    <w:rsid w:val="006E1592"/>
    <w:rsid w:val="006E17AD"/>
    <w:rsid w:val="006E1BA1"/>
    <w:rsid w:val="006E20CD"/>
    <w:rsid w:val="006E2538"/>
    <w:rsid w:val="006E28E6"/>
    <w:rsid w:val="006E31FF"/>
    <w:rsid w:val="006E33BB"/>
    <w:rsid w:val="006E354B"/>
    <w:rsid w:val="006E631F"/>
    <w:rsid w:val="006E66D0"/>
    <w:rsid w:val="006E7196"/>
    <w:rsid w:val="006E72DD"/>
    <w:rsid w:val="006E7CC2"/>
    <w:rsid w:val="006E7D3B"/>
    <w:rsid w:val="006E7F49"/>
    <w:rsid w:val="006F0087"/>
    <w:rsid w:val="006F01EE"/>
    <w:rsid w:val="006F039B"/>
    <w:rsid w:val="006F0D9B"/>
    <w:rsid w:val="006F0F70"/>
    <w:rsid w:val="006F134B"/>
    <w:rsid w:val="006F154B"/>
    <w:rsid w:val="006F18C6"/>
    <w:rsid w:val="006F1A9F"/>
    <w:rsid w:val="006F22F0"/>
    <w:rsid w:val="006F2DA9"/>
    <w:rsid w:val="006F326F"/>
    <w:rsid w:val="006F38D8"/>
    <w:rsid w:val="006F5501"/>
    <w:rsid w:val="006F5E15"/>
    <w:rsid w:val="006F60A4"/>
    <w:rsid w:val="006F71F6"/>
    <w:rsid w:val="006F73AB"/>
    <w:rsid w:val="006F7C28"/>
    <w:rsid w:val="0070023A"/>
    <w:rsid w:val="00700CF7"/>
    <w:rsid w:val="00700F36"/>
    <w:rsid w:val="0070115F"/>
    <w:rsid w:val="0070185C"/>
    <w:rsid w:val="00701EDE"/>
    <w:rsid w:val="00702C92"/>
    <w:rsid w:val="007034F6"/>
    <w:rsid w:val="00703774"/>
    <w:rsid w:val="00703BD4"/>
    <w:rsid w:val="00704368"/>
    <w:rsid w:val="00704767"/>
    <w:rsid w:val="00704952"/>
    <w:rsid w:val="007050B9"/>
    <w:rsid w:val="00705730"/>
    <w:rsid w:val="00705B7E"/>
    <w:rsid w:val="00705C28"/>
    <w:rsid w:val="00705D4C"/>
    <w:rsid w:val="007067CD"/>
    <w:rsid w:val="00706B9B"/>
    <w:rsid w:val="007077A6"/>
    <w:rsid w:val="00707D56"/>
    <w:rsid w:val="0071007C"/>
    <w:rsid w:val="0071123C"/>
    <w:rsid w:val="007115F8"/>
    <w:rsid w:val="00711B88"/>
    <w:rsid w:val="0071221C"/>
    <w:rsid w:val="007130AD"/>
    <w:rsid w:val="00713D48"/>
    <w:rsid w:val="00714127"/>
    <w:rsid w:val="00714649"/>
    <w:rsid w:val="00714759"/>
    <w:rsid w:val="00715234"/>
    <w:rsid w:val="00715EE4"/>
    <w:rsid w:val="00716036"/>
    <w:rsid w:val="007166CC"/>
    <w:rsid w:val="0071676D"/>
    <w:rsid w:val="00716FC6"/>
    <w:rsid w:val="00717DA6"/>
    <w:rsid w:val="00717E0D"/>
    <w:rsid w:val="00717F1C"/>
    <w:rsid w:val="0072011B"/>
    <w:rsid w:val="0072068C"/>
    <w:rsid w:val="007206DD"/>
    <w:rsid w:val="00720949"/>
    <w:rsid w:val="007209FB"/>
    <w:rsid w:val="007210D3"/>
    <w:rsid w:val="00721928"/>
    <w:rsid w:val="00721BFE"/>
    <w:rsid w:val="00722B1A"/>
    <w:rsid w:val="007236ED"/>
    <w:rsid w:val="0072383B"/>
    <w:rsid w:val="00723DED"/>
    <w:rsid w:val="00724291"/>
    <w:rsid w:val="00724511"/>
    <w:rsid w:val="007245F0"/>
    <w:rsid w:val="00724D63"/>
    <w:rsid w:val="00724FC0"/>
    <w:rsid w:val="00724FD0"/>
    <w:rsid w:val="00725197"/>
    <w:rsid w:val="0072552A"/>
    <w:rsid w:val="00725555"/>
    <w:rsid w:val="00725582"/>
    <w:rsid w:val="0072568C"/>
    <w:rsid w:val="0072592E"/>
    <w:rsid w:val="00725AF4"/>
    <w:rsid w:val="00725D25"/>
    <w:rsid w:val="007267C7"/>
    <w:rsid w:val="00726B76"/>
    <w:rsid w:val="00727236"/>
    <w:rsid w:val="00727658"/>
    <w:rsid w:val="00727BFD"/>
    <w:rsid w:val="00727C74"/>
    <w:rsid w:val="00727D06"/>
    <w:rsid w:val="00727DF5"/>
    <w:rsid w:val="007300AC"/>
    <w:rsid w:val="007302D4"/>
    <w:rsid w:val="00730583"/>
    <w:rsid w:val="00730F1F"/>
    <w:rsid w:val="00730F40"/>
    <w:rsid w:val="00731523"/>
    <w:rsid w:val="007317E3"/>
    <w:rsid w:val="00731C14"/>
    <w:rsid w:val="00731F21"/>
    <w:rsid w:val="00732939"/>
    <w:rsid w:val="00732C87"/>
    <w:rsid w:val="00732DA2"/>
    <w:rsid w:val="00732F37"/>
    <w:rsid w:val="00733394"/>
    <w:rsid w:val="00733BA6"/>
    <w:rsid w:val="00734152"/>
    <w:rsid w:val="00734601"/>
    <w:rsid w:val="007357F3"/>
    <w:rsid w:val="00735A22"/>
    <w:rsid w:val="00735BCE"/>
    <w:rsid w:val="00735E14"/>
    <w:rsid w:val="00736DCC"/>
    <w:rsid w:val="00737666"/>
    <w:rsid w:val="007376D3"/>
    <w:rsid w:val="00737BEC"/>
    <w:rsid w:val="00737CBB"/>
    <w:rsid w:val="00740033"/>
    <w:rsid w:val="007400B8"/>
    <w:rsid w:val="00740162"/>
    <w:rsid w:val="00740214"/>
    <w:rsid w:val="00740CE4"/>
    <w:rsid w:val="00741007"/>
    <w:rsid w:val="0074164D"/>
    <w:rsid w:val="00741735"/>
    <w:rsid w:val="007417EA"/>
    <w:rsid w:val="00741EA9"/>
    <w:rsid w:val="00741FE4"/>
    <w:rsid w:val="00742496"/>
    <w:rsid w:val="007439CB"/>
    <w:rsid w:val="00744184"/>
    <w:rsid w:val="00744357"/>
    <w:rsid w:val="00744DB1"/>
    <w:rsid w:val="0074501E"/>
    <w:rsid w:val="0074522D"/>
    <w:rsid w:val="007452A0"/>
    <w:rsid w:val="00745E11"/>
    <w:rsid w:val="007461CA"/>
    <w:rsid w:val="00746544"/>
    <w:rsid w:val="00746A57"/>
    <w:rsid w:val="00746CCC"/>
    <w:rsid w:val="00747042"/>
    <w:rsid w:val="007471F5"/>
    <w:rsid w:val="0074771D"/>
    <w:rsid w:val="00750C9E"/>
    <w:rsid w:val="00750D38"/>
    <w:rsid w:val="00750DCB"/>
    <w:rsid w:val="007519D4"/>
    <w:rsid w:val="00751A46"/>
    <w:rsid w:val="00751FED"/>
    <w:rsid w:val="00752898"/>
    <w:rsid w:val="007529F2"/>
    <w:rsid w:val="00752A2B"/>
    <w:rsid w:val="0075328F"/>
    <w:rsid w:val="00753589"/>
    <w:rsid w:val="00753B14"/>
    <w:rsid w:val="00753C6E"/>
    <w:rsid w:val="00753ED7"/>
    <w:rsid w:val="00754057"/>
    <w:rsid w:val="00754C96"/>
    <w:rsid w:val="00754CA9"/>
    <w:rsid w:val="0075516B"/>
    <w:rsid w:val="007556F6"/>
    <w:rsid w:val="00755881"/>
    <w:rsid w:val="007563B0"/>
    <w:rsid w:val="00756647"/>
    <w:rsid w:val="00756EDF"/>
    <w:rsid w:val="007574F6"/>
    <w:rsid w:val="00757D1A"/>
    <w:rsid w:val="00757EF3"/>
    <w:rsid w:val="00757F3B"/>
    <w:rsid w:val="00757FC1"/>
    <w:rsid w:val="00760573"/>
    <w:rsid w:val="00760AB4"/>
    <w:rsid w:val="0076143F"/>
    <w:rsid w:val="00761B58"/>
    <w:rsid w:val="007621AD"/>
    <w:rsid w:val="00762857"/>
    <w:rsid w:val="00762B36"/>
    <w:rsid w:val="0076333E"/>
    <w:rsid w:val="007643DC"/>
    <w:rsid w:val="00764551"/>
    <w:rsid w:val="00765130"/>
    <w:rsid w:val="00765782"/>
    <w:rsid w:val="0076592D"/>
    <w:rsid w:val="00765A36"/>
    <w:rsid w:val="00765B16"/>
    <w:rsid w:val="0076605F"/>
    <w:rsid w:val="00766080"/>
    <w:rsid w:val="007670D6"/>
    <w:rsid w:val="007670F8"/>
    <w:rsid w:val="007675AA"/>
    <w:rsid w:val="00767B19"/>
    <w:rsid w:val="00767DD0"/>
    <w:rsid w:val="00767FB7"/>
    <w:rsid w:val="0077014E"/>
    <w:rsid w:val="00770F0D"/>
    <w:rsid w:val="007716AA"/>
    <w:rsid w:val="00771EB2"/>
    <w:rsid w:val="0077220C"/>
    <w:rsid w:val="0077233F"/>
    <w:rsid w:val="007723D7"/>
    <w:rsid w:val="00772AA9"/>
    <w:rsid w:val="00773122"/>
    <w:rsid w:val="00773172"/>
    <w:rsid w:val="007733C0"/>
    <w:rsid w:val="00773F1B"/>
    <w:rsid w:val="007742C7"/>
    <w:rsid w:val="007743BE"/>
    <w:rsid w:val="007744A5"/>
    <w:rsid w:val="00774687"/>
    <w:rsid w:val="00774820"/>
    <w:rsid w:val="00774ADC"/>
    <w:rsid w:val="00775195"/>
    <w:rsid w:val="00775BF4"/>
    <w:rsid w:val="00775C24"/>
    <w:rsid w:val="00775F4E"/>
    <w:rsid w:val="007764B1"/>
    <w:rsid w:val="00776F31"/>
    <w:rsid w:val="007770E8"/>
    <w:rsid w:val="00777365"/>
    <w:rsid w:val="00777FF1"/>
    <w:rsid w:val="007803FB"/>
    <w:rsid w:val="007805DB"/>
    <w:rsid w:val="007811FB"/>
    <w:rsid w:val="0078156B"/>
    <w:rsid w:val="00781592"/>
    <w:rsid w:val="00781C09"/>
    <w:rsid w:val="007820A0"/>
    <w:rsid w:val="0078253D"/>
    <w:rsid w:val="007826A9"/>
    <w:rsid w:val="00782C0D"/>
    <w:rsid w:val="00782E0A"/>
    <w:rsid w:val="00782E65"/>
    <w:rsid w:val="007834EF"/>
    <w:rsid w:val="007835FE"/>
    <w:rsid w:val="00783D44"/>
    <w:rsid w:val="00784736"/>
    <w:rsid w:val="007850FC"/>
    <w:rsid w:val="00785198"/>
    <w:rsid w:val="00785264"/>
    <w:rsid w:val="0078553E"/>
    <w:rsid w:val="00785A50"/>
    <w:rsid w:val="00785DD6"/>
    <w:rsid w:val="00786048"/>
    <w:rsid w:val="007868FE"/>
    <w:rsid w:val="0078691C"/>
    <w:rsid w:val="00787D98"/>
    <w:rsid w:val="00790510"/>
    <w:rsid w:val="0079278A"/>
    <w:rsid w:val="00792A71"/>
    <w:rsid w:val="007930A8"/>
    <w:rsid w:val="00793180"/>
    <w:rsid w:val="00793598"/>
    <w:rsid w:val="00793807"/>
    <w:rsid w:val="00793A01"/>
    <w:rsid w:val="007941A9"/>
    <w:rsid w:val="00794345"/>
    <w:rsid w:val="0079455D"/>
    <w:rsid w:val="00794811"/>
    <w:rsid w:val="00794CFF"/>
    <w:rsid w:val="007952FC"/>
    <w:rsid w:val="007955A7"/>
    <w:rsid w:val="007955BC"/>
    <w:rsid w:val="00795C2B"/>
    <w:rsid w:val="0079613E"/>
    <w:rsid w:val="0079624C"/>
    <w:rsid w:val="007963B8"/>
    <w:rsid w:val="00796808"/>
    <w:rsid w:val="00796820"/>
    <w:rsid w:val="00796B91"/>
    <w:rsid w:val="00797610"/>
    <w:rsid w:val="00797719"/>
    <w:rsid w:val="00797818"/>
    <w:rsid w:val="007A01A6"/>
    <w:rsid w:val="007A03E5"/>
    <w:rsid w:val="007A04ED"/>
    <w:rsid w:val="007A0783"/>
    <w:rsid w:val="007A0D60"/>
    <w:rsid w:val="007A2972"/>
    <w:rsid w:val="007A2D3E"/>
    <w:rsid w:val="007A3A59"/>
    <w:rsid w:val="007A3A88"/>
    <w:rsid w:val="007A3CCE"/>
    <w:rsid w:val="007A3FF1"/>
    <w:rsid w:val="007A4260"/>
    <w:rsid w:val="007A42FA"/>
    <w:rsid w:val="007A46DD"/>
    <w:rsid w:val="007A47D0"/>
    <w:rsid w:val="007A4B71"/>
    <w:rsid w:val="007A57D3"/>
    <w:rsid w:val="007A57E6"/>
    <w:rsid w:val="007A6EA9"/>
    <w:rsid w:val="007A70D6"/>
    <w:rsid w:val="007A7CA8"/>
    <w:rsid w:val="007B09CA"/>
    <w:rsid w:val="007B0B3A"/>
    <w:rsid w:val="007B0C2F"/>
    <w:rsid w:val="007B0CAD"/>
    <w:rsid w:val="007B13D5"/>
    <w:rsid w:val="007B170F"/>
    <w:rsid w:val="007B17CB"/>
    <w:rsid w:val="007B1CD9"/>
    <w:rsid w:val="007B219D"/>
    <w:rsid w:val="007B2422"/>
    <w:rsid w:val="007B2534"/>
    <w:rsid w:val="007B2559"/>
    <w:rsid w:val="007B2A7F"/>
    <w:rsid w:val="007B2BB7"/>
    <w:rsid w:val="007B3E21"/>
    <w:rsid w:val="007B3F92"/>
    <w:rsid w:val="007B4DA1"/>
    <w:rsid w:val="007B4EC1"/>
    <w:rsid w:val="007B5174"/>
    <w:rsid w:val="007B533A"/>
    <w:rsid w:val="007B6045"/>
    <w:rsid w:val="007B604D"/>
    <w:rsid w:val="007B63E6"/>
    <w:rsid w:val="007B65C5"/>
    <w:rsid w:val="007B6720"/>
    <w:rsid w:val="007B68C8"/>
    <w:rsid w:val="007B6A9B"/>
    <w:rsid w:val="007B6DF7"/>
    <w:rsid w:val="007B6F6A"/>
    <w:rsid w:val="007B703B"/>
    <w:rsid w:val="007B72B0"/>
    <w:rsid w:val="007B7B0A"/>
    <w:rsid w:val="007B7CCC"/>
    <w:rsid w:val="007C0879"/>
    <w:rsid w:val="007C0FEC"/>
    <w:rsid w:val="007C177A"/>
    <w:rsid w:val="007C18C4"/>
    <w:rsid w:val="007C1CDD"/>
    <w:rsid w:val="007C1CEF"/>
    <w:rsid w:val="007C2205"/>
    <w:rsid w:val="007C35F2"/>
    <w:rsid w:val="007C3D20"/>
    <w:rsid w:val="007C4076"/>
    <w:rsid w:val="007C411D"/>
    <w:rsid w:val="007C41AF"/>
    <w:rsid w:val="007C4922"/>
    <w:rsid w:val="007C5303"/>
    <w:rsid w:val="007C614A"/>
    <w:rsid w:val="007C6154"/>
    <w:rsid w:val="007C62A5"/>
    <w:rsid w:val="007C6943"/>
    <w:rsid w:val="007C69AD"/>
    <w:rsid w:val="007C70E1"/>
    <w:rsid w:val="007C70EA"/>
    <w:rsid w:val="007C7403"/>
    <w:rsid w:val="007C7E0E"/>
    <w:rsid w:val="007C7FA2"/>
    <w:rsid w:val="007D04D9"/>
    <w:rsid w:val="007D0A9F"/>
    <w:rsid w:val="007D17D9"/>
    <w:rsid w:val="007D1D6C"/>
    <w:rsid w:val="007D2146"/>
    <w:rsid w:val="007D22E1"/>
    <w:rsid w:val="007D2DB0"/>
    <w:rsid w:val="007D31FF"/>
    <w:rsid w:val="007D3CE8"/>
    <w:rsid w:val="007D3E31"/>
    <w:rsid w:val="007D3F10"/>
    <w:rsid w:val="007D40A7"/>
    <w:rsid w:val="007D4C0C"/>
    <w:rsid w:val="007D546E"/>
    <w:rsid w:val="007D55DB"/>
    <w:rsid w:val="007D569E"/>
    <w:rsid w:val="007D5984"/>
    <w:rsid w:val="007D6185"/>
    <w:rsid w:val="007D63F3"/>
    <w:rsid w:val="007D6485"/>
    <w:rsid w:val="007D71D1"/>
    <w:rsid w:val="007D7258"/>
    <w:rsid w:val="007D7267"/>
    <w:rsid w:val="007D785E"/>
    <w:rsid w:val="007D7C49"/>
    <w:rsid w:val="007E0F14"/>
    <w:rsid w:val="007E1AB1"/>
    <w:rsid w:val="007E28CE"/>
    <w:rsid w:val="007E2E23"/>
    <w:rsid w:val="007E2F40"/>
    <w:rsid w:val="007E2F7B"/>
    <w:rsid w:val="007E2FE5"/>
    <w:rsid w:val="007E3157"/>
    <w:rsid w:val="007E32C3"/>
    <w:rsid w:val="007E34C8"/>
    <w:rsid w:val="007E369A"/>
    <w:rsid w:val="007E3FCB"/>
    <w:rsid w:val="007E4D06"/>
    <w:rsid w:val="007E50D7"/>
    <w:rsid w:val="007E5BEE"/>
    <w:rsid w:val="007E603F"/>
    <w:rsid w:val="007E6972"/>
    <w:rsid w:val="007E774A"/>
    <w:rsid w:val="007E7E7C"/>
    <w:rsid w:val="007F021F"/>
    <w:rsid w:val="007F034C"/>
    <w:rsid w:val="007F0F3A"/>
    <w:rsid w:val="007F0FF5"/>
    <w:rsid w:val="007F129C"/>
    <w:rsid w:val="007F15AC"/>
    <w:rsid w:val="007F17F7"/>
    <w:rsid w:val="007F189D"/>
    <w:rsid w:val="007F1C6D"/>
    <w:rsid w:val="007F2153"/>
    <w:rsid w:val="007F2340"/>
    <w:rsid w:val="007F2387"/>
    <w:rsid w:val="007F3D8A"/>
    <w:rsid w:val="007F43E8"/>
    <w:rsid w:val="007F4865"/>
    <w:rsid w:val="007F48C6"/>
    <w:rsid w:val="007F52C0"/>
    <w:rsid w:val="007F5985"/>
    <w:rsid w:val="007F5A60"/>
    <w:rsid w:val="007F6985"/>
    <w:rsid w:val="007F6990"/>
    <w:rsid w:val="007F6A23"/>
    <w:rsid w:val="007F6B1B"/>
    <w:rsid w:val="007F6F80"/>
    <w:rsid w:val="007F70E3"/>
    <w:rsid w:val="007F735E"/>
    <w:rsid w:val="007F770C"/>
    <w:rsid w:val="007F7868"/>
    <w:rsid w:val="00800B67"/>
    <w:rsid w:val="00800F4D"/>
    <w:rsid w:val="00801008"/>
    <w:rsid w:val="008011D4"/>
    <w:rsid w:val="008011E2"/>
    <w:rsid w:val="00801259"/>
    <w:rsid w:val="0080155E"/>
    <w:rsid w:val="0080185F"/>
    <w:rsid w:val="00801C71"/>
    <w:rsid w:val="00801C7B"/>
    <w:rsid w:val="0080253F"/>
    <w:rsid w:val="008029C8"/>
    <w:rsid w:val="00802DF0"/>
    <w:rsid w:val="00802FDC"/>
    <w:rsid w:val="008032E3"/>
    <w:rsid w:val="008034F1"/>
    <w:rsid w:val="0080381B"/>
    <w:rsid w:val="00804022"/>
    <w:rsid w:val="00804040"/>
    <w:rsid w:val="008049A9"/>
    <w:rsid w:val="008052CC"/>
    <w:rsid w:val="0080552A"/>
    <w:rsid w:val="0080582F"/>
    <w:rsid w:val="00805A98"/>
    <w:rsid w:val="00805D57"/>
    <w:rsid w:val="008062C2"/>
    <w:rsid w:val="00806D32"/>
    <w:rsid w:val="008074A8"/>
    <w:rsid w:val="008077CD"/>
    <w:rsid w:val="00807A44"/>
    <w:rsid w:val="00810091"/>
    <w:rsid w:val="00810193"/>
    <w:rsid w:val="00810F2E"/>
    <w:rsid w:val="00811083"/>
    <w:rsid w:val="0081150D"/>
    <w:rsid w:val="008116C9"/>
    <w:rsid w:val="00812B49"/>
    <w:rsid w:val="00813095"/>
    <w:rsid w:val="00813BDC"/>
    <w:rsid w:val="00813D92"/>
    <w:rsid w:val="00815187"/>
    <w:rsid w:val="008157CE"/>
    <w:rsid w:val="00815879"/>
    <w:rsid w:val="008166E8"/>
    <w:rsid w:val="008167E6"/>
    <w:rsid w:val="008169E4"/>
    <w:rsid w:val="0081711E"/>
    <w:rsid w:val="008178F5"/>
    <w:rsid w:val="008179D1"/>
    <w:rsid w:val="00817F2B"/>
    <w:rsid w:val="0082024A"/>
    <w:rsid w:val="008205C8"/>
    <w:rsid w:val="0082186A"/>
    <w:rsid w:val="00821E6A"/>
    <w:rsid w:val="008221AC"/>
    <w:rsid w:val="00822285"/>
    <w:rsid w:val="0082285F"/>
    <w:rsid w:val="008230EE"/>
    <w:rsid w:val="008233DE"/>
    <w:rsid w:val="0082344D"/>
    <w:rsid w:val="0082428B"/>
    <w:rsid w:val="00824476"/>
    <w:rsid w:val="00824C13"/>
    <w:rsid w:val="00825124"/>
    <w:rsid w:val="00825B3A"/>
    <w:rsid w:val="008262E0"/>
    <w:rsid w:val="00826FD9"/>
    <w:rsid w:val="00827003"/>
    <w:rsid w:val="0082722D"/>
    <w:rsid w:val="008277A7"/>
    <w:rsid w:val="008279CA"/>
    <w:rsid w:val="00827F74"/>
    <w:rsid w:val="00830B67"/>
    <w:rsid w:val="00830C9D"/>
    <w:rsid w:val="00831302"/>
    <w:rsid w:val="00831478"/>
    <w:rsid w:val="0083148E"/>
    <w:rsid w:val="008319F1"/>
    <w:rsid w:val="00831AFC"/>
    <w:rsid w:val="00831EA3"/>
    <w:rsid w:val="0083246D"/>
    <w:rsid w:val="00832A16"/>
    <w:rsid w:val="00832BC7"/>
    <w:rsid w:val="00832CCF"/>
    <w:rsid w:val="008330AE"/>
    <w:rsid w:val="00833431"/>
    <w:rsid w:val="00833774"/>
    <w:rsid w:val="00833ACB"/>
    <w:rsid w:val="00833B83"/>
    <w:rsid w:val="00833B87"/>
    <w:rsid w:val="00834BFE"/>
    <w:rsid w:val="00835123"/>
    <w:rsid w:val="00835858"/>
    <w:rsid w:val="00835A84"/>
    <w:rsid w:val="00836928"/>
    <w:rsid w:val="00836A58"/>
    <w:rsid w:val="008377F1"/>
    <w:rsid w:val="00840096"/>
    <w:rsid w:val="008405A9"/>
    <w:rsid w:val="008407DC"/>
    <w:rsid w:val="00841518"/>
    <w:rsid w:val="00842498"/>
    <w:rsid w:val="008425AD"/>
    <w:rsid w:val="008425FE"/>
    <w:rsid w:val="00842999"/>
    <w:rsid w:val="008436B2"/>
    <w:rsid w:val="00843AE2"/>
    <w:rsid w:val="00844123"/>
    <w:rsid w:val="00844627"/>
    <w:rsid w:val="00844702"/>
    <w:rsid w:val="00845903"/>
    <w:rsid w:val="00846333"/>
    <w:rsid w:val="00846618"/>
    <w:rsid w:val="00846633"/>
    <w:rsid w:val="00846ECE"/>
    <w:rsid w:val="00846F20"/>
    <w:rsid w:val="008477A3"/>
    <w:rsid w:val="008478CB"/>
    <w:rsid w:val="00850AE0"/>
    <w:rsid w:val="00850B2D"/>
    <w:rsid w:val="00850B69"/>
    <w:rsid w:val="00851377"/>
    <w:rsid w:val="00851733"/>
    <w:rsid w:val="00851FA5"/>
    <w:rsid w:val="00852A68"/>
    <w:rsid w:val="008532C0"/>
    <w:rsid w:val="00853939"/>
    <w:rsid w:val="00853A14"/>
    <w:rsid w:val="00853BFA"/>
    <w:rsid w:val="00853CC0"/>
    <w:rsid w:val="00853D4D"/>
    <w:rsid w:val="00853E69"/>
    <w:rsid w:val="0085407F"/>
    <w:rsid w:val="008547B0"/>
    <w:rsid w:val="00854D2E"/>
    <w:rsid w:val="0085515F"/>
    <w:rsid w:val="00855648"/>
    <w:rsid w:val="0085684C"/>
    <w:rsid w:val="0085698A"/>
    <w:rsid w:val="00856A04"/>
    <w:rsid w:val="00856B18"/>
    <w:rsid w:val="00857B9C"/>
    <w:rsid w:val="008603B2"/>
    <w:rsid w:val="008608D1"/>
    <w:rsid w:val="00860CAE"/>
    <w:rsid w:val="00860D1E"/>
    <w:rsid w:val="00862330"/>
    <w:rsid w:val="0086270D"/>
    <w:rsid w:val="008628FD"/>
    <w:rsid w:val="008629C0"/>
    <w:rsid w:val="00862EBF"/>
    <w:rsid w:val="0086355A"/>
    <w:rsid w:val="00863E8A"/>
    <w:rsid w:val="008640BA"/>
    <w:rsid w:val="00864FD9"/>
    <w:rsid w:val="008650B9"/>
    <w:rsid w:val="00866835"/>
    <w:rsid w:val="00866BC6"/>
    <w:rsid w:val="00866F1E"/>
    <w:rsid w:val="008678AD"/>
    <w:rsid w:val="00867CF7"/>
    <w:rsid w:val="00867FC5"/>
    <w:rsid w:val="00870542"/>
    <w:rsid w:val="008722BF"/>
    <w:rsid w:val="0087237E"/>
    <w:rsid w:val="0087257B"/>
    <w:rsid w:val="008727AE"/>
    <w:rsid w:val="0087300F"/>
    <w:rsid w:val="008730E6"/>
    <w:rsid w:val="008736BB"/>
    <w:rsid w:val="008738B6"/>
    <w:rsid w:val="00873D68"/>
    <w:rsid w:val="00873E3C"/>
    <w:rsid w:val="00874CA2"/>
    <w:rsid w:val="0087510D"/>
    <w:rsid w:val="008754F9"/>
    <w:rsid w:val="008756BF"/>
    <w:rsid w:val="00875ACF"/>
    <w:rsid w:val="00875BDE"/>
    <w:rsid w:val="008765A4"/>
    <w:rsid w:val="0087788F"/>
    <w:rsid w:val="00877B5B"/>
    <w:rsid w:val="0088099D"/>
    <w:rsid w:val="00880A52"/>
    <w:rsid w:val="00881559"/>
    <w:rsid w:val="008816DC"/>
    <w:rsid w:val="008817E1"/>
    <w:rsid w:val="00881B14"/>
    <w:rsid w:val="00881DF8"/>
    <w:rsid w:val="00881F33"/>
    <w:rsid w:val="008822A7"/>
    <w:rsid w:val="00882BF6"/>
    <w:rsid w:val="00882D15"/>
    <w:rsid w:val="00882E32"/>
    <w:rsid w:val="00882F80"/>
    <w:rsid w:val="00883DEA"/>
    <w:rsid w:val="00884C16"/>
    <w:rsid w:val="00884E17"/>
    <w:rsid w:val="0088572C"/>
    <w:rsid w:val="00885A1B"/>
    <w:rsid w:val="00885C50"/>
    <w:rsid w:val="0088638F"/>
    <w:rsid w:val="008865D7"/>
    <w:rsid w:val="00887F7E"/>
    <w:rsid w:val="00887FD2"/>
    <w:rsid w:val="008902C1"/>
    <w:rsid w:val="00890A28"/>
    <w:rsid w:val="00890D13"/>
    <w:rsid w:val="00890DA1"/>
    <w:rsid w:val="008912C1"/>
    <w:rsid w:val="00891CFB"/>
    <w:rsid w:val="00892B27"/>
    <w:rsid w:val="008933B4"/>
    <w:rsid w:val="008934C2"/>
    <w:rsid w:val="00893736"/>
    <w:rsid w:val="00893BD0"/>
    <w:rsid w:val="00893D8B"/>
    <w:rsid w:val="00893DDB"/>
    <w:rsid w:val="00895048"/>
    <w:rsid w:val="0089620B"/>
    <w:rsid w:val="008967EE"/>
    <w:rsid w:val="00896D1E"/>
    <w:rsid w:val="00896E8D"/>
    <w:rsid w:val="00897107"/>
    <w:rsid w:val="00897146"/>
    <w:rsid w:val="00897644"/>
    <w:rsid w:val="00897886"/>
    <w:rsid w:val="00897C95"/>
    <w:rsid w:val="008A007D"/>
    <w:rsid w:val="008A0099"/>
    <w:rsid w:val="008A073B"/>
    <w:rsid w:val="008A0AEA"/>
    <w:rsid w:val="008A0B3A"/>
    <w:rsid w:val="008A0C85"/>
    <w:rsid w:val="008A166E"/>
    <w:rsid w:val="008A19A9"/>
    <w:rsid w:val="008A1BBA"/>
    <w:rsid w:val="008A1CC9"/>
    <w:rsid w:val="008A243C"/>
    <w:rsid w:val="008A2BF5"/>
    <w:rsid w:val="008A3049"/>
    <w:rsid w:val="008A31BD"/>
    <w:rsid w:val="008A3677"/>
    <w:rsid w:val="008A44DD"/>
    <w:rsid w:val="008A487B"/>
    <w:rsid w:val="008A4C12"/>
    <w:rsid w:val="008A608F"/>
    <w:rsid w:val="008A6130"/>
    <w:rsid w:val="008A65A9"/>
    <w:rsid w:val="008A693B"/>
    <w:rsid w:val="008A6D7C"/>
    <w:rsid w:val="008A6EDA"/>
    <w:rsid w:val="008A711F"/>
    <w:rsid w:val="008A78A0"/>
    <w:rsid w:val="008A79AF"/>
    <w:rsid w:val="008A7A5C"/>
    <w:rsid w:val="008A7BC1"/>
    <w:rsid w:val="008B0176"/>
    <w:rsid w:val="008B0577"/>
    <w:rsid w:val="008B0C58"/>
    <w:rsid w:val="008B0F87"/>
    <w:rsid w:val="008B1090"/>
    <w:rsid w:val="008B187A"/>
    <w:rsid w:val="008B236A"/>
    <w:rsid w:val="008B2C0D"/>
    <w:rsid w:val="008B2CB8"/>
    <w:rsid w:val="008B2EAF"/>
    <w:rsid w:val="008B2EBA"/>
    <w:rsid w:val="008B2F4E"/>
    <w:rsid w:val="008B3243"/>
    <w:rsid w:val="008B3555"/>
    <w:rsid w:val="008B3B19"/>
    <w:rsid w:val="008B43B3"/>
    <w:rsid w:val="008B4544"/>
    <w:rsid w:val="008B5882"/>
    <w:rsid w:val="008B5CF2"/>
    <w:rsid w:val="008B5FDE"/>
    <w:rsid w:val="008B62F5"/>
    <w:rsid w:val="008B6390"/>
    <w:rsid w:val="008B6805"/>
    <w:rsid w:val="008B6BC4"/>
    <w:rsid w:val="008B6BD6"/>
    <w:rsid w:val="008B6D36"/>
    <w:rsid w:val="008B70E4"/>
    <w:rsid w:val="008C059B"/>
    <w:rsid w:val="008C11FF"/>
    <w:rsid w:val="008C15CF"/>
    <w:rsid w:val="008C161A"/>
    <w:rsid w:val="008C1673"/>
    <w:rsid w:val="008C1B30"/>
    <w:rsid w:val="008C1B70"/>
    <w:rsid w:val="008C1CC3"/>
    <w:rsid w:val="008C1DCB"/>
    <w:rsid w:val="008C2B4F"/>
    <w:rsid w:val="008C2CDF"/>
    <w:rsid w:val="008C2E49"/>
    <w:rsid w:val="008C2EB9"/>
    <w:rsid w:val="008C3409"/>
    <w:rsid w:val="008C3D40"/>
    <w:rsid w:val="008C461A"/>
    <w:rsid w:val="008C4753"/>
    <w:rsid w:val="008C4AF7"/>
    <w:rsid w:val="008C4CDB"/>
    <w:rsid w:val="008C4F9C"/>
    <w:rsid w:val="008C5726"/>
    <w:rsid w:val="008C575D"/>
    <w:rsid w:val="008C6003"/>
    <w:rsid w:val="008C67EC"/>
    <w:rsid w:val="008C67F7"/>
    <w:rsid w:val="008C6EC4"/>
    <w:rsid w:val="008C72CC"/>
    <w:rsid w:val="008C741F"/>
    <w:rsid w:val="008C7535"/>
    <w:rsid w:val="008C761D"/>
    <w:rsid w:val="008C7813"/>
    <w:rsid w:val="008C7D7C"/>
    <w:rsid w:val="008C7DA9"/>
    <w:rsid w:val="008D00B1"/>
    <w:rsid w:val="008D0396"/>
    <w:rsid w:val="008D03ED"/>
    <w:rsid w:val="008D0623"/>
    <w:rsid w:val="008D0697"/>
    <w:rsid w:val="008D07B8"/>
    <w:rsid w:val="008D08FC"/>
    <w:rsid w:val="008D0C3D"/>
    <w:rsid w:val="008D133B"/>
    <w:rsid w:val="008D18CB"/>
    <w:rsid w:val="008D1F0C"/>
    <w:rsid w:val="008D222A"/>
    <w:rsid w:val="008D2A79"/>
    <w:rsid w:val="008D2E2E"/>
    <w:rsid w:val="008D3200"/>
    <w:rsid w:val="008D36C8"/>
    <w:rsid w:val="008D377B"/>
    <w:rsid w:val="008D3A35"/>
    <w:rsid w:val="008D467C"/>
    <w:rsid w:val="008D4812"/>
    <w:rsid w:val="008D48F5"/>
    <w:rsid w:val="008D5738"/>
    <w:rsid w:val="008D5A9B"/>
    <w:rsid w:val="008D65F7"/>
    <w:rsid w:val="008D681E"/>
    <w:rsid w:val="008D6869"/>
    <w:rsid w:val="008D6C40"/>
    <w:rsid w:val="008D7388"/>
    <w:rsid w:val="008D78FA"/>
    <w:rsid w:val="008E01EF"/>
    <w:rsid w:val="008E0269"/>
    <w:rsid w:val="008E02CC"/>
    <w:rsid w:val="008E07F1"/>
    <w:rsid w:val="008E09F1"/>
    <w:rsid w:val="008E0A6D"/>
    <w:rsid w:val="008E107F"/>
    <w:rsid w:val="008E1A82"/>
    <w:rsid w:val="008E1AA6"/>
    <w:rsid w:val="008E20E9"/>
    <w:rsid w:val="008E245A"/>
    <w:rsid w:val="008E2580"/>
    <w:rsid w:val="008E299C"/>
    <w:rsid w:val="008E2AB9"/>
    <w:rsid w:val="008E2F2C"/>
    <w:rsid w:val="008E30F5"/>
    <w:rsid w:val="008E3302"/>
    <w:rsid w:val="008E3861"/>
    <w:rsid w:val="008E389C"/>
    <w:rsid w:val="008E3AEE"/>
    <w:rsid w:val="008E3D47"/>
    <w:rsid w:val="008E3FE4"/>
    <w:rsid w:val="008E4040"/>
    <w:rsid w:val="008E4637"/>
    <w:rsid w:val="008E46A5"/>
    <w:rsid w:val="008E4DCB"/>
    <w:rsid w:val="008E4FA3"/>
    <w:rsid w:val="008E65D8"/>
    <w:rsid w:val="008E6CA4"/>
    <w:rsid w:val="008E7779"/>
    <w:rsid w:val="008E77AD"/>
    <w:rsid w:val="008E7C0B"/>
    <w:rsid w:val="008F01A4"/>
    <w:rsid w:val="008F046F"/>
    <w:rsid w:val="008F0B73"/>
    <w:rsid w:val="008F201E"/>
    <w:rsid w:val="008F2C5F"/>
    <w:rsid w:val="008F2C9C"/>
    <w:rsid w:val="008F2E54"/>
    <w:rsid w:val="008F3070"/>
    <w:rsid w:val="008F360E"/>
    <w:rsid w:val="008F37A9"/>
    <w:rsid w:val="008F39F4"/>
    <w:rsid w:val="008F4910"/>
    <w:rsid w:val="008F4A11"/>
    <w:rsid w:val="008F5634"/>
    <w:rsid w:val="008F5B5A"/>
    <w:rsid w:val="008F5FCF"/>
    <w:rsid w:val="008F62EA"/>
    <w:rsid w:val="008F7385"/>
    <w:rsid w:val="008F790D"/>
    <w:rsid w:val="008F7A42"/>
    <w:rsid w:val="008F7D12"/>
    <w:rsid w:val="00901BFE"/>
    <w:rsid w:val="00901EFB"/>
    <w:rsid w:val="0090249D"/>
    <w:rsid w:val="00902A0C"/>
    <w:rsid w:val="00903445"/>
    <w:rsid w:val="009037A6"/>
    <w:rsid w:val="0090457C"/>
    <w:rsid w:val="00904AA4"/>
    <w:rsid w:val="009055E4"/>
    <w:rsid w:val="00905D4C"/>
    <w:rsid w:val="00905F72"/>
    <w:rsid w:val="00906911"/>
    <w:rsid w:val="00906AA0"/>
    <w:rsid w:val="00906AD6"/>
    <w:rsid w:val="00906E1D"/>
    <w:rsid w:val="00906FBD"/>
    <w:rsid w:val="009072CD"/>
    <w:rsid w:val="00907B11"/>
    <w:rsid w:val="0091027D"/>
    <w:rsid w:val="009102A3"/>
    <w:rsid w:val="00910CC4"/>
    <w:rsid w:val="009111A0"/>
    <w:rsid w:val="009112AE"/>
    <w:rsid w:val="00911678"/>
    <w:rsid w:val="009117E3"/>
    <w:rsid w:val="00911825"/>
    <w:rsid w:val="00911FA5"/>
    <w:rsid w:val="00913032"/>
    <w:rsid w:val="009133DC"/>
    <w:rsid w:val="0091340C"/>
    <w:rsid w:val="0091365A"/>
    <w:rsid w:val="009139EB"/>
    <w:rsid w:val="00913A4B"/>
    <w:rsid w:val="00913B6E"/>
    <w:rsid w:val="00913D97"/>
    <w:rsid w:val="00913E93"/>
    <w:rsid w:val="00914042"/>
    <w:rsid w:val="0091429C"/>
    <w:rsid w:val="009143AE"/>
    <w:rsid w:val="00914867"/>
    <w:rsid w:val="009148FF"/>
    <w:rsid w:val="00914961"/>
    <w:rsid w:val="00914DD1"/>
    <w:rsid w:val="009151D2"/>
    <w:rsid w:val="00915752"/>
    <w:rsid w:val="00915A76"/>
    <w:rsid w:val="00915AAE"/>
    <w:rsid w:val="00915FCC"/>
    <w:rsid w:val="0091693E"/>
    <w:rsid w:val="00916C28"/>
    <w:rsid w:val="00916E9D"/>
    <w:rsid w:val="009170DB"/>
    <w:rsid w:val="00917A55"/>
    <w:rsid w:val="00920B50"/>
    <w:rsid w:val="00920CC1"/>
    <w:rsid w:val="00920D32"/>
    <w:rsid w:val="00920DA1"/>
    <w:rsid w:val="009211CB"/>
    <w:rsid w:val="009213AA"/>
    <w:rsid w:val="009214D7"/>
    <w:rsid w:val="0092156B"/>
    <w:rsid w:val="0092213E"/>
    <w:rsid w:val="0092224D"/>
    <w:rsid w:val="0092226D"/>
    <w:rsid w:val="00922850"/>
    <w:rsid w:val="009229CC"/>
    <w:rsid w:val="00922F5E"/>
    <w:rsid w:val="009235C8"/>
    <w:rsid w:val="009239A8"/>
    <w:rsid w:val="009240E1"/>
    <w:rsid w:val="00924291"/>
    <w:rsid w:val="009244C1"/>
    <w:rsid w:val="0092468A"/>
    <w:rsid w:val="00924892"/>
    <w:rsid w:val="00924E26"/>
    <w:rsid w:val="00925F91"/>
    <w:rsid w:val="00927071"/>
    <w:rsid w:val="00927346"/>
    <w:rsid w:val="00927B46"/>
    <w:rsid w:val="00927C7F"/>
    <w:rsid w:val="00927E9B"/>
    <w:rsid w:val="0093055F"/>
    <w:rsid w:val="009306D8"/>
    <w:rsid w:val="00930CC3"/>
    <w:rsid w:val="00930E79"/>
    <w:rsid w:val="00930EF4"/>
    <w:rsid w:val="00931097"/>
    <w:rsid w:val="00931525"/>
    <w:rsid w:val="00931922"/>
    <w:rsid w:val="00931F86"/>
    <w:rsid w:val="0093347C"/>
    <w:rsid w:val="009339E8"/>
    <w:rsid w:val="00933BD9"/>
    <w:rsid w:val="00933C4E"/>
    <w:rsid w:val="00933F0C"/>
    <w:rsid w:val="009340DA"/>
    <w:rsid w:val="009348F6"/>
    <w:rsid w:val="0093532F"/>
    <w:rsid w:val="00936679"/>
    <w:rsid w:val="00936A5E"/>
    <w:rsid w:val="00937234"/>
    <w:rsid w:val="009373AC"/>
    <w:rsid w:val="009373ED"/>
    <w:rsid w:val="009379DA"/>
    <w:rsid w:val="00937F93"/>
    <w:rsid w:val="009409F1"/>
    <w:rsid w:val="00940DD6"/>
    <w:rsid w:val="00940EA1"/>
    <w:rsid w:val="009415F3"/>
    <w:rsid w:val="009417C0"/>
    <w:rsid w:val="009419D9"/>
    <w:rsid w:val="00942B83"/>
    <w:rsid w:val="00942E98"/>
    <w:rsid w:val="0094320D"/>
    <w:rsid w:val="00943324"/>
    <w:rsid w:val="00943691"/>
    <w:rsid w:val="00943A71"/>
    <w:rsid w:val="00943BB0"/>
    <w:rsid w:val="00943C13"/>
    <w:rsid w:val="00943C7A"/>
    <w:rsid w:val="00944291"/>
    <w:rsid w:val="00944ECE"/>
    <w:rsid w:val="009452B8"/>
    <w:rsid w:val="00945E1A"/>
    <w:rsid w:val="00946595"/>
    <w:rsid w:val="009470C8"/>
    <w:rsid w:val="00947999"/>
    <w:rsid w:val="00947C93"/>
    <w:rsid w:val="00947CEB"/>
    <w:rsid w:val="0095024F"/>
    <w:rsid w:val="00950591"/>
    <w:rsid w:val="009509E8"/>
    <w:rsid w:val="00950B82"/>
    <w:rsid w:val="00950D62"/>
    <w:rsid w:val="00950F7C"/>
    <w:rsid w:val="00951063"/>
    <w:rsid w:val="009516BA"/>
    <w:rsid w:val="009527F2"/>
    <w:rsid w:val="00952B01"/>
    <w:rsid w:val="00952B43"/>
    <w:rsid w:val="00952E27"/>
    <w:rsid w:val="009539C7"/>
    <w:rsid w:val="00953BF1"/>
    <w:rsid w:val="00953CE9"/>
    <w:rsid w:val="00954357"/>
    <w:rsid w:val="00954732"/>
    <w:rsid w:val="00954AA2"/>
    <w:rsid w:val="00954EAB"/>
    <w:rsid w:val="00955508"/>
    <w:rsid w:val="00955EBA"/>
    <w:rsid w:val="00956261"/>
    <w:rsid w:val="0095692D"/>
    <w:rsid w:val="00956A24"/>
    <w:rsid w:val="00956D4A"/>
    <w:rsid w:val="0095783D"/>
    <w:rsid w:val="00957AC2"/>
    <w:rsid w:val="0096001C"/>
    <w:rsid w:val="00960159"/>
    <w:rsid w:val="00960705"/>
    <w:rsid w:val="009613BB"/>
    <w:rsid w:val="009615CF"/>
    <w:rsid w:val="00961A1D"/>
    <w:rsid w:val="00961F05"/>
    <w:rsid w:val="009620CE"/>
    <w:rsid w:val="0096227E"/>
    <w:rsid w:val="00963948"/>
    <w:rsid w:val="00964A8D"/>
    <w:rsid w:val="00965650"/>
    <w:rsid w:val="009658DB"/>
    <w:rsid w:val="00965ABE"/>
    <w:rsid w:val="00965DBC"/>
    <w:rsid w:val="0096650D"/>
    <w:rsid w:val="00966AC2"/>
    <w:rsid w:val="00966B22"/>
    <w:rsid w:val="0096793E"/>
    <w:rsid w:val="00967BB7"/>
    <w:rsid w:val="00967C8D"/>
    <w:rsid w:val="00967D51"/>
    <w:rsid w:val="009707D1"/>
    <w:rsid w:val="009708C0"/>
    <w:rsid w:val="00970B2E"/>
    <w:rsid w:val="00970D01"/>
    <w:rsid w:val="009714E1"/>
    <w:rsid w:val="00971691"/>
    <w:rsid w:val="00971756"/>
    <w:rsid w:val="00971842"/>
    <w:rsid w:val="00971902"/>
    <w:rsid w:val="00971D19"/>
    <w:rsid w:val="009721AD"/>
    <w:rsid w:val="0097231F"/>
    <w:rsid w:val="009723FD"/>
    <w:rsid w:val="00973111"/>
    <w:rsid w:val="00973535"/>
    <w:rsid w:val="009737E9"/>
    <w:rsid w:val="00973B79"/>
    <w:rsid w:val="00975349"/>
    <w:rsid w:val="0097569B"/>
    <w:rsid w:val="009756A6"/>
    <w:rsid w:val="009756BA"/>
    <w:rsid w:val="009758A3"/>
    <w:rsid w:val="00975903"/>
    <w:rsid w:val="00975A8C"/>
    <w:rsid w:val="00975EFC"/>
    <w:rsid w:val="0097653A"/>
    <w:rsid w:val="00976EC1"/>
    <w:rsid w:val="0097712C"/>
    <w:rsid w:val="009772DF"/>
    <w:rsid w:val="009776FF"/>
    <w:rsid w:val="00977735"/>
    <w:rsid w:val="00977920"/>
    <w:rsid w:val="009779A5"/>
    <w:rsid w:val="00977E54"/>
    <w:rsid w:val="009800B8"/>
    <w:rsid w:val="00981665"/>
    <w:rsid w:val="00981725"/>
    <w:rsid w:val="00981C90"/>
    <w:rsid w:val="00981DB6"/>
    <w:rsid w:val="00981F21"/>
    <w:rsid w:val="009840B0"/>
    <w:rsid w:val="00984474"/>
    <w:rsid w:val="0098469C"/>
    <w:rsid w:val="009847B9"/>
    <w:rsid w:val="009849D1"/>
    <w:rsid w:val="00984C88"/>
    <w:rsid w:val="00984D87"/>
    <w:rsid w:val="00985419"/>
    <w:rsid w:val="00985518"/>
    <w:rsid w:val="009858FA"/>
    <w:rsid w:val="00985F54"/>
    <w:rsid w:val="00986385"/>
    <w:rsid w:val="00986ED7"/>
    <w:rsid w:val="009877C8"/>
    <w:rsid w:val="00987CC0"/>
    <w:rsid w:val="00987E9E"/>
    <w:rsid w:val="00990290"/>
    <w:rsid w:val="00990310"/>
    <w:rsid w:val="00990ABA"/>
    <w:rsid w:val="009915A1"/>
    <w:rsid w:val="0099188B"/>
    <w:rsid w:val="0099317F"/>
    <w:rsid w:val="009933D3"/>
    <w:rsid w:val="00993504"/>
    <w:rsid w:val="00993A63"/>
    <w:rsid w:val="009948BB"/>
    <w:rsid w:val="00994B41"/>
    <w:rsid w:val="00995056"/>
    <w:rsid w:val="00995523"/>
    <w:rsid w:val="0099579E"/>
    <w:rsid w:val="00995DDE"/>
    <w:rsid w:val="009964CD"/>
    <w:rsid w:val="00997070"/>
    <w:rsid w:val="0099785E"/>
    <w:rsid w:val="009979FC"/>
    <w:rsid w:val="00997B3C"/>
    <w:rsid w:val="00997CCB"/>
    <w:rsid w:val="009A0572"/>
    <w:rsid w:val="009A091B"/>
    <w:rsid w:val="009A12F3"/>
    <w:rsid w:val="009A12FD"/>
    <w:rsid w:val="009A1D85"/>
    <w:rsid w:val="009A1E34"/>
    <w:rsid w:val="009A2171"/>
    <w:rsid w:val="009A23FF"/>
    <w:rsid w:val="009A2544"/>
    <w:rsid w:val="009A2BEC"/>
    <w:rsid w:val="009A2C0F"/>
    <w:rsid w:val="009A319E"/>
    <w:rsid w:val="009A34E3"/>
    <w:rsid w:val="009A3588"/>
    <w:rsid w:val="009A3904"/>
    <w:rsid w:val="009A3CC2"/>
    <w:rsid w:val="009A40D1"/>
    <w:rsid w:val="009A41F8"/>
    <w:rsid w:val="009A45EF"/>
    <w:rsid w:val="009A4794"/>
    <w:rsid w:val="009A4DE2"/>
    <w:rsid w:val="009A5657"/>
    <w:rsid w:val="009A5899"/>
    <w:rsid w:val="009A5B0C"/>
    <w:rsid w:val="009A63F7"/>
    <w:rsid w:val="009A6579"/>
    <w:rsid w:val="009A6C30"/>
    <w:rsid w:val="009A6CC5"/>
    <w:rsid w:val="009A6CF6"/>
    <w:rsid w:val="009A6D09"/>
    <w:rsid w:val="009A7306"/>
    <w:rsid w:val="009A7558"/>
    <w:rsid w:val="009A7A19"/>
    <w:rsid w:val="009A7A21"/>
    <w:rsid w:val="009B02A4"/>
    <w:rsid w:val="009B0518"/>
    <w:rsid w:val="009B08F5"/>
    <w:rsid w:val="009B13C1"/>
    <w:rsid w:val="009B14FD"/>
    <w:rsid w:val="009B17ED"/>
    <w:rsid w:val="009B1A8E"/>
    <w:rsid w:val="009B26D2"/>
    <w:rsid w:val="009B3552"/>
    <w:rsid w:val="009B396F"/>
    <w:rsid w:val="009B3CD6"/>
    <w:rsid w:val="009B45F8"/>
    <w:rsid w:val="009B4708"/>
    <w:rsid w:val="009B4CC1"/>
    <w:rsid w:val="009B4E4F"/>
    <w:rsid w:val="009B518C"/>
    <w:rsid w:val="009B5510"/>
    <w:rsid w:val="009B5569"/>
    <w:rsid w:val="009B64CE"/>
    <w:rsid w:val="009B6BB5"/>
    <w:rsid w:val="009B7624"/>
    <w:rsid w:val="009B7696"/>
    <w:rsid w:val="009B7B7E"/>
    <w:rsid w:val="009C00EA"/>
    <w:rsid w:val="009C0139"/>
    <w:rsid w:val="009C0296"/>
    <w:rsid w:val="009C07D5"/>
    <w:rsid w:val="009C0C87"/>
    <w:rsid w:val="009C0E02"/>
    <w:rsid w:val="009C0E39"/>
    <w:rsid w:val="009C143B"/>
    <w:rsid w:val="009C16CC"/>
    <w:rsid w:val="009C1850"/>
    <w:rsid w:val="009C1A04"/>
    <w:rsid w:val="009C1EA6"/>
    <w:rsid w:val="009C2412"/>
    <w:rsid w:val="009C2910"/>
    <w:rsid w:val="009C2C39"/>
    <w:rsid w:val="009C2F36"/>
    <w:rsid w:val="009C30C6"/>
    <w:rsid w:val="009C316B"/>
    <w:rsid w:val="009C4233"/>
    <w:rsid w:val="009C44A8"/>
    <w:rsid w:val="009C4944"/>
    <w:rsid w:val="009C4ADC"/>
    <w:rsid w:val="009C4E7F"/>
    <w:rsid w:val="009C52B6"/>
    <w:rsid w:val="009C5390"/>
    <w:rsid w:val="009C5562"/>
    <w:rsid w:val="009C5931"/>
    <w:rsid w:val="009C6828"/>
    <w:rsid w:val="009C7372"/>
    <w:rsid w:val="009C73D6"/>
    <w:rsid w:val="009C7C86"/>
    <w:rsid w:val="009D01CB"/>
    <w:rsid w:val="009D038D"/>
    <w:rsid w:val="009D03F3"/>
    <w:rsid w:val="009D1503"/>
    <w:rsid w:val="009D2431"/>
    <w:rsid w:val="009D33E0"/>
    <w:rsid w:val="009D3D9E"/>
    <w:rsid w:val="009D4251"/>
    <w:rsid w:val="009D42AE"/>
    <w:rsid w:val="009D45AA"/>
    <w:rsid w:val="009D49A4"/>
    <w:rsid w:val="009D4BA6"/>
    <w:rsid w:val="009D513B"/>
    <w:rsid w:val="009D53C5"/>
    <w:rsid w:val="009D5AA8"/>
    <w:rsid w:val="009D5F88"/>
    <w:rsid w:val="009D63D3"/>
    <w:rsid w:val="009D691C"/>
    <w:rsid w:val="009D6C37"/>
    <w:rsid w:val="009D6E34"/>
    <w:rsid w:val="009D6EDA"/>
    <w:rsid w:val="009D728C"/>
    <w:rsid w:val="009D79F9"/>
    <w:rsid w:val="009E0188"/>
    <w:rsid w:val="009E02AA"/>
    <w:rsid w:val="009E0D00"/>
    <w:rsid w:val="009E10D6"/>
    <w:rsid w:val="009E125D"/>
    <w:rsid w:val="009E1920"/>
    <w:rsid w:val="009E22B0"/>
    <w:rsid w:val="009E2815"/>
    <w:rsid w:val="009E44C0"/>
    <w:rsid w:val="009E4ED8"/>
    <w:rsid w:val="009E54D1"/>
    <w:rsid w:val="009E554C"/>
    <w:rsid w:val="009E5CF0"/>
    <w:rsid w:val="009E692C"/>
    <w:rsid w:val="009E7EE8"/>
    <w:rsid w:val="009F0136"/>
    <w:rsid w:val="009F03B4"/>
    <w:rsid w:val="009F1613"/>
    <w:rsid w:val="009F1ABE"/>
    <w:rsid w:val="009F1B47"/>
    <w:rsid w:val="009F29BC"/>
    <w:rsid w:val="009F312D"/>
    <w:rsid w:val="009F319C"/>
    <w:rsid w:val="009F37BC"/>
    <w:rsid w:val="009F3868"/>
    <w:rsid w:val="009F39A1"/>
    <w:rsid w:val="009F3FFF"/>
    <w:rsid w:val="009F56DC"/>
    <w:rsid w:val="009F59B0"/>
    <w:rsid w:val="009F5B12"/>
    <w:rsid w:val="009F5D67"/>
    <w:rsid w:val="009F5DD4"/>
    <w:rsid w:val="009F6A52"/>
    <w:rsid w:val="009F6BE6"/>
    <w:rsid w:val="009F70A4"/>
    <w:rsid w:val="00A00289"/>
    <w:rsid w:val="00A008BA"/>
    <w:rsid w:val="00A01393"/>
    <w:rsid w:val="00A01BFD"/>
    <w:rsid w:val="00A01CF7"/>
    <w:rsid w:val="00A02184"/>
    <w:rsid w:val="00A02287"/>
    <w:rsid w:val="00A02B3A"/>
    <w:rsid w:val="00A02B5A"/>
    <w:rsid w:val="00A03071"/>
    <w:rsid w:val="00A0319E"/>
    <w:rsid w:val="00A03DD0"/>
    <w:rsid w:val="00A04A16"/>
    <w:rsid w:val="00A04C21"/>
    <w:rsid w:val="00A052A8"/>
    <w:rsid w:val="00A065B9"/>
    <w:rsid w:val="00A06810"/>
    <w:rsid w:val="00A06933"/>
    <w:rsid w:val="00A06B8F"/>
    <w:rsid w:val="00A075E1"/>
    <w:rsid w:val="00A07FBB"/>
    <w:rsid w:val="00A1012D"/>
    <w:rsid w:val="00A103A9"/>
    <w:rsid w:val="00A10BDD"/>
    <w:rsid w:val="00A10DC2"/>
    <w:rsid w:val="00A118A5"/>
    <w:rsid w:val="00A11A31"/>
    <w:rsid w:val="00A11D69"/>
    <w:rsid w:val="00A120F1"/>
    <w:rsid w:val="00A121F9"/>
    <w:rsid w:val="00A128CB"/>
    <w:rsid w:val="00A12959"/>
    <w:rsid w:val="00A12AFE"/>
    <w:rsid w:val="00A14018"/>
    <w:rsid w:val="00A14A6E"/>
    <w:rsid w:val="00A15118"/>
    <w:rsid w:val="00A1576D"/>
    <w:rsid w:val="00A1577B"/>
    <w:rsid w:val="00A15E33"/>
    <w:rsid w:val="00A15E8E"/>
    <w:rsid w:val="00A162F5"/>
    <w:rsid w:val="00A1689F"/>
    <w:rsid w:val="00A16FB5"/>
    <w:rsid w:val="00A178B2"/>
    <w:rsid w:val="00A17A43"/>
    <w:rsid w:val="00A17D08"/>
    <w:rsid w:val="00A2020A"/>
    <w:rsid w:val="00A20753"/>
    <w:rsid w:val="00A20784"/>
    <w:rsid w:val="00A207ED"/>
    <w:rsid w:val="00A20B30"/>
    <w:rsid w:val="00A21095"/>
    <w:rsid w:val="00A21936"/>
    <w:rsid w:val="00A21FBD"/>
    <w:rsid w:val="00A22272"/>
    <w:rsid w:val="00A223EE"/>
    <w:rsid w:val="00A22523"/>
    <w:rsid w:val="00A22614"/>
    <w:rsid w:val="00A235DB"/>
    <w:rsid w:val="00A235E2"/>
    <w:rsid w:val="00A23C5F"/>
    <w:rsid w:val="00A23C92"/>
    <w:rsid w:val="00A23E9F"/>
    <w:rsid w:val="00A2403A"/>
    <w:rsid w:val="00A24B14"/>
    <w:rsid w:val="00A24DF4"/>
    <w:rsid w:val="00A257AD"/>
    <w:rsid w:val="00A25904"/>
    <w:rsid w:val="00A25D5F"/>
    <w:rsid w:val="00A26193"/>
    <w:rsid w:val="00A26747"/>
    <w:rsid w:val="00A26D77"/>
    <w:rsid w:val="00A27488"/>
    <w:rsid w:val="00A27FE8"/>
    <w:rsid w:val="00A30018"/>
    <w:rsid w:val="00A300AD"/>
    <w:rsid w:val="00A3072F"/>
    <w:rsid w:val="00A30957"/>
    <w:rsid w:val="00A30A0B"/>
    <w:rsid w:val="00A30BFA"/>
    <w:rsid w:val="00A30DD9"/>
    <w:rsid w:val="00A30E9E"/>
    <w:rsid w:val="00A30FA9"/>
    <w:rsid w:val="00A311DE"/>
    <w:rsid w:val="00A31284"/>
    <w:rsid w:val="00A31399"/>
    <w:rsid w:val="00A316B5"/>
    <w:rsid w:val="00A320F5"/>
    <w:rsid w:val="00A326F8"/>
    <w:rsid w:val="00A327ED"/>
    <w:rsid w:val="00A32C19"/>
    <w:rsid w:val="00A32F1A"/>
    <w:rsid w:val="00A32FD1"/>
    <w:rsid w:val="00A334CA"/>
    <w:rsid w:val="00A335DD"/>
    <w:rsid w:val="00A33D2A"/>
    <w:rsid w:val="00A3444C"/>
    <w:rsid w:val="00A344A1"/>
    <w:rsid w:val="00A34F7A"/>
    <w:rsid w:val="00A36553"/>
    <w:rsid w:val="00A367A5"/>
    <w:rsid w:val="00A3692D"/>
    <w:rsid w:val="00A36B6C"/>
    <w:rsid w:val="00A36D29"/>
    <w:rsid w:val="00A37103"/>
    <w:rsid w:val="00A37182"/>
    <w:rsid w:val="00A37277"/>
    <w:rsid w:val="00A37446"/>
    <w:rsid w:val="00A374A4"/>
    <w:rsid w:val="00A3781C"/>
    <w:rsid w:val="00A379F2"/>
    <w:rsid w:val="00A40238"/>
    <w:rsid w:val="00A40356"/>
    <w:rsid w:val="00A40B6B"/>
    <w:rsid w:val="00A4124B"/>
    <w:rsid w:val="00A4164D"/>
    <w:rsid w:val="00A41D0A"/>
    <w:rsid w:val="00A42BAD"/>
    <w:rsid w:val="00A43045"/>
    <w:rsid w:val="00A43495"/>
    <w:rsid w:val="00A43613"/>
    <w:rsid w:val="00A43B43"/>
    <w:rsid w:val="00A43F0A"/>
    <w:rsid w:val="00A440AE"/>
    <w:rsid w:val="00A4453D"/>
    <w:rsid w:val="00A44865"/>
    <w:rsid w:val="00A45788"/>
    <w:rsid w:val="00A46E99"/>
    <w:rsid w:val="00A4730F"/>
    <w:rsid w:val="00A474DE"/>
    <w:rsid w:val="00A503FE"/>
    <w:rsid w:val="00A50431"/>
    <w:rsid w:val="00A51296"/>
    <w:rsid w:val="00A5152E"/>
    <w:rsid w:val="00A515C9"/>
    <w:rsid w:val="00A5162B"/>
    <w:rsid w:val="00A5167E"/>
    <w:rsid w:val="00A5187A"/>
    <w:rsid w:val="00A51A26"/>
    <w:rsid w:val="00A51FD3"/>
    <w:rsid w:val="00A52170"/>
    <w:rsid w:val="00A521E3"/>
    <w:rsid w:val="00A531F9"/>
    <w:rsid w:val="00A534E8"/>
    <w:rsid w:val="00A53653"/>
    <w:rsid w:val="00A53BF2"/>
    <w:rsid w:val="00A545C8"/>
    <w:rsid w:val="00A5480E"/>
    <w:rsid w:val="00A54CAD"/>
    <w:rsid w:val="00A54D07"/>
    <w:rsid w:val="00A562B4"/>
    <w:rsid w:val="00A56313"/>
    <w:rsid w:val="00A56382"/>
    <w:rsid w:val="00A56FFF"/>
    <w:rsid w:val="00A5722B"/>
    <w:rsid w:val="00A5784D"/>
    <w:rsid w:val="00A578B1"/>
    <w:rsid w:val="00A57D2E"/>
    <w:rsid w:val="00A60337"/>
    <w:rsid w:val="00A60BB2"/>
    <w:rsid w:val="00A60E63"/>
    <w:rsid w:val="00A611CE"/>
    <w:rsid w:val="00A6126F"/>
    <w:rsid w:val="00A61468"/>
    <w:rsid w:val="00A6149B"/>
    <w:rsid w:val="00A6153B"/>
    <w:rsid w:val="00A618A4"/>
    <w:rsid w:val="00A619DB"/>
    <w:rsid w:val="00A61F63"/>
    <w:rsid w:val="00A621B3"/>
    <w:rsid w:val="00A62301"/>
    <w:rsid w:val="00A62552"/>
    <w:rsid w:val="00A62584"/>
    <w:rsid w:val="00A62F3B"/>
    <w:rsid w:val="00A64002"/>
    <w:rsid w:val="00A64191"/>
    <w:rsid w:val="00A647CF"/>
    <w:rsid w:val="00A64906"/>
    <w:rsid w:val="00A65472"/>
    <w:rsid w:val="00A656C4"/>
    <w:rsid w:val="00A657FF"/>
    <w:rsid w:val="00A65D9B"/>
    <w:rsid w:val="00A6634B"/>
    <w:rsid w:val="00A66393"/>
    <w:rsid w:val="00A66874"/>
    <w:rsid w:val="00A66902"/>
    <w:rsid w:val="00A66A0F"/>
    <w:rsid w:val="00A66BBE"/>
    <w:rsid w:val="00A66EF8"/>
    <w:rsid w:val="00A67249"/>
    <w:rsid w:val="00A6747D"/>
    <w:rsid w:val="00A676D6"/>
    <w:rsid w:val="00A70444"/>
    <w:rsid w:val="00A711A1"/>
    <w:rsid w:val="00A71977"/>
    <w:rsid w:val="00A71E89"/>
    <w:rsid w:val="00A71FE5"/>
    <w:rsid w:val="00A724C3"/>
    <w:rsid w:val="00A73EDC"/>
    <w:rsid w:val="00A740C4"/>
    <w:rsid w:val="00A74E2D"/>
    <w:rsid w:val="00A75387"/>
    <w:rsid w:val="00A757F9"/>
    <w:rsid w:val="00A7591D"/>
    <w:rsid w:val="00A75B6F"/>
    <w:rsid w:val="00A762D5"/>
    <w:rsid w:val="00A76360"/>
    <w:rsid w:val="00A769B5"/>
    <w:rsid w:val="00A76B7E"/>
    <w:rsid w:val="00A77D1F"/>
    <w:rsid w:val="00A77EDF"/>
    <w:rsid w:val="00A801EA"/>
    <w:rsid w:val="00A81507"/>
    <w:rsid w:val="00A81A24"/>
    <w:rsid w:val="00A81E5D"/>
    <w:rsid w:val="00A8231E"/>
    <w:rsid w:val="00A82359"/>
    <w:rsid w:val="00A825C1"/>
    <w:rsid w:val="00A82808"/>
    <w:rsid w:val="00A8282F"/>
    <w:rsid w:val="00A82929"/>
    <w:rsid w:val="00A82DE8"/>
    <w:rsid w:val="00A847E0"/>
    <w:rsid w:val="00A84B75"/>
    <w:rsid w:val="00A853BC"/>
    <w:rsid w:val="00A85959"/>
    <w:rsid w:val="00A85D56"/>
    <w:rsid w:val="00A85DF5"/>
    <w:rsid w:val="00A85EDB"/>
    <w:rsid w:val="00A8635C"/>
    <w:rsid w:val="00A86AC5"/>
    <w:rsid w:val="00A8776E"/>
    <w:rsid w:val="00A877EA"/>
    <w:rsid w:val="00A878D7"/>
    <w:rsid w:val="00A87B11"/>
    <w:rsid w:val="00A87D5E"/>
    <w:rsid w:val="00A906B0"/>
    <w:rsid w:val="00A90AF2"/>
    <w:rsid w:val="00A90BC4"/>
    <w:rsid w:val="00A90C01"/>
    <w:rsid w:val="00A90EC2"/>
    <w:rsid w:val="00A90FCF"/>
    <w:rsid w:val="00A9199C"/>
    <w:rsid w:val="00A91A9F"/>
    <w:rsid w:val="00A91AAE"/>
    <w:rsid w:val="00A92425"/>
    <w:rsid w:val="00A92AAF"/>
    <w:rsid w:val="00A92EC2"/>
    <w:rsid w:val="00A9320C"/>
    <w:rsid w:val="00A93611"/>
    <w:rsid w:val="00A93786"/>
    <w:rsid w:val="00A93BDB"/>
    <w:rsid w:val="00A93BDC"/>
    <w:rsid w:val="00A93BF1"/>
    <w:rsid w:val="00A93C16"/>
    <w:rsid w:val="00A94E7D"/>
    <w:rsid w:val="00A9529A"/>
    <w:rsid w:val="00A95A22"/>
    <w:rsid w:val="00A95F5A"/>
    <w:rsid w:val="00A974BB"/>
    <w:rsid w:val="00A97918"/>
    <w:rsid w:val="00A979A3"/>
    <w:rsid w:val="00A97A0C"/>
    <w:rsid w:val="00A97CAB"/>
    <w:rsid w:val="00AA0223"/>
    <w:rsid w:val="00AA0352"/>
    <w:rsid w:val="00AA0EA2"/>
    <w:rsid w:val="00AA1115"/>
    <w:rsid w:val="00AA145F"/>
    <w:rsid w:val="00AA185B"/>
    <w:rsid w:val="00AA1BF4"/>
    <w:rsid w:val="00AA1E7A"/>
    <w:rsid w:val="00AA2043"/>
    <w:rsid w:val="00AA236D"/>
    <w:rsid w:val="00AA274C"/>
    <w:rsid w:val="00AA2A0A"/>
    <w:rsid w:val="00AA2C43"/>
    <w:rsid w:val="00AA3318"/>
    <w:rsid w:val="00AA3E5A"/>
    <w:rsid w:val="00AA3F96"/>
    <w:rsid w:val="00AA444B"/>
    <w:rsid w:val="00AA462C"/>
    <w:rsid w:val="00AA469E"/>
    <w:rsid w:val="00AA49E9"/>
    <w:rsid w:val="00AA4A6E"/>
    <w:rsid w:val="00AA4D69"/>
    <w:rsid w:val="00AA5043"/>
    <w:rsid w:val="00AA5098"/>
    <w:rsid w:val="00AA5672"/>
    <w:rsid w:val="00AA756C"/>
    <w:rsid w:val="00AA7FF6"/>
    <w:rsid w:val="00AB0406"/>
    <w:rsid w:val="00AB1374"/>
    <w:rsid w:val="00AB13D1"/>
    <w:rsid w:val="00AB1AB6"/>
    <w:rsid w:val="00AB1DAE"/>
    <w:rsid w:val="00AB1E55"/>
    <w:rsid w:val="00AB2B61"/>
    <w:rsid w:val="00AB2DD7"/>
    <w:rsid w:val="00AB3314"/>
    <w:rsid w:val="00AB3A73"/>
    <w:rsid w:val="00AB3C9D"/>
    <w:rsid w:val="00AB3EA4"/>
    <w:rsid w:val="00AB40D9"/>
    <w:rsid w:val="00AB41F1"/>
    <w:rsid w:val="00AB4239"/>
    <w:rsid w:val="00AB4B7F"/>
    <w:rsid w:val="00AB51BF"/>
    <w:rsid w:val="00AB51CD"/>
    <w:rsid w:val="00AB64EB"/>
    <w:rsid w:val="00AB6536"/>
    <w:rsid w:val="00AB696C"/>
    <w:rsid w:val="00AB6CD7"/>
    <w:rsid w:val="00AB6F44"/>
    <w:rsid w:val="00AB7325"/>
    <w:rsid w:val="00AB7823"/>
    <w:rsid w:val="00AB7849"/>
    <w:rsid w:val="00AB79B9"/>
    <w:rsid w:val="00AB7DFB"/>
    <w:rsid w:val="00AB7EB8"/>
    <w:rsid w:val="00AC00F1"/>
    <w:rsid w:val="00AC02D0"/>
    <w:rsid w:val="00AC0A63"/>
    <w:rsid w:val="00AC11FA"/>
    <w:rsid w:val="00AC1374"/>
    <w:rsid w:val="00AC14C0"/>
    <w:rsid w:val="00AC1F41"/>
    <w:rsid w:val="00AC2018"/>
    <w:rsid w:val="00AC2806"/>
    <w:rsid w:val="00AC2AEE"/>
    <w:rsid w:val="00AC2EE2"/>
    <w:rsid w:val="00AC30DB"/>
    <w:rsid w:val="00AC33FE"/>
    <w:rsid w:val="00AC3A51"/>
    <w:rsid w:val="00AC48C2"/>
    <w:rsid w:val="00AC4E4E"/>
    <w:rsid w:val="00AC4E78"/>
    <w:rsid w:val="00AC534B"/>
    <w:rsid w:val="00AC6211"/>
    <w:rsid w:val="00AC63F7"/>
    <w:rsid w:val="00AC65D8"/>
    <w:rsid w:val="00AC6D95"/>
    <w:rsid w:val="00AC715E"/>
    <w:rsid w:val="00AC73C3"/>
    <w:rsid w:val="00AC7507"/>
    <w:rsid w:val="00AC78DC"/>
    <w:rsid w:val="00AD2038"/>
    <w:rsid w:val="00AD26B8"/>
    <w:rsid w:val="00AD2DE6"/>
    <w:rsid w:val="00AD34A0"/>
    <w:rsid w:val="00AD38AC"/>
    <w:rsid w:val="00AD3DA7"/>
    <w:rsid w:val="00AD406F"/>
    <w:rsid w:val="00AD4D49"/>
    <w:rsid w:val="00AD525C"/>
    <w:rsid w:val="00AD59C5"/>
    <w:rsid w:val="00AD5ECA"/>
    <w:rsid w:val="00AD5FAA"/>
    <w:rsid w:val="00AD619B"/>
    <w:rsid w:val="00AD66BF"/>
    <w:rsid w:val="00AD6C84"/>
    <w:rsid w:val="00AD77E1"/>
    <w:rsid w:val="00AD7D0F"/>
    <w:rsid w:val="00AE02AB"/>
    <w:rsid w:val="00AE036F"/>
    <w:rsid w:val="00AE07FF"/>
    <w:rsid w:val="00AE0D64"/>
    <w:rsid w:val="00AE1846"/>
    <w:rsid w:val="00AE2231"/>
    <w:rsid w:val="00AE2670"/>
    <w:rsid w:val="00AE2782"/>
    <w:rsid w:val="00AE3087"/>
    <w:rsid w:val="00AE315B"/>
    <w:rsid w:val="00AE3678"/>
    <w:rsid w:val="00AE367B"/>
    <w:rsid w:val="00AE3A64"/>
    <w:rsid w:val="00AE3CE1"/>
    <w:rsid w:val="00AE412E"/>
    <w:rsid w:val="00AE473A"/>
    <w:rsid w:val="00AE47E7"/>
    <w:rsid w:val="00AE48A4"/>
    <w:rsid w:val="00AE56CE"/>
    <w:rsid w:val="00AE610D"/>
    <w:rsid w:val="00AE762A"/>
    <w:rsid w:val="00AE7C78"/>
    <w:rsid w:val="00AE7D1B"/>
    <w:rsid w:val="00AF0399"/>
    <w:rsid w:val="00AF03E9"/>
    <w:rsid w:val="00AF048F"/>
    <w:rsid w:val="00AF0D1B"/>
    <w:rsid w:val="00AF1216"/>
    <w:rsid w:val="00AF1304"/>
    <w:rsid w:val="00AF17DB"/>
    <w:rsid w:val="00AF22CF"/>
    <w:rsid w:val="00AF23F0"/>
    <w:rsid w:val="00AF2BE3"/>
    <w:rsid w:val="00AF2C18"/>
    <w:rsid w:val="00AF3104"/>
    <w:rsid w:val="00AF3668"/>
    <w:rsid w:val="00AF3D62"/>
    <w:rsid w:val="00AF3E68"/>
    <w:rsid w:val="00AF454D"/>
    <w:rsid w:val="00AF473D"/>
    <w:rsid w:val="00AF4F11"/>
    <w:rsid w:val="00AF5431"/>
    <w:rsid w:val="00AF6742"/>
    <w:rsid w:val="00AF69A8"/>
    <w:rsid w:val="00AF6AFA"/>
    <w:rsid w:val="00AF6EBF"/>
    <w:rsid w:val="00AF7AF9"/>
    <w:rsid w:val="00AF7FFC"/>
    <w:rsid w:val="00B003EA"/>
    <w:rsid w:val="00B0083B"/>
    <w:rsid w:val="00B00B47"/>
    <w:rsid w:val="00B016A0"/>
    <w:rsid w:val="00B018A4"/>
    <w:rsid w:val="00B01D81"/>
    <w:rsid w:val="00B0226F"/>
    <w:rsid w:val="00B02430"/>
    <w:rsid w:val="00B0333C"/>
    <w:rsid w:val="00B037F3"/>
    <w:rsid w:val="00B03C31"/>
    <w:rsid w:val="00B040AA"/>
    <w:rsid w:val="00B043B3"/>
    <w:rsid w:val="00B045B1"/>
    <w:rsid w:val="00B04E45"/>
    <w:rsid w:val="00B051E1"/>
    <w:rsid w:val="00B05B1B"/>
    <w:rsid w:val="00B06D95"/>
    <w:rsid w:val="00B06EB1"/>
    <w:rsid w:val="00B06F3C"/>
    <w:rsid w:val="00B1054C"/>
    <w:rsid w:val="00B108BE"/>
    <w:rsid w:val="00B109E2"/>
    <w:rsid w:val="00B10C39"/>
    <w:rsid w:val="00B10F14"/>
    <w:rsid w:val="00B11094"/>
    <w:rsid w:val="00B11609"/>
    <w:rsid w:val="00B11928"/>
    <w:rsid w:val="00B12584"/>
    <w:rsid w:val="00B12BE6"/>
    <w:rsid w:val="00B12FE3"/>
    <w:rsid w:val="00B12FF8"/>
    <w:rsid w:val="00B1317F"/>
    <w:rsid w:val="00B132B0"/>
    <w:rsid w:val="00B132BC"/>
    <w:rsid w:val="00B13659"/>
    <w:rsid w:val="00B137A2"/>
    <w:rsid w:val="00B137DB"/>
    <w:rsid w:val="00B138DD"/>
    <w:rsid w:val="00B1402D"/>
    <w:rsid w:val="00B14B31"/>
    <w:rsid w:val="00B157C8"/>
    <w:rsid w:val="00B15A9A"/>
    <w:rsid w:val="00B15E08"/>
    <w:rsid w:val="00B15EAE"/>
    <w:rsid w:val="00B15FFC"/>
    <w:rsid w:val="00B162FB"/>
    <w:rsid w:val="00B164A7"/>
    <w:rsid w:val="00B164C4"/>
    <w:rsid w:val="00B166E1"/>
    <w:rsid w:val="00B16E6F"/>
    <w:rsid w:val="00B1743A"/>
    <w:rsid w:val="00B20347"/>
    <w:rsid w:val="00B204AC"/>
    <w:rsid w:val="00B209D5"/>
    <w:rsid w:val="00B216C3"/>
    <w:rsid w:val="00B21862"/>
    <w:rsid w:val="00B21EF0"/>
    <w:rsid w:val="00B2289C"/>
    <w:rsid w:val="00B229E1"/>
    <w:rsid w:val="00B22CE0"/>
    <w:rsid w:val="00B23561"/>
    <w:rsid w:val="00B23D5D"/>
    <w:rsid w:val="00B240B7"/>
    <w:rsid w:val="00B2440E"/>
    <w:rsid w:val="00B24A23"/>
    <w:rsid w:val="00B24AFA"/>
    <w:rsid w:val="00B24D68"/>
    <w:rsid w:val="00B2512A"/>
    <w:rsid w:val="00B257A2"/>
    <w:rsid w:val="00B258BC"/>
    <w:rsid w:val="00B25B25"/>
    <w:rsid w:val="00B261AE"/>
    <w:rsid w:val="00B263F6"/>
    <w:rsid w:val="00B266E0"/>
    <w:rsid w:val="00B277A5"/>
    <w:rsid w:val="00B2789F"/>
    <w:rsid w:val="00B27EC4"/>
    <w:rsid w:val="00B300CB"/>
    <w:rsid w:val="00B3029A"/>
    <w:rsid w:val="00B31692"/>
    <w:rsid w:val="00B318FD"/>
    <w:rsid w:val="00B3232D"/>
    <w:rsid w:val="00B32A78"/>
    <w:rsid w:val="00B32AA5"/>
    <w:rsid w:val="00B330CA"/>
    <w:rsid w:val="00B33A3A"/>
    <w:rsid w:val="00B33B68"/>
    <w:rsid w:val="00B33F33"/>
    <w:rsid w:val="00B34020"/>
    <w:rsid w:val="00B345DC"/>
    <w:rsid w:val="00B34811"/>
    <w:rsid w:val="00B34B21"/>
    <w:rsid w:val="00B34D51"/>
    <w:rsid w:val="00B34F94"/>
    <w:rsid w:val="00B355DD"/>
    <w:rsid w:val="00B356CC"/>
    <w:rsid w:val="00B359CF"/>
    <w:rsid w:val="00B36897"/>
    <w:rsid w:val="00B369D8"/>
    <w:rsid w:val="00B369E7"/>
    <w:rsid w:val="00B36C13"/>
    <w:rsid w:val="00B36F3E"/>
    <w:rsid w:val="00B3707A"/>
    <w:rsid w:val="00B37D1B"/>
    <w:rsid w:val="00B37EE4"/>
    <w:rsid w:val="00B410AC"/>
    <w:rsid w:val="00B4171A"/>
    <w:rsid w:val="00B41962"/>
    <w:rsid w:val="00B4198B"/>
    <w:rsid w:val="00B419FB"/>
    <w:rsid w:val="00B41FDE"/>
    <w:rsid w:val="00B425B9"/>
    <w:rsid w:val="00B42898"/>
    <w:rsid w:val="00B431A4"/>
    <w:rsid w:val="00B4363C"/>
    <w:rsid w:val="00B43A33"/>
    <w:rsid w:val="00B43C15"/>
    <w:rsid w:val="00B43DE8"/>
    <w:rsid w:val="00B44532"/>
    <w:rsid w:val="00B450ED"/>
    <w:rsid w:val="00B45A2E"/>
    <w:rsid w:val="00B45B9C"/>
    <w:rsid w:val="00B46158"/>
    <w:rsid w:val="00B46435"/>
    <w:rsid w:val="00B46688"/>
    <w:rsid w:val="00B466F3"/>
    <w:rsid w:val="00B4685F"/>
    <w:rsid w:val="00B46A5B"/>
    <w:rsid w:val="00B46AF6"/>
    <w:rsid w:val="00B46B86"/>
    <w:rsid w:val="00B46F03"/>
    <w:rsid w:val="00B47223"/>
    <w:rsid w:val="00B47EBF"/>
    <w:rsid w:val="00B5013A"/>
    <w:rsid w:val="00B5013F"/>
    <w:rsid w:val="00B501D4"/>
    <w:rsid w:val="00B50303"/>
    <w:rsid w:val="00B50336"/>
    <w:rsid w:val="00B5059F"/>
    <w:rsid w:val="00B506D5"/>
    <w:rsid w:val="00B508F3"/>
    <w:rsid w:val="00B50AF7"/>
    <w:rsid w:val="00B50C12"/>
    <w:rsid w:val="00B50CE2"/>
    <w:rsid w:val="00B511A4"/>
    <w:rsid w:val="00B5123B"/>
    <w:rsid w:val="00B512FA"/>
    <w:rsid w:val="00B51B6F"/>
    <w:rsid w:val="00B53ADC"/>
    <w:rsid w:val="00B53DC1"/>
    <w:rsid w:val="00B544D4"/>
    <w:rsid w:val="00B547DB"/>
    <w:rsid w:val="00B55503"/>
    <w:rsid w:val="00B5597D"/>
    <w:rsid w:val="00B55E98"/>
    <w:rsid w:val="00B56675"/>
    <w:rsid w:val="00B57138"/>
    <w:rsid w:val="00B576F8"/>
    <w:rsid w:val="00B57B84"/>
    <w:rsid w:val="00B57DFE"/>
    <w:rsid w:val="00B57F14"/>
    <w:rsid w:val="00B57F8C"/>
    <w:rsid w:val="00B60160"/>
    <w:rsid w:val="00B60975"/>
    <w:rsid w:val="00B60C71"/>
    <w:rsid w:val="00B60F1A"/>
    <w:rsid w:val="00B60F88"/>
    <w:rsid w:val="00B614C1"/>
    <w:rsid w:val="00B616BB"/>
    <w:rsid w:val="00B61D2F"/>
    <w:rsid w:val="00B61D53"/>
    <w:rsid w:val="00B62503"/>
    <w:rsid w:val="00B62A42"/>
    <w:rsid w:val="00B62DBE"/>
    <w:rsid w:val="00B632E6"/>
    <w:rsid w:val="00B63DD5"/>
    <w:rsid w:val="00B63F05"/>
    <w:rsid w:val="00B6428C"/>
    <w:rsid w:val="00B64868"/>
    <w:rsid w:val="00B64C3D"/>
    <w:rsid w:val="00B64C7D"/>
    <w:rsid w:val="00B65C2E"/>
    <w:rsid w:val="00B660F6"/>
    <w:rsid w:val="00B67038"/>
    <w:rsid w:val="00B671B8"/>
    <w:rsid w:val="00B67503"/>
    <w:rsid w:val="00B70089"/>
    <w:rsid w:val="00B70135"/>
    <w:rsid w:val="00B70449"/>
    <w:rsid w:val="00B7054E"/>
    <w:rsid w:val="00B70648"/>
    <w:rsid w:val="00B70BB5"/>
    <w:rsid w:val="00B70EFD"/>
    <w:rsid w:val="00B716B1"/>
    <w:rsid w:val="00B7171E"/>
    <w:rsid w:val="00B71751"/>
    <w:rsid w:val="00B71D5C"/>
    <w:rsid w:val="00B71F71"/>
    <w:rsid w:val="00B72075"/>
    <w:rsid w:val="00B722C7"/>
    <w:rsid w:val="00B726A0"/>
    <w:rsid w:val="00B7274B"/>
    <w:rsid w:val="00B728ED"/>
    <w:rsid w:val="00B72D40"/>
    <w:rsid w:val="00B72D80"/>
    <w:rsid w:val="00B735D6"/>
    <w:rsid w:val="00B7376B"/>
    <w:rsid w:val="00B73B2F"/>
    <w:rsid w:val="00B743B4"/>
    <w:rsid w:val="00B74DE0"/>
    <w:rsid w:val="00B753FD"/>
    <w:rsid w:val="00B75609"/>
    <w:rsid w:val="00B75888"/>
    <w:rsid w:val="00B75BF4"/>
    <w:rsid w:val="00B75FFB"/>
    <w:rsid w:val="00B76055"/>
    <w:rsid w:val="00B760AB"/>
    <w:rsid w:val="00B76440"/>
    <w:rsid w:val="00B767B5"/>
    <w:rsid w:val="00B76830"/>
    <w:rsid w:val="00B76E65"/>
    <w:rsid w:val="00B7714F"/>
    <w:rsid w:val="00B7763A"/>
    <w:rsid w:val="00B77BBE"/>
    <w:rsid w:val="00B8008B"/>
    <w:rsid w:val="00B80DA2"/>
    <w:rsid w:val="00B82D34"/>
    <w:rsid w:val="00B835B0"/>
    <w:rsid w:val="00B83A06"/>
    <w:rsid w:val="00B84549"/>
    <w:rsid w:val="00B84EC1"/>
    <w:rsid w:val="00B8501C"/>
    <w:rsid w:val="00B85F69"/>
    <w:rsid w:val="00B86A3E"/>
    <w:rsid w:val="00B87091"/>
    <w:rsid w:val="00B871A8"/>
    <w:rsid w:val="00B873ED"/>
    <w:rsid w:val="00B876D0"/>
    <w:rsid w:val="00B878D1"/>
    <w:rsid w:val="00B87B8C"/>
    <w:rsid w:val="00B87C65"/>
    <w:rsid w:val="00B87D48"/>
    <w:rsid w:val="00B87E03"/>
    <w:rsid w:val="00B87E42"/>
    <w:rsid w:val="00B90047"/>
    <w:rsid w:val="00B90450"/>
    <w:rsid w:val="00B91398"/>
    <w:rsid w:val="00B91A74"/>
    <w:rsid w:val="00B91AE1"/>
    <w:rsid w:val="00B91E48"/>
    <w:rsid w:val="00B9210D"/>
    <w:rsid w:val="00B92461"/>
    <w:rsid w:val="00B92526"/>
    <w:rsid w:val="00B9255A"/>
    <w:rsid w:val="00B934F4"/>
    <w:rsid w:val="00B9372D"/>
    <w:rsid w:val="00B9372E"/>
    <w:rsid w:val="00B9428F"/>
    <w:rsid w:val="00B94323"/>
    <w:rsid w:val="00B94585"/>
    <w:rsid w:val="00B94868"/>
    <w:rsid w:val="00B94E00"/>
    <w:rsid w:val="00B95161"/>
    <w:rsid w:val="00B95296"/>
    <w:rsid w:val="00B95A0E"/>
    <w:rsid w:val="00B9617E"/>
    <w:rsid w:val="00B9639D"/>
    <w:rsid w:val="00B963E4"/>
    <w:rsid w:val="00B96416"/>
    <w:rsid w:val="00B96467"/>
    <w:rsid w:val="00B964D7"/>
    <w:rsid w:val="00B9675A"/>
    <w:rsid w:val="00B96E15"/>
    <w:rsid w:val="00B96F7E"/>
    <w:rsid w:val="00B97955"/>
    <w:rsid w:val="00BA02E2"/>
    <w:rsid w:val="00BA040F"/>
    <w:rsid w:val="00BA127B"/>
    <w:rsid w:val="00BA1B71"/>
    <w:rsid w:val="00BA1D3B"/>
    <w:rsid w:val="00BA200A"/>
    <w:rsid w:val="00BA20FA"/>
    <w:rsid w:val="00BA22CD"/>
    <w:rsid w:val="00BA3075"/>
    <w:rsid w:val="00BA3C44"/>
    <w:rsid w:val="00BA43CA"/>
    <w:rsid w:val="00BA49BB"/>
    <w:rsid w:val="00BA549D"/>
    <w:rsid w:val="00BA5667"/>
    <w:rsid w:val="00BA5FFB"/>
    <w:rsid w:val="00BA67AF"/>
    <w:rsid w:val="00BA697D"/>
    <w:rsid w:val="00BA6AB9"/>
    <w:rsid w:val="00BA7B3F"/>
    <w:rsid w:val="00BB0A71"/>
    <w:rsid w:val="00BB0E30"/>
    <w:rsid w:val="00BB0F28"/>
    <w:rsid w:val="00BB118D"/>
    <w:rsid w:val="00BB18E3"/>
    <w:rsid w:val="00BB250C"/>
    <w:rsid w:val="00BB2AB2"/>
    <w:rsid w:val="00BB2E35"/>
    <w:rsid w:val="00BB30F2"/>
    <w:rsid w:val="00BB37D1"/>
    <w:rsid w:val="00BB3A26"/>
    <w:rsid w:val="00BB3ED4"/>
    <w:rsid w:val="00BB3F45"/>
    <w:rsid w:val="00BB41CA"/>
    <w:rsid w:val="00BB4540"/>
    <w:rsid w:val="00BB4FF7"/>
    <w:rsid w:val="00BB501D"/>
    <w:rsid w:val="00BB51CA"/>
    <w:rsid w:val="00BB536E"/>
    <w:rsid w:val="00BB639B"/>
    <w:rsid w:val="00BB6958"/>
    <w:rsid w:val="00BB6964"/>
    <w:rsid w:val="00BB731A"/>
    <w:rsid w:val="00BB7704"/>
    <w:rsid w:val="00BB7D07"/>
    <w:rsid w:val="00BC0B09"/>
    <w:rsid w:val="00BC0D80"/>
    <w:rsid w:val="00BC1073"/>
    <w:rsid w:val="00BC11B7"/>
    <w:rsid w:val="00BC2426"/>
    <w:rsid w:val="00BC2AF3"/>
    <w:rsid w:val="00BC2D1C"/>
    <w:rsid w:val="00BC3B82"/>
    <w:rsid w:val="00BC4083"/>
    <w:rsid w:val="00BC4FD6"/>
    <w:rsid w:val="00BC5000"/>
    <w:rsid w:val="00BC59B2"/>
    <w:rsid w:val="00BC5A8E"/>
    <w:rsid w:val="00BC5B9B"/>
    <w:rsid w:val="00BC6318"/>
    <w:rsid w:val="00BC6438"/>
    <w:rsid w:val="00BC6EDE"/>
    <w:rsid w:val="00BC713B"/>
    <w:rsid w:val="00BC732B"/>
    <w:rsid w:val="00BC7A16"/>
    <w:rsid w:val="00BC7D1C"/>
    <w:rsid w:val="00BD04FE"/>
    <w:rsid w:val="00BD0B63"/>
    <w:rsid w:val="00BD0DF2"/>
    <w:rsid w:val="00BD1297"/>
    <w:rsid w:val="00BD1539"/>
    <w:rsid w:val="00BD1704"/>
    <w:rsid w:val="00BD1A9C"/>
    <w:rsid w:val="00BD25CD"/>
    <w:rsid w:val="00BD27A7"/>
    <w:rsid w:val="00BD2977"/>
    <w:rsid w:val="00BD2C8E"/>
    <w:rsid w:val="00BD2DE6"/>
    <w:rsid w:val="00BD31A3"/>
    <w:rsid w:val="00BD339B"/>
    <w:rsid w:val="00BD35CB"/>
    <w:rsid w:val="00BD380D"/>
    <w:rsid w:val="00BD38CF"/>
    <w:rsid w:val="00BD38E7"/>
    <w:rsid w:val="00BD39C3"/>
    <w:rsid w:val="00BD3CA1"/>
    <w:rsid w:val="00BD3D64"/>
    <w:rsid w:val="00BD41AC"/>
    <w:rsid w:val="00BD43B6"/>
    <w:rsid w:val="00BD440F"/>
    <w:rsid w:val="00BD4740"/>
    <w:rsid w:val="00BD4776"/>
    <w:rsid w:val="00BD4851"/>
    <w:rsid w:val="00BD4A26"/>
    <w:rsid w:val="00BD4DF4"/>
    <w:rsid w:val="00BD622A"/>
    <w:rsid w:val="00BD667D"/>
    <w:rsid w:val="00BD733B"/>
    <w:rsid w:val="00BD747F"/>
    <w:rsid w:val="00BE0306"/>
    <w:rsid w:val="00BE0344"/>
    <w:rsid w:val="00BE0B99"/>
    <w:rsid w:val="00BE0F54"/>
    <w:rsid w:val="00BE10AA"/>
    <w:rsid w:val="00BE1585"/>
    <w:rsid w:val="00BE1834"/>
    <w:rsid w:val="00BE19E6"/>
    <w:rsid w:val="00BE1A27"/>
    <w:rsid w:val="00BE2092"/>
    <w:rsid w:val="00BE223A"/>
    <w:rsid w:val="00BE3672"/>
    <w:rsid w:val="00BE3ABE"/>
    <w:rsid w:val="00BE3C86"/>
    <w:rsid w:val="00BE3F75"/>
    <w:rsid w:val="00BE436D"/>
    <w:rsid w:val="00BE48C4"/>
    <w:rsid w:val="00BE4B16"/>
    <w:rsid w:val="00BE56E7"/>
    <w:rsid w:val="00BE5FA6"/>
    <w:rsid w:val="00BE6207"/>
    <w:rsid w:val="00BE62CA"/>
    <w:rsid w:val="00BE652D"/>
    <w:rsid w:val="00BE6FA7"/>
    <w:rsid w:val="00BE6FC6"/>
    <w:rsid w:val="00BE76B3"/>
    <w:rsid w:val="00BE7B5B"/>
    <w:rsid w:val="00BF03D9"/>
    <w:rsid w:val="00BF0596"/>
    <w:rsid w:val="00BF088A"/>
    <w:rsid w:val="00BF0DE1"/>
    <w:rsid w:val="00BF148B"/>
    <w:rsid w:val="00BF1747"/>
    <w:rsid w:val="00BF1764"/>
    <w:rsid w:val="00BF194E"/>
    <w:rsid w:val="00BF1B38"/>
    <w:rsid w:val="00BF2E2C"/>
    <w:rsid w:val="00BF3505"/>
    <w:rsid w:val="00BF36B2"/>
    <w:rsid w:val="00BF3C81"/>
    <w:rsid w:val="00BF3E3E"/>
    <w:rsid w:val="00BF3EEA"/>
    <w:rsid w:val="00BF43BE"/>
    <w:rsid w:val="00BF4505"/>
    <w:rsid w:val="00BF45CD"/>
    <w:rsid w:val="00BF5723"/>
    <w:rsid w:val="00BF6562"/>
    <w:rsid w:val="00BF67FC"/>
    <w:rsid w:val="00BF69A7"/>
    <w:rsid w:val="00BF6C52"/>
    <w:rsid w:val="00BF6D6D"/>
    <w:rsid w:val="00BF6F84"/>
    <w:rsid w:val="00BF7344"/>
    <w:rsid w:val="00BF745C"/>
    <w:rsid w:val="00C00720"/>
    <w:rsid w:val="00C00FE4"/>
    <w:rsid w:val="00C014E3"/>
    <w:rsid w:val="00C0160E"/>
    <w:rsid w:val="00C0203B"/>
    <w:rsid w:val="00C0254D"/>
    <w:rsid w:val="00C026A0"/>
    <w:rsid w:val="00C0324E"/>
    <w:rsid w:val="00C039CF"/>
    <w:rsid w:val="00C03A38"/>
    <w:rsid w:val="00C041CC"/>
    <w:rsid w:val="00C0473F"/>
    <w:rsid w:val="00C05DAE"/>
    <w:rsid w:val="00C0674B"/>
    <w:rsid w:val="00C06B70"/>
    <w:rsid w:val="00C06D8D"/>
    <w:rsid w:val="00C1071A"/>
    <w:rsid w:val="00C10720"/>
    <w:rsid w:val="00C11273"/>
    <w:rsid w:val="00C11300"/>
    <w:rsid w:val="00C117F4"/>
    <w:rsid w:val="00C1190B"/>
    <w:rsid w:val="00C119FF"/>
    <w:rsid w:val="00C11F65"/>
    <w:rsid w:val="00C12327"/>
    <w:rsid w:val="00C1263C"/>
    <w:rsid w:val="00C12768"/>
    <w:rsid w:val="00C12895"/>
    <w:rsid w:val="00C129FD"/>
    <w:rsid w:val="00C12BB9"/>
    <w:rsid w:val="00C1388D"/>
    <w:rsid w:val="00C13A66"/>
    <w:rsid w:val="00C1408A"/>
    <w:rsid w:val="00C14148"/>
    <w:rsid w:val="00C143F3"/>
    <w:rsid w:val="00C148E6"/>
    <w:rsid w:val="00C14914"/>
    <w:rsid w:val="00C14ADF"/>
    <w:rsid w:val="00C14AE3"/>
    <w:rsid w:val="00C14D2D"/>
    <w:rsid w:val="00C15006"/>
    <w:rsid w:val="00C1519D"/>
    <w:rsid w:val="00C15701"/>
    <w:rsid w:val="00C16338"/>
    <w:rsid w:val="00C16983"/>
    <w:rsid w:val="00C172A7"/>
    <w:rsid w:val="00C173EA"/>
    <w:rsid w:val="00C17C48"/>
    <w:rsid w:val="00C17D57"/>
    <w:rsid w:val="00C2055F"/>
    <w:rsid w:val="00C2058A"/>
    <w:rsid w:val="00C2079E"/>
    <w:rsid w:val="00C2159C"/>
    <w:rsid w:val="00C2195B"/>
    <w:rsid w:val="00C21C0B"/>
    <w:rsid w:val="00C22751"/>
    <w:rsid w:val="00C22B57"/>
    <w:rsid w:val="00C22DB3"/>
    <w:rsid w:val="00C23005"/>
    <w:rsid w:val="00C235CF"/>
    <w:rsid w:val="00C23E28"/>
    <w:rsid w:val="00C248A1"/>
    <w:rsid w:val="00C24DBE"/>
    <w:rsid w:val="00C25688"/>
    <w:rsid w:val="00C25728"/>
    <w:rsid w:val="00C25A17"/>
    <w:rsid w:val="00C25C0B"/>
    <w:rsid w:val="00C25C24"/>
    <w:rsid w:val="00C25E65"/>
    <w:rsid w:val="00C27132"/>
    <w:rsid w:val="00C275F2"/>
    <w:rsid w:val="00C27700"/>
    <w:rsid w:val="00C2778C"/>
    <w:rsid w:val="00C27937"/>
    <w:rsid w:val="00C27A38"/>
    <w:rsid w:val="00C27E71"/>
    <w:rsid w:val="00C301E1"/>
    <w:rsid w:val="00C30B66"/>
    <w:rsid w:val="00C30FEB"/>
    <w:rsid w:val="00C3100B"/>
    <w:rsid w:val="00C31619"/>
    <w:rsid w:val="00C31666"/>
    <w:rsid w:val="00C3194F"/>
    <w:rsid w:val="00C32444"/>
    <w:rsid w:val="00C32602"/>
    <w:rsid w:val="00C32737"/>
    <w:rsid w:val="00C3294A"/>
    <w:rsid w:val="00C32C36"/>
    <w:rsid w:val="00C33948"/>
    <w:rsid w:val="00C33B4F"/>
    <w:rsid w:val="00C34601"/>
    <w:rsid w:val="00C346CB"/>
    <w:rsid w:val="00C3546B"/>
    <w:rsid w:val="00C35816"/>
    <w:rsid w:val="00C35E1F"/>
    <w:rsid w:val="00C362A2"/>
    <w:rsid w:val="00C3659C"/>
    <w:rsid w:val="00C3667B"/>
    <w:rsid w:val="00C371C6"/>
    <w:rsid w:val="00C37CB5"/>
    <w:rsid w:val="00C37F03"/>
    <w:rsid w:val="00C408B9"/>
    <w:rsid w:val="00C40B2D"/>
    <w:rsid w:val="00C40BBC"/>
    <w:rsid w:val="00C4107E"/>
    <w:rsid w:val="00C410FA"/>
    <w:rsid w:val="00C42144"/>
    <w:rsid w:val="00C4278A"/>
    <w:rsid w:val="00C427DE"/>
    <w:rsid w:val="00C42EC8"/>
    <w:rsid w:val="00C42F48"/>
    <w:rsid w:val="00C4300B"/>
    <w:rsid w:val="00C43044"/>
    <w:rsid w:val="00C433CE"/>
    <w:rsid w:val="00C43414"/>
    <w:rsid w:val="00C4471E"/>
    <w:rsid w:val="00C44810"/>
    <w:rsid w:val="00C44C3F"/>
    <w:rsid w:val="00C44EA5"/>
    <w:rsid w:val="00C44F2C"/>
    <w:rsid w:val="00C44F5C"/>
    <w:rsid w:val="00C45EAE"/>
    <w:rsid w:val="00C46392"/>
    <w:rsid w:val="00C466ED"/>
    <w:rsid w:val="00C47B45"/>
    <w:rsid w:val="00C47B8D"/>
    <w:rsid w:val="00C47CD6"/>
    <w:rsid w:val="00C50195"/>
    <w:rsid w:val="00C50A02"/>
    <w:rsid w:val="00C512A4"/>
    <w:rsid w:val="00C51769"/>
    <w:rsid w:val="00C51F0F"/>
    <w:rsid w:val="00C51FE3"/>
    <w:rsid w:val="00C52010"/>
    <w:rsid w:val="00C5299C"/>
    <w:rsid w:val="00C52D09"/>
    <w:rsid w:val="00C52D62"/>
    <w:rsid w:val="00C53423"/>
    <w:rsid w:val="00C54141"/>
    <w:rsid w:val="00C54683"/>
    <w:rsid w:val="00C54CF8"/>
    <w:rsid w:val="00C552B7"/>
    <w:rsid w:val="00C555F9"/>
    <w:rsid w:val="00C557A3"/>
    <w:rsid w:val="00C55C94"/>
    <w:rsid w:val="00C5682B"/>
    <w:rsid w:val="00C56F5C"/>
    <w:rsid w:val="00C570AF"/>
    <w:rsid w:val="00C57196"/>
    <w:rsid w:val="00C57389"/>
    <w:rsid w:val="00C57DDD"/>
    <w:rsid w:val="00C61270"/>
    <w:rsid w:val="00C61299"/>
    <w:rsid w:val="00C61383"/>
    <w:rsid w:val="00C61A81"/>
    <w:rsid w:val="00C61C05"/>
    <w:rsid w:val="00C61C25"/>
    <w:rsid w:val="00C62885"/>
    <w:rsid w:val="00C62DE9"/>
    <w:rsid w:val="00C632AC"/>
    <w:rsid w:val="00C6355C"/>
    <w:rsid w:val="00C6466D"/>
    <w:rsid w:val="00C64943"/>
    <w:rsid w:val="00C64A81"/>
    <w:rsid w:val="00C64BB6"/>
    <w:rsid w:val="00C64D16"/>
    <w:rsid w:val="00C64F0E"/>
    <w:rsid w:val="00C653CB"/>
    <w:rsid w:val="00C65408"/>
    <w:rsid w:val="00C65734"/>
    <w:rsid w:val="00C6608A"/>
    <w:rsid w:val="00C66323"/>
    <w:rsid w:val="00C66665"/>
    <w:rsid w:val="00C67218"/>
    <w:rsid w:val="00C6752B"/>
    <w:rsid w:val="00C67D6D"/>
    <w:rsid w:val="00C67E9B"/>
    <w:rsid w:val="00C70382"/>
    <w:rsid w:val="00C7081E"/>
    <w:rsid w:val="00C70BF7"/>
    <w:rsid w:val="00C70E62"/>
    <w:rsid w:val="00C71B79"/>
    <w:rsid w:val="00C71C41"/>
    <w:rsid w:val="00C71F9D"/>
    <w:rsid w:val="00C72554"/>
    <w:rsid w:val="00C728B3"/>
    <w:rsid w:val="00C729CA"/>
    <w:rsid w:val="00C72A6C"/>
    <w:rsid w:val="00C72ACA"/>
    <w:rsid w:val="00C72B84"/>
    <w:rsid w:val="00C73155"/>
    <w:rsid w:val="00C7339B"/>
    <w:rsid w:val="00C73AD1"/>
    <w:rsid w:val="00C751E2"/>
    <w:rsid w:val="00C7525F"/>
    <w:rsid w:val="00C75F23"/>
    <w:rsid w:val="00C7644B"/>
    <w:rsid w:val="00C77225"/>
    <w:rsid w:val="00C776CE"/>
    <w:rsid w:val="00C77A18"/>
    <w:rsid w:val="00C77E6F"/>
    <w:rsid w:val="00C77ED6"/>
    <w:rsid w:val="00C803B6"/>
    <w:rsid w:val="00C80E96"/>
    <w:rsid w:val="00C816DF"/>
    <w:rsid w:val="00C81D70"/>
    <w:rsid w:val="00C820FD"/>
    <w:rsid w:val="00C82D83"/>
    <w:rsid w:val="00C8310E"/>
    <w:rsid w:val="00C84A18"/>
    <w:rsid w:val="00C850BD"/>
    <w:rsid w:val="00C850D0"/>
    <w:rsid w:val="00C8523B"/>
    <w:rsid w:val="00C853AB"/>
    <w:rsid w:val="00C85AA1"/>
    <w:rsid w:val="00C85ACD"/>
    <w:rsid w:val="00C85C28"/>
    <w:rsid w:val="00C85C77"/>
    <w:rsid w:val="00C86824"/>
    <w:rsid w:val="00C8745B"/>
    <w:rsid w:val="00C876A1"/>
    <w:rsid w:val="00C87B64"/>
    <w:rsid w:val="00C87E1F"/>
    <w:rsid w:val="00C90102"/>
    <w:rsid w:val="00C904D0"/>
    <w:rsid w:val="00C90DFA"/>
    <w:rsid w:val="00C91B35"/>
    <w:rsid w:val="00C91FDA"/>
    <w:rsid w:val="00C92769"/>
    <w:rsid w:val="00C928D8"/>
    <w:rsid w:val="00C9318D"/>
    <w:rsid w:val="00C935C1"/>
    <w:rsid w:val="00C9382A"/>
    <w:rsid w:val="00C93B09"/>
    <w:rsid w:val="00C95909"/>
    <w:rsid w:val="00C960FB"/>
    <w:rsid w:val="00C965C4"/>
    <w:rsid w:val="00C96857"/>
    <w:rsid w:val="00C97E18"/>
    <w:rsid w:val="00CA00F6"/>
    <w:rsid w:val="00CA0256"/>
    <w:rsid w:val="00CA02AD"/>
    <w:rsid w:val="00CA054F"/>
    <w:rsid w:val="00CA0B59"/>
    <w:rsid w:val="00CA1182"/>
    <w:rsid w:val="00CA1ACA"/>
    <w:rsid w:val="00CA1FA8"/>
    <w:rsid w:val="00CA2885"/>
    <w:rsid w:val="00CA2D4C"/>
    <w:rsid w:val="00CA2DBB"/>
    <w:rsid w:val="00CA3059"/>
    <w:rsid w:val="00CA3516"/>
    <w:rsid w:val="00CA38F1"/>
    <w:rsid w:val="00CA396B"/>
    <w:rsid w:val="00CA3F39"/>
    <w:rsid w:val="00CA4332"/>
    <w:rsid w:val="00CA45B6"/>
    <w:rsid w:val="00CA4AF5"/>
    <w:rsid w:val="00CA4C6A"/>
    <w:rsid w:val="00CA4FF5"/>
    <w:rsid w:val="00CA5145"/>
    <w:rsid w:val="00CA574A"/>
    <w:rsid w:val="00CA585D"/>
    <w:rsid w:val="00CA6225"/>
    <w:rsid w:val="00CA6A8B"/>
    <w:rsid w:val="00CA6D94"/>
    <w:rsid w:val="00CA7429"/>
    <w:rsid w:val="00CA74FB"/>
    <w:rsid w:val="00CB0603"/>
    <w:rsid w:val="00CB08F6"/>
    <w:rsid w:val="00CB0C6F"/>
    <w:rsid w:val="00CB0EBB"/>
    <w:rsid w:val="00CB1E89"/>
    <w:rsid w:val="00CB1FF7"/>
    <w:rsid w:val="00CB262F"/>
    <w:rsid w:val="00CB2B6C"/>
    <w:rsid w:val="00CB343B"/>
    <w:rsid w:val="00CB3498"/>
    <w:rsid w:val="00CB36B9"/>
    <w:rsid w:val="00CB36F5"/>
    <w:rsid w:val="00CB38B4"/>
    <w:rsid w:val="00CB38E1"/>
    <w:rsid w:val="00CB38F0"/>
    <w:rsid w:val="00CB4417"/>
    <w:rsid w:val="00CB4524"/>
    <w:rsid w:val="00CB4A6E"/>
    <w:rsid w:val="00CB4BBB"/>
    <w:rsid w:val="00CB5FF3"/>
    <w:rsid w:val="00CB6BE2"/>
    <w:rsid w:val="00CB71F9"/>
    <w:rsid w:val="00CC00CF"/>
    <w:rsid w:val="00CC015C"/>
    <w:rsid w:val="00CC1331"/>
    <w:rsid w:val="00CC1555"/>
    <w:rsid w:val="00CC19DA"/>
    <w:rsid w:val="00CC23F0"/>
    <w:rsid w:val="00CC2635"/>
    <w:rsid w:val="00CC2A04"/>
    <w:rsid w:val="00CC2CA1"/>
    <w:rsid w:val="00CC2D86"/>
    <w:rsid w:val="00CC2D9C"/>
    <w:rsid w:val="00CC2F73"/>
    <w:rsid w:val="00CC30E9"/>
    <w:rsid w:val="00CC31F4"/>
    <w:rsid w:val="00CC3713"/>
    <w:rsid w:val="00CC385F"/>
    <w:rsid w:val="00CC41A5"/>
    <w:rsid w:val="00CC41BB"/>
    <w:rsid w:val="00CC440A"/>
    <w:rsid w:val="00CC4D3D"/>
    <w:rsid w:val="00CC531F"/>
    <w:rsid w:val="00CC55F0"/>
    <w:rsid w:val="00CC62DF"/>
    <w:rsid w:val="00CC678D"/>
    <w:rsid w:val="00CC67C8"/>
    <w:rsid w:val="00CC682C"/>
    <w:rsid w:val="00CC6F89"/>
    <w:rsid w:val="00CC7300"/>
    <w:rsid w:val="00CC784F"/>
    <w:rsid w:val="00CC785E"/>
    <w:rsid w:val="00CC7A26"/>
    <w:rsid w:val="00CC7A80"/>
    <w:rsid w:val="00CC7E1A"/>
    <w:rsid w:val="00CD001D"/>
    <w:rsid w:val="00CD09D0"/>
    <w:rsid w:val="00CD09F8"/>
    <w:rsid w:val="00CD13B0"/>
    <w:rsid w:val="00CD25E2"/>
    <w:rsid w:val="00CD2AC0"/>
    <w:rsid w:val="00CD32A3"/>
    <w:rsid w:val="00CD38D8"/>
    <w:rsid w:val="00CD3EF1"/>
    <w:rsid w:val="00CD5891"/>
    <w:rsid w:val="00CD598C"/>
    <w:rsid w:val="00CD5CF1"/>
    <w:rsid w:val="00CD6316"/>
    <w:rsid w:val="00CD6325"/>
    <w:rsid w:val="00CD6336"/>
    <w:rsid w:val="00CD67CE"/>
    <w:rsid w:val="00CD67E1"/>
    <w:rsid w:val="00CD704E"/>
    <w:rsid w:val="00CD717B"/>
    <w:rsid w:val="00CD7898"/>
    <w:rsid w:val="00CD7914"/>
    <w:rsid w:val="00CD7BAC"/>
    <w:rsid w:val="00CD7CA3"/>
    <w:rsid w:val="00CE0223"/>
    <w:rsid w:val="00CE03A0"/>
    <w:rsid w:val="00CE0DD2"/>
    <w:rsid w:val="00CE0F50"/>
    <w:rsid w:val="00CE14D2"/>
    <w:rsid w:val="00CE15BD"/>
    <w:rsid w:val="00CE2013"/>
    <w:rsid w:val="00CE22EE"/>
    <w:rsid w:val="00CE24F3"/>
    <w:rsid w:val="00CE285C"/>
    <w:rsid w:val="00CE2C51"/>
    <w:rsid w:val="00CE3358"/>
    <w:rsid w:val="00CE35FE"/>
    <w:rsid w:val="00CE3698"/>
    <w:rsid w:val="00CE36F1"/>
    <w:rsid w:val="00CE38F6"/>
    <w:rsid w:val="00CE4426"/>
    <w:rsid w:val="00CE4F2B"/>
    <w:rsid w:val="00CE52B9"/>
    <w:rsid w:val="00CE5447"/>
    <w:rsid w:val="00CE5FDD"/>
    <w:rsid w:val="00CE6012"/>
    <w:rsid w:val="00CE6176"/>
    <w:rsid w:val="00CE63EC"/>
    <w:rsid w:val="00CE6504"/>
    <w:rsid w:val="00CE7361"/>
    <w:rsid w:val="00CE73D9"/>
    <w:rsid w:val="00CE7405"/>
    <w:rsid w:val="00CE752A"/>
    <w:rsid w:val="00CE7B74"/>
    <w:rsid w:val="00CF0908"/>
    <w:rsid w:val="00CF0C9A"/>
    <w:rsid w:val="00CF0FEE"/>
    <w:rsid w:val="00CF17C2"/>
    <w:rsid w:val="00CF1BA3"/>
    <w:rsid w:val="00CF26E7"/>
    <w:rsid w:val="00CF2733"/>
    <w:rsid w:val="00CF2D68"/>
    <w:rsid w:val="00CF2F84"/>
    <w:rsid w:val="00CF358E"/>
    <w:rsid w:val="00CF36D7"/>
    <w:rsid w:val="00CF3D77"/>
    <w:rsid w:val="00CF4379"/>
    <w:rsid w:val="00CF452A"/>
    <w:rsid w:val="00CF4970"/>
    <w:rsid w:val="00CF5257"/>
    <w:rsid w:val="00CF52C2"/>
    <w:rsid w:val="00CF6190"/>
    <w:rsid w:val="00CF6322"/>
    <w:rsid w:val="00CF6369"/>
    <w:rsid w:val="00CF6766"/>
    <w:rsid w:val="00CF6C2C"/>
    <w:rsid w:val="00CF6F17"/>
    <w:rsid w:val="00D002AF"/>
    <w:rsid w:val="00D017BC"/>
    <w:rsid w:val="00D01C7E"/>
    <w:rsid w:val="00D01E36"/>
    <w:rsid w:val="00D02599"/>
    <w:rsid w:val="00D02A5A"/>
    <w:rsid w:val="00D02DC4"/>
    <w:rsid w:val="00D02F7B"/>
    <w:rsid w:val="00D036A5"/>
    <w:rsid w:val="00D05588"/>
    <w:rsid w:val="00D05830"/>
    <w:rsid w:val="00D06096"/>
    <w:rsid w:val="00D06A73"/>
    <w:rsid w:val="00D06AEB"/>
    <w:rsid w:val="00D07549"/>
    <w:rsid w:val="00D07967"/>
    <w:rsid w:val="00D07CA8"/>
    <w:rsid w:val="00D1192C"/>
    <w:rsid w:val="00D119C0"/>
    <w:rsid w:val="00D11F57"/>
    <w:rsid w:val="00D11F66"/>
    <w:rsid w:val="00D12DD7"/>
    <w:rsid w:val="00D12EEB"/>
    <w:rsid w:val="00D13284"/>
    <w:rsid w:val="00D13C23"/>
    <w:rsid w:val="00D13C7E"/>
    <w:rsid w:val="00D13C98"/>
    <w:rsid w:val="00D1420F"/>
    <w:rsid w:val="00D1437A"/>
    <w:rsid w:val="00D14B0B"/>
    <w:rsid w:val="00D14D01"/>
    <w:rsid w:val="00D14F2E"/>
    <w:rsid w:val="00D1531B"/>
    <w:rsid w:val="00D157BE"/>
    <w:rsid w:val="00D15C54"/>
    <w:rsid w:val="00D15FA8"/>
    <w:rsid w:val="00D16343"/>
    <w:rsid w:val="00D16402"/>
    <w:rsid w:val="00D16673"/>
    <w:rsid w:val="00D166CC"/>
    <w:rsid w:val="00D171F2"/>
    <w:rsid w:val="00D1772E"/>
    <w:rsid w:val="00D178D6"/>
    <w:rsid w:val="00D17A9C"/>
    <w:rsid w:val="00D20310"/>
    <w:rsid w:val="00D2032B"/>
    <w:rsid w:val="00D204DB"/>
    <w:rsid w:val="00D205AE"/>
    <w:rsid w:val="00D208EF"/>
    <w:rsid w:val="00D20A54"/>
    <w:rsid w:val="00D20B9E"/>
    <w:rsid w:val="00D20DAB"/>
    <w:rsid w:val="00D21353"/>
    <w:rsid w:val="00D215E7"/>
    <w:rsid w:val="00D21C26"/>
    <w:rsid w:val="00D22045"/>
    <w:rsid w:val="00D22B7A"/>
    <w:rsid w:val="00D23236"/>
    <w:rsid w:val="00D23639"/>
    <w:rsid w:val="00D23B1A"/>
    <w:rsid w:val="00D23C2B"/>
    <w:rsid w:val="00D249D3"/>
    <w:rsid w:val="00D24AD8"/>
    <w:rsid w:val="00D24C52"/>
    <w:rsid w:val="00D24F2F"/>
    <w:rsid w:val="00D25975"/>
    <w:rsid w:val="00D25E12"/>
    <w:rsid w:val="00D27201"/>
    <w:rsid w:val="00D27445"/>
    <w:rsid w:val="00D27D7D"/>
    <w:rsid w:val="00D27DC3"/>
    <w:rsid w:val="00D27E65"/>
    <w:rsid w:val="00D3030E"/>
    <w:rsid w:val="00D30541"/>
    <w:rsid w:val="00D3080D"/>
    <w:rsid w:val="00D30A8C"/>
    <w:rsid w:val="00D30B03"/>
    <w:rsid w:val="00D30DE7"/>
    <w:rsid w:val="00D3139E"/>
    <w:rsid w:val="00D31885"/>
    <w:rsid w:val="00D32CF2"/>
    <w:rsid w:val="00D33004"/>
    <w:rsid w:val="00D3344C"/>
    <w:rsid w:val="00D3367D"/>
    <w:rsid w:val="00D3376D"/>
    <w:rsid w:val="00D34008"/>
    <w:rsid w:val="00D34720"/>
    <w:rsid w:val="00D34C3E"/>
    <w:rsid w:val="00D34D2D"/>
    <w:rsid w:val="00D34D49"/>
    <w:rsid w:val="00D34EB5"/>
    <w:rsid w:val="00D35E90"/>
    <w:rsid w:val="00D35FA3"/>
    <w:rsid w:val="00D36277"/>
    <w:rsid w:val="00D3633D"/>
    <w:rsid w:val="00D36B61"/>
    <w:rsid w:val="00D36CD3"/>
    <w:rsid w:val="00D3726B"/>
    <w:rsid w:val="00D3783C"/>
    <w:rsid w:val="00D37C17"/>
    <w:rsid w:val="00D403AF"/>
    <w:rsid w:val="00D40B45"/>
    <w:rsid w:val="00D40B4D"/>
    <w:rsid w:val="00D413E0"/>
    <w:rsid w:val="00D4185B"/>
    <w:rsid w:val="00D418AE"/>
    <w:rsid w:val="00D41AD8"/>
    <w:rsid w:val="00D41C14"/>
    <w:rsid w:val="00D41D53"/>
    <w:rsid w:val="00D420B5"/>
    <w:rsid w:val="00D42453"/>
    <w:rsid w:val="00D42FDC"/>
    <w:rsid w:val="00D4343A"/>
    <w:rsid w:val="00D4354F"/>
    <w:rsid w:val="00D4356B"/>
    <w:rsid w:val="00D43F51"/>
    <w:rsid w:val="00D43F81"/>
    <w:rsid w:val="00D43F8C"/>
    <w:rsid w:val="00D44798"/>
    <w:rsid w:val="00D4496E"/>
    <w:rsid w:val="00D44AD3"/>
    <w:rsid w:val="00D44F0B"/>
    <w:rsid w:val="00D45429"/>
    <w:rsid w:val="00D45713"/>
    <w:rsid w:val="00D45FFA"/>
    <w:rsid w:val="00D4613A"/>
    <w:rsid w:val="00D46186"/>
    <w:rsid w:val="00D4643E"/>
    <w:rsid w:val="00D467C2"/>
    <w:rsid w:val="00D46D7A"/>
    <w:rsid w:val="00D46D7D"/>
    <w:rsid w:val="00D477A7"/>
    <w:rsid w:val="00D47AE8"/>
    <w:rsid w:val="00D47C92"/>
    <w:rsid w:val="00D47F2F"/>
    <w:rsid w:val="00D50033"/>
    <w:rsid w:val="00D50283"/>
    <w:rsid w:val="00D50360"/>
    <w:rsid w:val="00D50451"/>
    <w:rsid w:val="00D509C9"/>
    <w:rsid w:val="00D51116"/>
    <w:rsid w:val="00D514B2"/>
    <w:rsid w:val="00D51D94"/>
    <w:rsid w:val="00D524B7"/>
    <w:rsid w:val="00D5292F"/>
    <w:rsid w:val="00D52FDA"/>
    <w:rsid w:val="00D5315E"/>
    <w:rsid w:val="00D5330C"/>
    <w:rsid w:val="00D5379B"/>
    <w:rsid w:val="00D537D5"/>
    <w:rsid w:val="00D53CAC"/>
    <w:rsid w:val="00D54497"/>
    <w:rsid w:val="00D55686"/>
    <w:rsid w:val="00D560B3"/>
    <w:rsid w:val="00D560FC"/>
    <w:rsid w:val="00D56281"/>
    <w:rsid w:val="00D56781"/>
    <w:rsid w:val="00D568A1"/>
    <w:rsid w:val="00D57467"/>
    <w:rsid w:val="00D5781C"/>
    <w:rsid w:val="00D60EC8"/>
    <w:rsid w:val="00D610D7"/>
    <w:rsid w:val="00D6225E"/>
    <w:rsid w:val="00D62436"/>
    <w:rsid w:val="00D627AE"/>
    <w:rsid w:val="00D62CD5"/>
    <w:rsid w:val="00D632B3"/>
    <w:rsid w:val="00D643FB"/>
    <w:rsid w:val="00D6458D"/>
    <w:rsid w:val="00D65371"/>
    <w:rsid w:val="00D65561"/>
    <w:rsid w:val="00D656A8"/>
    <w:rsid w:val="00D65F6F"/>
    <w:rsid w:val="00D6606A"/>
    <w:rsid w:val="00D665B9"/>
    <w:rsid w:val="00D66A1E"/>
    <w:rsid w:val="00D66EF8"/>
    <w:rsid w:val="00D6778A"/>
    <w:rsid w:val="00D70419"/>
    <w:rsid w:val="00D7053A"/>
    <w:rsid w:val="00D708F8"/>
    <w:rsid w:val="00D710AE"/>
    <w:rsid w:val="00D7112A"/>
    <w:rsid w:val="00D711EA"/>
    <w:rsid w:val="00D71C13"/>
    <w:rsid w:val="00D72313"/>
    <w:rsid w:val="00D72D25"/>
    <w:rsid w:val="00D73272"/>
    <w:rsid w:val="00D73715"/>
    <w:rsid w:val="00D738A5"/>
    <w:rsid w:val="00D739AC"/>
    <w:rsid w:val="00D73E92"/>
    <w:rsid w:val="00D74534"/>
    <w:rsid w:val="00D745D8"/>
    <w:rsid w:val="00D74699"/>
    <w:rsid w:val="00D74A85"/>
    <w:rsid w:val="00D755D2"/>
    <w:rsid w:val="00D75F94"/>
    <w:rsid w:val="00D7602B"/>
    <w:rsid w:val="00D76482"/>
    <w:rsid w:val="00D7688D"/>
    <w:rsid w:val="00D76B34"/>
    <w:rsid w:val="00D770B9"/>
    <w:rsid w:val="00D771FB"/>
    <w:rsid w:val="00D772E0"/>
    <w:rsid w:val="00D8057A"/>
    <w:rsid w:val="00D808F7"/>
    <w:rsid w:val="00D80DA6"/>
    <w:rsid w:val="00D80DF0"/>
    <w:rsid w:val="00D81399"/>
    <w:rsid w:val="00D81D0C"/>
    <w:rsid w:val="00D81EB3"/>
    <w:rsid w:val="00D827D1"/>
    <w:rsid w:val="00D829E1"/>
    <w:rsid w:val="00D82C26"/>
    <w:rsid w:val="00D831FD"/>
    <w:rsid w:val="00D836F1"/>
    <w:rsid w:val="00D83DCB"/>
    <w:rsid w:val="00D83FF0"/>
    <w:rsid w:val="00D84828"/>
    <w:rsid w:val="00D8493B"/>
    <w:rsid w:val="00D84F43"/>
    <w:rsid w:val="00D8519A"/>
    <w:rsid w:val="00D852AC"/>
    <w:rsid w:val="00D85494"/>
    <w:rsid w:val="00D85AE9"/>
    <w:rsid w:val="00D85CD0"/>
    <w:rsid w:val="00D86D7D"/>
    <w:rsid w:val="00D86FA9"/>
    <w:rsid w:val="00D86FBD"/>
    <w:rsid w:val="00D8704C"/>
    <w:rsid w:val="00D87436"/>
    <w:rsid w:val="00D877B0"/>
    <w:rsid w:val="00D87A1F"/>
    <w:rsid w:val="00D9054F"/>
    <w:rsid w:val="00D90DFD"/>
    <w:rsid w:val="00D90ED6"/>
    <w:rsid w:val="00D9263D"/>
    <w:rsid w:val="00D927CB"/>
    <w:rsid w:val="00D929CB"/>
    <w:rsid w:val="00D92F02"/>
    <w:rsid w:val="00D930A1"/>
    <w:rsid w:val="00D937F8"/>
    <w:rsid w:val="00D93F97"/>
    <w:rsid w:val="00D95124"/>
    <w:rsid w:val="00D958BB"/>
    <w:rsid w:val="00D96E7F"/>
    <w:rsid w:val="00D96E98"/>
    <w:rsid w:val="00D96FD1"/>
    <w:rsid w:val="00D97311"/>
    <w:rsid w:val="00DA028B"/>
    <w:rsid w:val="00DA05FB"/>
    <w:rsid w:val="00DA0987"/>
    <w:rsid w:val="00DA0CA2"/>
    <w:rsid w:val="00DA0FEB"/>
    <w:rsid w:val="00DA1209"/>
    <w:rsid w:val="00DA1956"/>
    <w:rsid w:val="00DA1A67"/>
    <w:rsid w:val="00DA1A73"/>
    <w:rsid w:val="00DA21F1"/>
    <w:rsid w:val="00DA23A7"/>
    <w:rsid w:val="00DA250C"/>
    <w:rsid w:val="00DA3599"/>
    <w:rsid w:val="00DA376A"/>
    <w:rsid w:val="00DA3F5E"/>
    <w:rsid w:val="00DA4186"/>
    <w:rsid w:val="00DA43CB"/>
    <w:rsid w:val="00DA516D"/>
    <w:rsid w:val="00DA60C3"/>
    <w:rsid w:val="00DA6264"/>
    <w:rsid w:val="00DA62BD"/>
    <w:rsid w:val="00DA71C0"/>
    <w:rsid w:val="00DB029D"/>
    <w:rsid w:val="00DB06F1"/>
    <w:rsid w:val="00DB0CB6"/>
    <w:rsid w:val="00DB138F"/>
    <w:rsid w:val="00DB18D6"/>
    <w:rsid w:val="00DB1E92"/>
    <w:rsid w:val="00DB1F10"/>
    <w:rsid w:val="00DB2703"/>
    <w:rsid w:val="00DB2A3E"/>
    <w:rsid w:val="00DB2A46"/>
    <w:rsid w:val="00DB2A4F"/>
    <w:rsid w:val="00DB34D3"/>
    <w:rsid w:val="00DB42B9"/>
    <w:rsid w:val="00DB47EB"/>
    <w:rsid w:val="00DB4AAB"/>
    <w:rsid w:val="00DB5141"/>
    <w:rsid w:val="00DB5459"/>
    <w:rsid w:val="00DB5947"/>
    <w:rsid w:val="00DB5A5E"/>
    <w:rsid w:val="00DB71C0"/>
    <w:rsid w:val="00DB77D7"/>
    <w:rsid w:val="00DB7A4C"/>
    <w:rsid w:val="00DC19B2"/>
    <w:rsid w:val="00DC1EC8"/>
    <w:rsid w:val="00DC2A30"/>
    <w:rsid w:val="00DC2AE7"/>
    <w:rsid w:val="00DC2B75"/>
    <w:rsid w:val="00DC368A"/>
    <w:rsid w:val="00DC3929"/>
    <w:rsid w:val="00DC3A9C"/>
    <w:rsid w:val="00DC4066"/>
    <w:rsid w:val="00DC4130"/>
    <w:rsid w:val="00DC4C20"/>
    <w:rsid w:val="00DC4FE9"/>
    <w:rsid w:val="00DC5250"/>
    <w:rsid w:val="00DC52FB"/>
    <w:rsid w:val="00DC54FD"/>
    <w:rsid w:val="00DC66D3"/>
    <w:rsid w:val="00DC686E"/>
    <w:rsid w:val="00DC6E65"/>
    <w:rsid w:val="00DC7151"/>
    <w:rsid w:val="00DC723B"/>
    <w:rsid w:val="00DC7483"/>
    <w:rsid w:val="00DC7E59"/>
    <w:rsid w:val="00DD0494"/>
    <w:rsid w:val="00DD04C1"/>
    <w:rsid w:val="00DD08ED"/>
    <w:rsid w:val="00DD0E06"/>
    <w:rsid w:val="00DD1979"/>
    <w:rsid w:val="00DD2236"/>
    <w:rsid w:val="00DD2CA6"/>
    <w:rsid w:val="00DD2E14"/>
    <w:rsid w:val="00DD3442"/>
    <w:rsid w:val="00DD3473"/>
    <w:rsid w:val="00DD36BA"/>
    <w:rsid w:val="00DD38B5"/>
    <w:rsid w:val="00DD3E70"/>
    <w:rsid w:val="00DD3ED0"/>
    <w:rsid w:val="00DD442E"/>
    <w:rsid w:val="00DD4B9D"/>
    <w:rsid w:val="00DD560C"/>
    <w:rsid w:val="00DD5BD6"/>
    <w:rsid w:val="00DD6078"/>
    <w:rsid w:val="00DD6109"/>
    <w:rsid w:val="00DD677B"/>
    <w:rsid w:val="00DD67D9"/>
    <w:rsid w:val="00DD6897"/>
    <w:rsid w:val="00DD734E"/>
    <w:rsid w:val="00DD736E"/>
    <w:rsid w:val="00DD7C35"/>
    <w:rsid w:val="00DD7CC0"/>
    <w:rsid w:val="00DE010E"/>
    <w:rsid w:val="00DE108B"/>
    <w:rsid w:val="00DE1813"/>
    <w:rsid w:val="00DE24B9"/>
    <w:rsid w:val="00DE24CD"/>
    <w:rsid w:val="00DE2741"/>
    <w:rsid w:val="00DE2E5D"/>
    <w:rsid w:val="00DE3A74"/>
    <w:rsid w:val="00DE3E7C"/>
    <w:rsid w:val="00DE4065"/>
    <w:rsid w:val="00DE415B"/>
    <w:rsid w:val="00DE44C8"/>
    <w:rsid w:val="00DE4BB7"/>
    <w:rsid w:val="00DE4F3B"/>
    <w:rsid w:val="00DE520E"/>
    <w:rsid w:val="00DE589D"/>
    <w:rsid w:val="00DE5CC5"/>
    <w:rsid w:val="00DE5D11"/>
    <w:rsid w:val="00DE63B9"/>
    <w:rsid w:val="00DE7436"/>
    <w:rsid w:val="00DE7A31"/>
    <w:rsid w:val="00DF00D7"/>
    <w:rsid w:val="00DF00E4"/>
    <w:rsid w:val="00DF0727"/>
    <w:rsid w:val="00DF0F03"/>
    <w:rsid w:val="00DF1691"/>
    <w:rsid w:val="00DF16EE"/>
    <w:rsid w:val="00DF179B"/>
    <w:rsid w:val="00DF17F4"/>
    <w:rsid w:val="00DF21DD"/>
    <w:rsid w:val="00DF2CCA"/>
    <w:rsid w:val="00DF302F"/>
    <w:rsid w:val="00DF3998"/>
    <w:rsid w:val="00DF3EAC"/>
    <w:rsid w:val="00DF4CE7"/>
    <w:rsid w:val="00DF5AE4"/>
    <w:rsid w:val="00DF5C62"/>
    <w:rsid w:val="00DF6258"/>
    <w:rsid w:val="00DF6455"/>
    <w:rsid w:val="00DF6B94"/>
    <w:rsid w:val="00DF74D0"/>
    <w:rsid w:val="00DF7F8E"/>
    <w:rsid w:val="00DF7FB0"/>
    <w:rsid w:val="00E00100"/>
    <w:rsid w:val="00E00C5A"/>
    <w:rsid w:val="00E014AE"/>
    <w:rsid w:val="00E0175F"/>
    <w:rsid w:val="00E01781"/>
    <w:rsid w:val="00E02215"/>
    <w:rsid w:val="00E02665"/>
    <w:rsid w:val="00E02EBB"/>
    <w:rsid w:val="00E0352D"/>
    <w:rsid w:val="00E03DDC"/>
    <w:rsid w:val="00E0468B"/>
    <w:rsid w:val="00E048AD"/>
    <w:rsid w:val="00E04A3C"/>
    <w:rsid w:val="00E05153"/>
    <w:rsid w:val="00E05758"/>
    <w:rsid w:val="00E05846"/>
    <w:rsid w:val="00E0630C"/>
    <w:rsid w:val="00E06828"/>
    <w:rsid w:val="00E0703A"/>
    <w:rsid w:val="00E07790"/>
    <w:rsid w:val="00E07C5F"/>
    <w:rsid w:val="00E07E5B"/>
    <w:rsid w:val="00E1046C"/>
    <w:rsid w:val="00E10609"/>
    <w:rsid w:val="00E108E9"/>
    <w:rsid w:val="00E110C2"/>
    <w:rsid w:val="00E1119F"/>
    <w:rsid w:val="00E11409"/>
    <w:rsid w:val="00E11492"/>
    <w:rsid w:val="00E11E24"/>
    <w:rsid w:val="00E124CF"/>
    <w:rsid w:val="00E12EB3"/>
    <w:rsid w:val="00E12F35"/>
    <w:rsid w:val="00E131E1"/>
    <w:rsid w:val="00E13231"/>
    <w:rsid w:val="00E13620"/>
    <w:rsid w:val="00E1368B"/>
    <w:rsid w:val="00E142AF"/>
    <w:rsid w:val="00E1560A"/>
    <w:rsid w:val="00E15622"/>
    <w:rsid w:val="00E157F7"/>
    <w:rsid w:val="00E161A4"/>
    <w:rsid w:val="00E16200"/>
    <w:rsid w:val="00E162D5"/>
    <w:rsid w:val="00E17DA6"/>
    <w:rsid w:val="00E20125"/>
    <w:rsid w:val="00E2052A"/>
    <w:rsid w:val="00E208DA"/>
    <w:rsid w:val="00E209C6"/>
    <w:rsid w:val="00E2100B"/>
    <w:rsid w:val="00E21094"/>
    <w:rsid w:val="00E211AB"/>
    <w:rsid w:val="00E21367"/>
    <w:rsid w:val="00E214BC"/>
    <w:rsid w:val="00E21582"/>
    <w:rsid w:val="00E21B89"/>
    <w:rsid w:val="00E21BED"/>
    <w:rsid w:val="00E220F5"/>
    <w:rsid w:val="00E2227C"/>
    <w:rsid w:val="00E222C4"/>
    <w:rsid w:val="00E22701"/>
    <w:rsid w:val="00E22A32"/>
    <w:rsid w:val="00E22B98"/>
    <w:rsid w:val="00E22D3C"/>
    <w:rsid w:val="00E239EE"/>
    <w:rsid w:val="00E23DB8"/>
    <w:rsid w:val="00E23F8F"/>
    <w:rsid w:val="00E24C08"/>
    <w:rsid w:val="00E259CC"/>
    <w:rsid w:val="00E25E85"/>
    <w:rsid w:val="00E26090"/>
    <w:rsid w:val="00E260AD"/>
    <w:rsid w:val="00E26F9B"/>
    <w:rsid w:val="00E273A6"/>
    <w:rsid w:val="00E27BE7"/>
    <w:rsid w:val="00E27DBD"/>
    <w:rsid w:val="00E3042D"/>
    <w:rsid w:val="00E30AA3"/>
    <w:rsid w:val="00E30F01"/>
    <w:rsid w:val="00E30F40"/>
    <w:rsid w:val="00E315C4"/>
    <w:rsid w:val="00E3170C"/>
    <w:rsid w:val="00E31830"/>
    <w:rsid w:val="00E31903"/>
    <w:rsid w:val="00E31C2C"/>
    <w:rsid w:val="00E32191"/>
    <w:rsid w:val="00E32403"/>
    <w:rsid w:val="00E32635"/>
    <w:rsid w:val="00E32A5A"/>
    <w:rsid w:val="00E32C2D"/>
    <w:rsid w:val="00E32D1E"/>
    <w:rsid w:val="00E32D59"/>
    <w:rsid w:val="00E331A5"/>
    <w:rsid w:val="00E33835"/>
    <w:rsid w:val="00E33983"/>
    <w:rsid w:val="00E341D8"/>
    <w:rsid w:val="00E35741"/>
    <w:rsid w:val="00E35F51"/>
    <w:rsid w:val="00E36310"/>
    <w:rsid w:val="00E3654F"/>
    <w:rsid w:val="00E36F9E"/>
    <w:rsid w:val="00E37258"/>
    <w:rsid w:val="00E3741B"/>
    <w:rsid w:val="00E376B3"/>
    <w:rsid w:val="00E37C5B"/>
    <w:rsid w:val="00E40008"/>
    <w:rsid w:val="00E4005E"/>
    <w:rsid w:val="00E4014D"/>
    <w:rsid w:val="00E40505"/>
    <w:rsid w:val="00E406A4"/>
    <w:rsid w:val="00E4128E"/>
    <w:rsid w:val="00E412D3"/>
    <w:rsid w:val="00E4154C"/>
    <w:rsid w:val="00E41D85"/>
    <w:rsid w:val="00E41F9C"/>
    <w:rsid w:val="00E42000"/>
    <w:rsid w:val="00E42401"/>
    <w:rsid w:val="00E424BC"/>
    <w:rsid w:val="00E42856"/>
    <w:rsid w:val="00E42DC7"/>
    <w:rsid w:val="00E42F18"/>
    <w:rsid w:val="00E43398"/>
    <w:rsid w:val="00E43B47"/>
    <w:rsid w:val="00E443BE"/>
    <w:rsid w:val="00E44AC3"/>
    <w:rsid w:val="00E44FC4"/>
    <w:rsid w:val="00E45CA1"/>
    <w:rsid w:val="00E46023"/>
    <w:rsid w:val="00E4660A"/>
    <w:rsid w:val="00E46DC3"/>
    <w:rsid w:val="00E5085B"/>
    <w:rsid w:val="00E50AE2"/>
    <w:rsid w:val="00E51BA6"/>
    <w:rsid w:val="00E52F7B"/>
    <w:rsid w:val="00E538B8"/>
    <w:rsid w:val="00E53C4B"/>
    <w:rsid w:val="00E53E32"/>
    <w:rsid w:val="00E548E6"/>
    <w:rsid w:val="00E54975"/>
    <w:rsid w:val="00E549D5"/>
    <w:rsid w:val="00E54B1E"/>
    <w:rsid w:val="00E55719"/>
    <w:rsid w:val="00E5598A"/>
    <w:rsid w:val="00E55D42"/>
    <w:rsid w:val="00E55FBF"/>
    <w:rsid w:val="00E560C7"/>
    <w:rsid w:val="00E56286"/>
    <w:rsid w:val="00E56817"/>
    <w:rsid w:val="00E56F32"/>
    <w:rsid w:val="00E57041"/>
    <w:rsid w:val="00E573B4"/>
    <w:rsid w:val="00E579B8"/>
    <w:rsid w:val="00E57C7C"/>
    <w:rsid w:val="00E57DE6"/>
    <w:rsid w:val="00E60129"/>
    <w:rsid w:val="00E60F76"/>
    <w:rsid w:val="00E60F92"/>
    <w:rsid w:val="00E6167D"/>
    <w:rsid w:val="00E617B4"/>
    <w:rsid w:val="00E61A94"/>
    <w:rsid w:val="00E62353"/>
    <w:rsid w:val="00E62EDD"/>
    <w:rsid w:val="00E63241"/>
    <w:rsid w:val="00E632BA"/>
    <w:rsid w:val="00E6343A"/>
    <w:rsid w:val="00E637F3"/>
    <w:rsid w:val="00E6397C"/>
    <w:rsid w:val="00E639E4"/>
    <w:rsid w:val="00E63C1A"/>
    <w:rsid w:val="00E640A2"/>
    <w:rsid w:val="00E64733"/>
    <w:rsid w:val="00E64B61"/>
    <w:rsid w:val="00E65453"/>
    <w:rsid w:val="00E65E98"/>
    <w:rsid w:val="00E663FA"/>
    <w:rsid w:val="00E669F6"/>
    <w:rsid w:val="00E66F3B"/>
    <w:rsid w:val="00E67063"/>
    <w:rsid w:val="00E67158"/>
    <w:rsid w:val="00E67FA5"/>
    <w:rsid w:val="00E70544"/>
    <w:rsid w:val="00E70CC2"/>
    <w:rsid w:val="00E70EA3"/>
    <w:rsid w:val="00E7120D"/>
    <w:rsid w:val="00E71FBD"/>
    <w:rsid w:val="00E72057"/>
    <w:rsid w:val="00E7258A"/>
    <w:rsid w:val="00E7295F"/>
    <w:rsid w:val="00E72CC2"/>
    <w:rsid w:val="00E732D7"/>
    <w:rsid w:val="00E7348A"/>
    <w:rsid w:val="00E73ADA"/>
    <w:rsid w:val="00E74020"/>
    <w:rsid w:val="00E7458C"/>
    <w:rsid w:val="00E7475E"/>
    <w:rsid w:val="00E74F21"/>
    <w:rsid w:val="00E75946"/>
    <w:rsid w:val="00E759CE"/>
    <w:rsid w:val="00E77D75"/>
    <w:rsid w:val="00E8019E"/>
    <w:rsid w:val="00E80C1E"/>
    <w:rsid w:val="00E81730"/>
    <w:rsid w:val="00E81989"/>
    <w:rsid w:val="00E82240"/>
    <w:rsid w:val="00E8266E"/>
    <w:rsid w:val="00E82F14"/>
    <w:rsid w:val="00E832CC"/>
    <w:rsid w:val="00E8344F"/>
    <w:rsid w:val="00E8383F"/>
    <w:rsid w:val="00E83CBC"/>
    <w:rsid w:val="00E841E3"/>
    <w:rsid w:val="00E8449F"/>
    <w:rsid w:val="00E85014"/>
    <w:rsid w:val="00E8540F"/>
    <w:rsid w:val="00E85C03"/>
    <w:rsid w:val="00E85D98"/>
    <w:rsid w:val="00E86974"/>
    <w:rsid w:val="00E86D2E"/>
    <w:rsid w:val="00E86F7F"/>
    <w:rsid w:val="00E87E7D"/>
    <w:rsid w:val="00E9003B"/>
    <w:rsid w:val="00E90683"/>
    <w:rsid w:val="00E90EA9"/>
    <w:rsid w:val="00E920C3"/>
    <w:rsid w:val="00E92677"/>
    <w:rsid w:val="00E92A7E"/>
    <w:rsid w:val="00E92DBC"/>
    <w:rsid w:val="00E933F1"/>
    <w:rsid w:val="00E93856"/>
    <w:rsid w:val="00E93E98"/>
    <w:rsid w:val="00E9443C"/>
    <w:rsid w:val="00E9451B"/>
    <w:rsid w:val="00E94598"/>
    <w:rsid w:val="00E94689"/>
    <w:rsid w:val="00E9492A"/>
    <w:rsid w:val="00E957CB"/>
    <w:rsid w:val="00E957E8"/>
    <w:rsid w:val="00E9676D"/>
    <w:rsid w:val="00E96991"/>
    <w:rsid w:val="00E97FA4"/>
    <w:rsid w:val="00EA0270"/>
    <w:rsid w:val="00EA039C"/>
    <w:rsid w:val="00EA03AE"/>
    <w:rsid w:val="00EA04B8"/>
    <w:rsid w:val="00EA116D"/>
    <w:rsid w:val="00EA11D8"/>
    <w:rsid w:val="00EA12AE"/>
    <w:rsid w:val="00EA135A"/>
    <w:rsid w:val="00EA1EE7"/>
    <w:rsid w:val="00EA21FC"/>
    <w:rsid w:val="00EA2396"/>
    <w:rsid w:val="00EA24FF"/>
    <w:rsid w:val="00EA2730"/>
    <w:rsid w:val="00EA27A4"/>
    <w:rsid w:val="00EA2DB2"/>
    <w:rsid w:val="00EA2F21"/>
    <w:rsid w:val="00EA39B8"/>
    <w:rsid w:val="00EA3D7B"/>
    <w:rsid w:val="00EA3E28"/>
    <w:rsid w:val="00EA3F95"/>
    <w:rsid w:val="00EA4111"/>
    <w:rsid w:val="00EA4566"/>
    <w:rsid w:val="00EA4B8A"/>
    <w:rsid w:val="00EA4FD4"/>
    <w:rsid w:val="00EA516E"/>
    <w:rsid w:val="00EA5BF9"/>
    <w:rsid w:val="00EA69DA"/>
    <w:rsid w:val="00EA6A61"/>
    <w:rsid w:val="00EA77F2"/>
    <w:rsid w:val="00EA7882"/>
    <w:rsid w:val="00EA7A69"/>
    <w:rsid w:val="00EA7E96"/>
    <w:rsid w:val="00EA7F5B"/>
    <w:rsid w:val="00EB04F6"/>
    <w:rsid w:val="00EB06AA"/>
    <w:rsid w:val="00EB1A96"/>
    <w:rsid w:val="00EB1CA4"/>
    <w:rsid w:val="00EB1F15"/>
    <w:rsid w:val="00EB1FA2"/>
    <w:rsid w:val="00EB1FEE"/>
    <w:rsid w:val="00EB2900"/>
    <w:rsid w:val="00EB3260"/>
    <w:rsid w:val="00EB3899"/>
    <w:rsid w:val="00EB39A9"/>
    <w:rsid w:val="00EB3A90"/>
    <w:rsid w:val="00EB3B19"/>
    <w:rsid w:val="00EB3F66"/>
    <w:rsid w:val="00EB5800"/>
    <w:rsid w:val="00EB5860"/>
    <w:rsid w:val="00EB5BDE"/>
    <w:rsid w:val="00EB6BF4"/>
    <w:rsid w:val="00EB6C45"/>
    <w:rsid w:val="00EB72E6"/>
    <w:rsid w:val="00EB78DE"/>
    <w:rsid w:val="00EB7BEF"/>
    <w:rsid w:val="00EC0011"/>
    <w:rsid w:val="00EC05FF"/>
    <w:rsid w:val="00EC0A7B"/>
    <w:rsid w:val="00EC20DE"/>
    <w:rsid w:val="00EC2D9E"/>
    <w:rsid w:val="00EC3422"/>
    <w:rsid w:val="00EC34BF"/>
    <w:rsid w:val="00EC34F5"/>
    <w:rsid w:val="00EC357C"/>
    <w:rsid w:val="00EC377A"/>
    <w:rsid w:val="00EC4329"/>
    <w:rsid w:val="00EC5547"/>
    <w:rsid w:val="00EC56CF"/>
    <w:rsid w:val="00EC574D"/>
    <w:rsid w:val="00EC58DE"/>
    <w:rsid w:val="00EC61F1"/>
    <w:rsid w:val="00EC68E8"/>
    <w:rsid w:val="00EC7005"/>
    <w:rsid w:val="00EC7317"/>
    <w:rsid w:val="00EC73CF"/>
    <w:rsid w:val="00EC774D"/>
    <w:rsid w:val="00EC78B6"/>
    <w:rsid w:val="00EC7A54"/>
    <w:rsid w:val="00EC7B68"/>
    <w:rsid w:val="00ED08BA"/>
    <w:rsid w:val="00ED0C76"/>
    <w:rsid w:val="00ED0FA9"/>
    <w:rsid w:val="00ED1311"/>
    <w:rsid w:val="00ED16F9"/>
    <w:rsid w:val="00ED1E40"/>
    <w:rsid w:val="00ED2059"/>
    <w:rsid w:val="00ED20FB"/>
    <w:rsid w:val="00ED2565"/>
    <w:rsid w:val="00ED42BF"/>
    <w:rsid w:val="00ED49F6"/>
    <w:rsid w:val="00ED4B25"/>
    <w:rsid w:val="00ED5438"/>
    <w:rsid w:val="00ED5646"/>
    <w:rsid w:val="00ED591B"/>
    <w:rsid w:val="00ED59C4"/>
    <w:rsid w:val="00ED6196"/>
    <w:rsid w:val="00ED633D"/>
    <w:rsid w:val="00ED6FCE"/>
    <w:rsid w:val="00EE0158"/>
    <w:rsid w:val="00EE0BFC"/>
    <w:rsid w:val="00EE1120"/>
    <w:rsid w:val="00EE14FD"/>
    <w:rsid w:val="00EE189C"/>
    <w:rsid w:val="00EE285F"/>
    <w:rsid w:val="00EE2B53"/>
    <w:rsid w:val="00EE2DB8"/>
    <w:rsid w:val="00EE32C9"/>
    <w:rsid w:val="00EE3AA6"/>
    <w:rsid w:val="00EE3BB9"/>
    <w:rsid w:val="00EE4652"/>
    <w:rsid w:val="00EE4BDF"/>
    <w:rsid w:val="00EE4D12"/>
    <w:rsid w:val="00EE4DCC"/>
    <w:rsid w:val="00EE50DF"/>
    <w:rsid w:val="00EE5844"/>
    <w:rsid w:val="00EE63F5"/>
    <w:rsid w:val="00EE67A7"/>
    <w:rsid w:val="00EE68FF"/>
    <w:rsid w:val="00EE713D"/>
    <w:rsid w:val="00EE7747"/>
    <w:rsid w:val="00EE7B0F"/>
    <w:rsid w:val="00EF0135"/>
    <w:rsid w:val="00EF09C8"/>
    <w:rsid w:val="00EF0B37"/>
    <w:rsid w:val="00EF0FA2"/>
    <w:rsid w:val="00EF15CD"/>
    <w:rsid w:val="00EF1A4E"/>
    <w:rsid w:val="00EF1D9B"/>
    <w:rsid w:val="00EF2665"/>
    <w:rsid w:val="00EF3CC8"/>
    <w:rsid w:val="00EF3CF5"/>
    <w:rsid w:val="00EF3E25"/>
    <w:rsid w:val="00EF42EE"/>
    <w:rsid w:val="00EF42FF"/>
    <w:rsid w:val="00EF460B"/>
    <w:rsid w:val="00EF4761"/>
    <w:rsid w:val="00EF4E1F"/>
    <w:rsid w:val="00EF615D"/>
    <w:rsid w:val="00EF6363"/>
    <w:rsid w:val="00EF6F26"/>
    <w:rsid w:val="00EF7190"/>
    <w:rsid w:val="00EF71DA"/>
    <w:rsid w:val="00EF7384"/>
    <w:rsid w:val="00EF7675"/>
    <w:rsid w:val="00EF7A05"/>
    <w:rsid w:val="00EF7B7B"/>
    <w:rsid w:val="00F00E49"/>
    <w:rsid w:val="00F00F3A"/>
    <w:rsid w:val="00F01C78"/>
    <w:rsid w:val="00F01D0F"/>
    <w:rsid w:val="00F0226E"/>
    <w:rsid w:val="00F023DB"/>
    <w:rsid w:val="00F02B6A"/>
    <w:rsid w:val="00F02EF5"/>
    <w:rsid w:val="00F03454"/>
    <w:rsid w:val="00F049BD"/>
    <w:rsid w:val="00F04FAD"/>
    <w:rsid w:val="00F0544B"/>
    <w:rsid w:val="00F05452"/>
    <w:rsid w:val="00F05A89"/>
    <w:rsid w:val="00F05C0A"/>
    <w:rsid w:val="00F05CFC"/>
    <w:rsid w:val="00F061AA"/>
    <w:rsid w:val="00F06784"/>
    <w:rsid w:val="00F06B05"/>
    <w:rsid w:val="00F07B23"/>
    <w:rsid w:val="00F1101F"/>
    <w:rsid w:val="00F110AB"/>
    <w:rsid w:val="00F11541"/>
    <w:rsid w:val="00F11B11"/>
    <w:rsid w:val="00F11B14"/>
    <w:rsid w:val="00F11BC4"/>
    <w:rsid w:val="00F11D2E"/>
    <w:rsid w:val="00F12055"/>
    <w:rsid w:val="00F1252F"/>
    <w:rsid w:val="00F12630"/>
    <w:rsid w:val="00F1263E"/>
    <w:rsid w:val="00F12677"/>
    <w:rsid w:val="00F12BEB"/>
    <w:rsid w:val="00F13440"/>
    <w:rsid w:val="00F1356A"/>
    <w:rsid w:val="00F1403F"/>
    <w:rsid w:val="00F1416E"/>
    <w:rsid w:val="00F1436A"/>
    <w:rsid w:val="00F15B86"/>
    <w:rsid w:val="00F16051"/>
    <w:rsid w:val="00F17DCB"/>
    <w:rsid w:val="00F2009B"/>
    <w:rsid w:val="00F204BA"/>
    <w:rsid w:val="00F2094E"/>
    <w:rsid w:val="00F21154"/>
    <w:rsid w:val="00F2158F"/>
    <w:rsid w:val="00F21982"/>
    <w:rsid w:val="00F21AF8"/>
    <w:rsid w:val="00F21C2E"/>
    <w:rsid w:val="00F21E34"/>
    <w:rsid w:val="00F22B09"/>
    <w:rsid w:val="00F234EF"/>
    <w:rsid w:val="00F2365F"/>
    <w:rsid w:val="00F237A8"/>
    <w:rsid w:val="00F24928"/>
    <w:rsid w:val="00F255D5"/>
    <w:rsid w:val="00F25A1B"/>
    <w:rsid w:val="00F25ECB"/>
    <w:rsid w:val="00F26495"/>
    <w:rsid w:val="00F2668F"/>
    <w:rsid w:val="00F2678D"/>
    <w:rsid w:val="00F26820"/>
    <w:rsid w:val="00F26EDE"/>
    <w:rsid w:val="00F276C1"/>
    <w:rsid w:val="00F3072B"/>
    <w:rsid w:val="00F31649"/>
    <w:rsid w:val="00F32003"/>
    <w:rsid w:val="00F320B8"/>
    <w:rsid w:val="00F3231C"/>
    <w:rsid w:val="00F3275D"/>
    <w:rsid w:val="00F32CD2"/>
    <w:rsid w:val="00F32F0F"/>
    <w:rsid w:val="00F35073"/>
    <w:rsid w:val="00F35425"/>
    <w:rsid w:val="00F3547C"/>
    <w:rsid w:val="00F3553D"/>
    <w:rsid w:val="00F35A57"/>
    <w:rsid w:val="00F36325"/>
    <w:rsid w:val="00F36EFD"/>
    <w:rsid w:val="00F37337"/>
    <w:rsid w:val="00F3790E"/>
    <w:rsid w:val="00F37EFB"/>
    <w:rsid w:val="00F400DB"/>
    <w:rsid w:val="00F40293"/>
    <w:rsid w:val="00F406EE"/>
    <w:rsid w:val="00F40EA6"/>
    <w:rsid w:val="00F41430"/>
    <w:rsid w:val="00F417B7"/>
    <w:rsid w:val="00F417DA"/>
    <w:rsid w:val="00F41AE2"/>
    <w:rsid w:val="00F4223B"/>
    <w:rsid w:val="00F42A35"/>
    <w:rsid w:val="00F42CBD"/>
    <w:rsid w:val="00F42CED"/>
    <w:rsid w:val="00F43013"/>
    <w:rsid w:val="00F43299"/>
    <w:rsid w:val="00F43689"/>
    <w:rsid w:val="00F43D5A"/>
    <w:rsid w:val="00F43FC0"/>
    <w:rsid w:val="00F443AD"/>
    <w:rsid w:val="00F44636"/>
    <w:rsid w:val="00F447F9"/>
    <w:rsid w:val="00F448C5"/>
    <w:rsid w:val="00F44B8E"/>
    <w:rsid w:val="00F44F1F"/>
    <w:rsid w:val="00F4584D"/>
    <w:rsid w:val="00F4632C"/>
    <w:rsid w:val="00F4640C"/>
    <w:rsid w:val="00F46C22"/>
    <w:rsid w:val="00F46FF4"/>
    <w:rsid w:val="00F4742A"/>
    <w:rsid w:val="00F47992"/>
    <w:rsid w:val="00F479EA"/>
    <w:rsid w:val="00F503E2"/>
    <w:rsid w:val="00F505EC"/>
    <w:rsid w:val="00F51269"/>
    <w:rsid w:val="00F51632"/>
    <w:rsid w:val="00F51807"/>
    <w:rsid w:val="00F51A25"/>
    <w:rsid w:val="00F52571"/>
    <w:rsid w:val="00F52A3E"/>
    <w:rsid w:val="00F5370C"/>
    <w:rsid w:val="00F53E6B"/>
    <w:rsid w:val="00F5425E"/>
    <w:rsid w:val="00F547F1"/>
    <w:rsid w:val="00F54F38"/>
    <w:rsid w:val="00F55377"/>
    <w:rsid w:val="00F5547A"/>
    <w:rsid w:val="00F55615"/>
    <w:rsid w:val="00F56572"/>
    <w:rsid w:val="00F56847"/>
    <w:rsid w:val="00F56F1C"/>
    <w:rsid w:val="00F57258"/>
    <w:rsid w:val="00F575D7"/>
    <w:rsid w:val="00F577A2"/>
    <w:rsid w:val="00F57B0D"/>
    <w:rsid w:val="00F57D2F"/>
    <w:rsid w:val="00F6059E"/>
    <w:rsid w:val="00F60ADC"/>
    <w:rsid w:val="00F60B03"/>
    <w:rsid w:val="00F61617"/>
    <w:rsid w:val="00F61DA8"/>
    <w:rsid w:val="00F62AB8"/>
    <w:rsid w:val="00F62E8D"/>
    <w:rsid w:val="00F63256"/>
    <w:rsid w:val="00F63537"/>
    <w:rsid w:val="00F63709"/>
    <w:rsid w:val="00F650C0"/>
    <w:rsid w:val="00F653CD"/>
    <w:rsid w:val="00F6547C"/>
    <w:rsid w:val="00F65BF0"/>
    <w:rsid w:val="00F65EB0"/>
    <w:rsid w:val="00F662B6"/>
    <w:rsid w:val="00F6644F"/>
    <w:rsid w:val="00F66B4E"/>
    <w:rsid w:val="00F673B8"/>
    <w:rsid w:val="00F675B6"/>
    <w:rsid w:val="00F70239"/>
    <w:rsid w:val="00F70C66"/>
    <w:rsid w:val="00F71406"/>
    <w:rsid w:val="00F717B6"/>
    <w:rsid w:val="00F71B7C"/>
    <w:rsid w:val="00F72406"/>
    <w:rsid w:val="00F728E1"/>
    <w:rsid w:val="00F72AC0"/>
    <w:rsid w:val="00F72D1E"/>
    <w:rsid w:val="00F735C9"/>
    <w:rsid w:val="00F736C9"/>
    <w:rsid w:val="00F73B1A"/>
    <w:rsid w:val="00F73D3B"/>
    <w:rsid w:val="00F73E8B"/>
    <w:rsid w:val="00F7417E"/>
    <w:rsid w:val="00F750DB"/>
    <w:rsid w:val="00F75B5B"/>
    <w:rsid w:val="00F75D53"/>
    <w:rsid w:val="00F75F7A"/>
    <w:rsid w:val="00F7628F"/>
    <w:rsid w:val="00F76697"/>
    <w:rsid w:val="00F766EE"/>
    <w:rsid w:val="00F76A63"/>
    <w:rsid w:val="00F76CCF"/>
    <w:rsid w:val="00F77876"/>
    <w:rsid w:val="00F77D2D"/>
    <w:rsid w:val="00F77D54"/>
    <w:rsid w:val="00F77EF5"/>
    <w:rsid w:val="00F77F93"/>
    <w:rsid w:val="00F8022F"/>
    <w:rsid w:val="00F804A3"/>
    <w:rsid w:val="00F804D6"/>
    <w:rsid w:val="00F80C11"/>
    <w:rsid w:val="00F811A2"/>
    <w:rsid w:val="00F81D57"/>
    <w:rsid w:val="00F8207C"/>
    <w:rsid w:val="00F82379"/>
    <w:rsid w:val="00F823D9"/>
    <w:rsid w:val="00F82C66"/>
    <w:rsid w:val="00F82E3F"/>
    <w:rsid w:val="00F840A5"/>
    <w:rsid w:val="00F844FF"/>
    <w:rsid w:val="00F8548D"/>
    <w:rsid w:val="00F85517"/>
    <w:rsid w:val="00F8561F"/>
    <w:rsid w:val="00F85829"/>
    <w:rsid w:val="00F858C4"/>
    <w:rsid w:val="00F8661D"/>
    <w:rsid w:val="00F8674B"/>
    <w:rsid w:val="00F86EC5"/>
    <w:rsid w:val="00F86F6F"/>
    <w:rsid w:val="00F8785C"/>
    <w:rsid w:val="00F87C46"/>
    <w:rsid w:val="00F87CF0"/>
    <w:rsid w:val="00F90995"/>
    <w:rsid w:val="00F91106"/>
    <w:rsid w:val="00F91383"/>
    <w:rsid w:val="00F914EC"/>
    <w:rsid w:val="00F9185E"/>
    <w:rsid w:val="00F919DB"/>
    <w:rsid w:val="00F91A7F"/>
    <w:rsid w:val="00F91CD9"/>
    <w:rsid w:val="00F92092"/>
    <w:rsid w:val="00F92653"/>
    <w:rsid w:val="00F92E15"/>
    <w:rsid w:val="00F92F0E"/>
    <w:rsid w:val="00F93412"/>
    <w:rsid w:val="00F93BA1"/>
    <w:rsid w:val="00F93C5A"/>
    <w:rsid w:val="00F93FA5"/>
    <w:rsid w:val="00F94457"/>
    <w:rsid w:val="00F94A0F"/>
    <w:rsid w:val="00F9537A"/>
    <w:rsid w:val="00F9589D"/>
    <w:rsid w:val="00F9599A"/>
    <w:rsid w:val="00F95AD2"/>
    <w:rsid w:val="00F963F3"/>
    <w:rsid w:val="00F96F29"/>
    <w:rsid w:val="00F973CB"/>
    <w:rsid w:val="00F9799B"/>
    <w:rsid w:val="00F97BB8"/>
    <w:rsid w:val="00FA05B3"/>
    <w:rsid w:val="00FA08EC"/>
    <w:rsid w:val="00FA09F8"/>
    <w:rsid w:val="00FA0A41"/>
    <w:rsid w:val="00FA13BC"/>
    <w:rsid w:val="00FA154A"/>
    <w:rsid w:val="00FA1710"/>
    <w:rsid w:val="00FA1A7D"/>
    <w:rsid w:val="00FA24FB"/>
    <w:rsid w:val="00FA2FC6"/>
    <w:rsid w:val="00FA3E0B"/>
    <w:rsid w:val="00FA4B1C"/>
    <w:rsid w:val="00FA5087"/>
    <w:rsid w:val="00FA5474"/>
    <w:rsid w:val="00FA5EE6"/>
    <w:rsid w:val="00FA61F7"/>
    <w:rsid w:val="00FA768F"/>
    <w:rsid w:val="00FA773E"/>
    <w:rsid w:val="00FA7A63"/>
    <w:rsid w:val="00FB0E37"/>
    <w:rsid w:val="00FB0EC7"/>
    <w:rsid w:val="00FB162C"/>
    <w:rsid w:val="00FB1A7F"/>
    <w:rsid w:val="00FB1C6A"/>
    <w:rsid w:val="00FB262B"/>
    <w:rsid w:val="00FB3A63"/>
    <w:rsid w:val="00FB3D49"/>
    <w:rsid w:val="00FB4247"/>
    <w:rsid w:val="00FB42A9"/>
    <w:rsid w:val="00FB576A"/>
    <w:rsid w:val="00FB5941"/>
    <w:rsid w:val="00FB6361"/>
    <w:rsid w:val="00FB6D76"/>
    <w:rsid w:val="00FB72DB"/>
    <w:rsid w:val="00FB78C1"/>
    <w:rsid w:val="00FC011F"/>
    <w:rsid w:val="00FC0A96"/>
    <w:rsid w:val="00FC11B6"/>
    <w:rsid w:val="00FC1632"/>
    <w:rsid w:val="00FC167E"/>
    <w:rsid w:val="00FC173F"/>
    <w:rsid w:val="00FC1B03"/>
    <w:rsid w:val="00FC2273"/>
    <w:rsid w:val="00FC30C8"/>
    <w:rsid w:val="00FC35DE"/>
    <w:rsid w:val="00FC35FA"/>
    <w:rsid w:val="00FC368B"/>
    <w:rsid w:val="00FC3B6B"/>
    <w:rsid w:val="00FC4CB4"/>
    <w:rsid w:val="00FC50E7"/>
    <w:rsid w:val="00FC52CF"/>
    <w:rsid w:val="00FC5A85"/>
    <w:rsid w:val="00FC68DC"/>
    <w:rsid w:val="00FC6D38"/>
    <w:rsid w:val="00FC6DCC"/>
    <w:rsid w:val="00FC70F4"/>
    <w:rsid w:val="00FC7283"/>
    <w:rsid w:val="00FC72B4"/>
    <w:rsid w:val="00FC7B8F"/>
    <w:rsid w:val="00FD03E8"/>
    <w:rsid w:val="00FD06E2"/>
    <w:rsid w:val="00FD09FB"/>
    <w:rsid w:val="00FD0B24"/>
    <w:rsid w:val="00FD133F"/>
    <w:rsid w:val="00FD1658"/>
    <w:rsid w:val="00FD214E"/>
    <w:rsid w:val="00FD2402"/>
    <w:rsid w:val="00FD2A97"/>
    <w:rsid w:val="00FD2ECD"/>
    <w:rsid w:val="00FD3F11"/>
    <w:rsid w:val="00FD43BF"/>
    <w:rsid w:val="00FD5D04"/>
    <w:rsid w:val="00FD7425"/>
    <w:rsid w:val="00FD77C2"/>
    <w:rsid w:val="00FD7CBB"/>
    <w:rsid w:val="00FE0653"/>
    <w:rsid w:val="00FE084A"/>
    <w:rsid w:val="00FE119F"/>
    <w:rsid w:val="00FE13EF"/>
    <w:rsid w:val="00FE1611"/>
    <w:rsid w:val="00FE19B4"/>
    <w:rsid w:val="00FE1EBF"/>
    <w:rsid w:val="00FE204F"/>
    <w:rsid w:val="00FE210D"/>
    <w:rsid w:val="00FE242D"/>
    <w:rsid w:val="00FE2932"/>
    <w:rsid w:val="00FE2B45"/>
    <w:rsid w:val="00FE3294"/>
    <w:rsid w:val="00FE3450"/>
    <w:rsid w:val="00FE37B2"/>
    <w:rsid w:val="00FE40EF"/>
    <w:rsid w:val="00FE4349"/>
    <w:rsid w:val="00FE473C"/>
    <w:rsid w:val="00FE4AAF"/>
    <w:rsid w:val="00FE4C4B"/>
    <w:rsid w:val="00FE4CDE"/>
    <w:rsid w:val="00FE5A34"/>
    <w:rsid w:val="00FE5C7D"/>
    <w:rsid w:val="00FE5E1B"/>
    <w:rsid w:val="00FE6956"/>
    <w:rsid w:val="00FE70B7"/>
    <w:rsid w:val="00FE79B9"/>
    <w:rsid w:val="00FF030F"/>
    <w:rsid w:val="00FF062E"/>
    <w:rsid w:val="00FF06B2"/>
    <w:rsid w:val="00FF0734"/>
    <w:rsid w:val="00FF0E3E"/>
    <w:rsid w:val="00FF12A6"/>
    <w:rsid w:val="00FF1C91"/>
    <w:rsid w:val="00FF1CD2"/>
    <w:rsid w:val="00FF1E4E"/>
    <w:rsid w:val="00FF1FC8"/>
    <w:rsid w:val="00FF2226"/>
    <w:rsid w:val="00FF237A"/>
    <w:rsid w:val="00FF3CE3"/>
    <w:rsid w:val="00FF66DD"/>
    <w:rsid w:val="00FF7037"/>
    <w:rsid w:val="00FF7128"/>
    <w:rsid w:val="00FF7587"/>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F744499"/>
  <w15:docId w15:val="{B63E54AF-23C2-4E37-A869-9BA7E2A21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922"/>
    <w:rPr>
      <w:rFonts w:cs="Arial"/>
      <w:sz w:val="24"/>
    </w:rPr>
  </w:style>
  <w:style w:type="paragraph" w:styleId="Heading1">
    <w:name w:val="heading 1"/>
    <w:basedOn w:val="Normal"/>
    <w:next w:val="Normal"/>
    <w:qFormat/>
    <w:rsid w:val="005E0922"/>
    <w:pPr>
      <w:keepNext/>
      <w:numPr>
        <w:numId w:val="24"/>
      </w:numPr>
      <w:spacing w:before="480" w:after="240"/>
      <w:outlineLvl w:val="0"/>
    </w:pPr>
    <w:rPr>
      <w:b/>
      <w:bCs/>
      <w:caps/>
      <w:kern w:val="32"/>
      <w:sz w:val="28"/>
      <w:szCs w:val="32"/>
    </w:rPr>
  </w:style>
  <w:style w:type="paragraph" w:styleId="Heading2">
    <w:name w:val="heading 2"/>
    <w:basedOn w:val="Normal"/>
    <w:next w:val="Normal"/>
    <w:link w:val="Heading2Char"/>
    <w:qFormat/>
    <w:rsid w:val="005E0922"/>
    <w:pPr>
      <w:keepNext/>
      <w:numPr>
        <w:ilvl w:val="1"/>
        <w:numId w:val="24"/>
      </w:numPr>
      <w:spacing w:before="120" w:after="120"/>
      <w:outlineLvl w:val="1"/>
    </w:pPr>
    <w:rPr>
      <w:b/>
      <w:bCs/>
      <w:sz w:val="28"/>
      <w:szCs w:val="28"/>
    </w:rPr>
  </w:style>
  <w:style w:type="paragraph" w:styleId="Heading3">
    <w:name w:val="heading 3"/>
    <w:basedOn w:val="Normal"/>
    <w:next w:val="Normal"/>
    <w:qFormat/>
    <w:rsid w:val="005E0922"/>
    <w:pPr>
      <w:keepNext/>
      <w:numPr>
        <w:ilvl w:val="2"/>
        <w:numId w:val="24"/>
      </w:numPr>
      <w:spacing w:after="120"/>
      <w:outlineLvl w:val="2"/>
    </w:pPr>
    <w:rPr>
      <w:b/>
    </w:rPr>
  </w:style>
  <w:style w:type="paragraph" w:styleId="Heading4">
    <w:name w:val="heading 4"/>
    <w:basedOn w:val="Normal"/>
    <w:next w:val="Normal"/>
    <w:qFormat/>
    <w:rsid w:val="005E0922"/>
    <w:pPr>
      <w:keepNext/>
      <w:numPr>
        <w:ilvl w:val="3"/>
        <w:numId w:val="24"/>
      </w:numPr>
      <w:spacing w:after="120"/>
      <w:outlineLvl w:val="3"/>
    </w:pPr>
    <w:rPr>
      <w:rFonts w:cs="Times New Roman"/>
      <w:b/>
      <w:bCs/>
      <w:szCs w:val="28"/>
    </w:rPr>
  </w:style>
  <w:style w:type="paragraph" w:styleId="Heading5">
    <w:name w:val="heading 5"/>
    <w:basedOn w:val="Normal"/>
    <w:next w:val="Normal"/>
    <w:qFormat/>
    <w:rsid w:val="005E0922"/>
    <w:pPr>
      <w:keepNext/>
      <w:numPr>
        <w:ilvl w:val="4"/>
        <w:numId w:val="24"/>
      </w:numPr>
      <w:spacing w:after="120"/>
      <w:outlineLvl w:val="4"/>
    </w:pPr>
    <w:rPr>
      <w:b/>
      <w:bCs/>
      <w:szCs w:val="26"/>
    </w:rPr>
  </w:style>
  <w:style w:type="paragraph" w:styleId="Heading6">
    <w:name w:val="heading 6"/>
    <w:basedOn w:val="Normal"/>
    <w:next w:val="Normal"/>
    <w:qFormat/>
    <w:rsid w:val="005E0922"/>
    <w:pPr>
      <w:keepNext/>
      <w:numPr>
        <w:ilvl w:val="5"/>
        <w:numId w:val="24"/>
      </w:numPr>
      <w:spacing w:after="120"/>
      <w:outlineLvl w:val="5"/>
    </w:pPr>
    <w:rPr>
      <w:rFonts w:cs="Times New Roman"/>
      <w:b/>
      <w:bCs/>
      <w:szCs w:val="22"/>
    </w:rPr>
  </w:style>
  <w:style w:type="paragraph" w:styleId="Heading7">
    <w:name w:val="heading 7"/>
    <w:basedOn w:val="Normal"/>
    <w:next w:val="Normal"/>
    <w:qFormat/>
    <w:rsid w:val="005E0922"/>
    <w:pPr>
      <w:numPr>
        <w:ilvl w:val="6"/>
        <w:numId w:val="24"/>
      </w:numPr>
      <w:spacing w:before="240" w:after="60"/>
      <w:outlineLvl w:val="6"/>
    </w:pPr>
    <w:rPr>
      <w:rFonts w:cs="Times New Roman"/>
      <w:szCs w:val="24"/>
    </w:rPr>
  </w:style>
  <w:style w:type="paragraph" w:styleId="Heading8">
    <w:name w:val="heading 8"/>
    <w:basedOn w:val="Normal"/>
    <w:next w:val="Normal"/>
    <w:qFormat/>
    <w:rsid w:val="005E0922"/>
    <w:pPr>
      <w:numPr>
        <w:ilvl w:val="7"/>
        <w:numId w:val="24"/>
      </w:numPr>
      <w:spacing w:before="240" w:after="60"/>
      <w:outlineLvl w:val="7"/>
    </w:pPr>
    <w:rPr>
      <w:rFonts w:cs="Times New Roman"/>
      <w:i/>
      <w:iCs/>
      <w:szCs w:val="24"/>
    </w:rPr>
  </w:style>
  <w:style w:type="paragraph" w:styleId="Heading9">
    <w:name w:val="heading 9"/>
    <w:basedOn w:val="Normal"/>
    <w:next w:val="Normal"/>
    <w:qFormat/>
    <w:rsid w:val="005E0922"/>
    <w:pPr>
      <w:numPr>
        <w:ilvl w:val="8"/>
        <w:numId w:val="24"/>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link w:val="ParagraphChar"/>
    <w:uiPriority w:val="99"/>
    <w:rsid w:val="009C0E39"/>
    <w:pPr>
      <w:spacing w:after="120"/>
    </w:pPr>
    <w:rPr>
      <w:sz w:val="24"/>
      <w:szCs w:val="24"/>
    </w:rPr>
  </w:style>
  <w:style w:type="paragraph" w:styleId="BalloonText">
    <w:name w:val="Balloon Text"/>
    <w:basedOn w:val="Normal"/>
    <w:link w:val="BalloonTextChar"/>
    <w:rsid w:val="005E0922"/>
    <w:rPr>
      <w:rFonts w:ascii="Tahoma" w:hAnsi="Tahoma" w:cs="Tahoma"/>
      <w:sz w:val="16"/>
      <w:szCs w:val="16"/>
    </w:rPr>
  </w:style>
  <w:style w:type="character" w:styleId="PageNumber">
    <w:name w:val="page number"/>
    <w:basedOn w:val="DefaultParagraphFont"/>
    <w:rsid w:val="009C0E39"/>
  </w:style>
  <w:style w:type="paragraph" w:customStyle="1" w:styleId="TableRowHead">
    <w:name w:val="Table Row Head"/>
    <w:basedOn w:val="TableText"/>
    <w:rsid w:val="009C0E39"/>
    <w:pPr>
      <w:tabs>
        <w:tab w:val="left" w:pos="360"/>
      </w:tabs>
      <w:jc w:val="left"/>
    </w:pPr>
  </w:style>
  <w:style w:type="paragraph" w:customStyle="1" w:styleId="TableText">
    <w:name w:val="Table Text"/>
    <w:rsid w:val="009C0E39"/>
    <w:pPr>
      <w:spacing w:after="60"/>
      <w:jc w:val="center"/>
    </w:pPr>
    <w:rPr>
      <w:sz w:val="24"/>
    </w:rPr>
  </w:style>
  <w:style w:type="paragraph" w:styleId="Title">
    <w:name w:val="Title"/>
    <w:qFormat/>
    <w:rsid w:val="009C0E39"/>
    <w:pPr>
      <w:spacing w:before="240" w:after="240"/>
      <w:jc w:val="center"/>
    </w:pPr>
    <w:rPr>
      <w:rFonts w:ascii="Arial" w:hAnsi="Arial" w:cs="Arial"/>
      <w:b/>
      <w:bCs/>
      <w:kern w:val="28"/>
      <w:sz w:val="32"/>
      <w:szCs w:val="32"/>
    </w:rPr>
  </w:style>
  <w:style w:type="paragraph" w:customStyle="1" w:styleId="TableHead">
    <w:name w:val="Table Head"/>
    <w:basedOn w:val="TableText"/>
    <w:rsid w:val="009C0E39"/>
    <w:rPr>
      <w:b/>
      <w:szCs w:val="48"/>
    </w:rPr>
  </w:style>
  <w:style w:type="paragraph" w:styleId="Header">
    <w:name w:val="header"/>
    <w:basedOn w:val="Normal"/>
    <w:link w:val="HeaderChar"/>
    <w:rsid w:val="005E0922"/>
    <w:pPr>
      <w:tabs>
        <w:tab w:val="center" w:pos="4680"/>
        <w:tab w:val="right" w:pos="9360"/>
      </w:tabs>
    </w:pPr>
    <w:rPr>
      <w:sz w:val="20"/>
    </w:rPr>
  </w:style>
  <w:style w:type="paragraph" w:styleId="Footer">
    <w:name w:val="footer"/>
    <w:basedOn w:val="Normal"/>
    <w:link w:val="FooterChar"/>
    <w:uiPriority w:val="99"/>
    <w:rsid w:val="005E0922"/>
    <w:pPr>
      <w:tabs>
        <w:tab w:val="center" w:pos="4680"/>
        <w:tab w:val="right" w:pos="9360"/>
      </w:tabs>
    </w:pPr>
    <w:rPr>
      <w:sz w:val="20"/>
    </w:rPr>
  </w:style>
  <w:style w:type="character" w:customStyle="1" w:styleId="Instructions">
    <w:name w:val="Instructions"/>
    <w:rsid w:val="009C0E39"/>
    <w:rPr>
      <w:i/>
      <w:vanish/>
      <w:color w:val="008080"/>
    </w:rPr>
  </w:style>
  <w:style w:type="paragraph" w:customStyle="1" w:styleId="TOCTitle">
    <w:name w:val="TOC Title"/>
    <w:basedOn w:val="Title"/>
    <w:next w:val="TOC1"/>
    <w:rsid w:val="009C0E39"/>
    <w:pPr>
      <w:pageBreakBefore/>
    </w:pPr>
    <w:rPr>
      <w:caps/>
      <w:sz w:val="28"/>
      <w:szCs w:val="28"/>
    </w:rPr>
  </w:style>
  <w:style w:type="paragraph" w:styleId="TOC1">
    <w:name w:val="toc 1"/>
    <w:next w:val="C-BodyText"/>
    <w:uiPriority w:val="39"/>
    <w:rsid w:val="00594B38"/>
    <w:pPr>
      <w:tabs>
        <w:tab w:val="left" w:pos="475"/>
        <w:tab w:val="right" w:leader="dot" w:pos="9029"/>
      </w:tabs>
      <w:spacing w:before="60"/>
      <w:ind w:left="475" w:right="360" w:hanging="475"/>
    </w:pPr>
    <w:rPr>
      <w:rFonts w:ascii="Arial" w:hAnsi="Arial" w:cs="Arial"/>
      <w:caps/>
      <w:color w:val="0000FF"/>
      <w:sz w:val="24"/>
      <w:szCs w:val="24"/>
    </w:rPr>
  </w:style>
  <w:style w:type="paragraph" w:styleId="TOC2">
    <w:name w:val="toc 2"/>
    <w:basedOn w:val="TOC1"/>
    <w:next w:val="C-BodyText"/>
    <w:uiPriority w:val="39"/>
    <w:rsid w:val="005E0922"/>
    <w:pPr>
      <w:tabs>
        <w:tab w:val="clear" w:pos="475"/>
        <w:tab w:val="left" w:pos="1080"/>
      </w:tabs>
    </w:pPr>
    <w:rPr>
      <w:caps w:val="0"/>
    </w:rPr>
  </w:style>
  <w:style w:type="paragraph" w:styleId="TOC3">
    <w:name w:val="toc 3"/>
    <w:basedOn w:val="TOC1"/>
    <w:next w:val="C-BodyText"/>
    <w:uiPriority w:val="39"/>
    <w:rsid w:val="005E0922"/>
    <w:pPr>
      <w:tabs>
        <w:tab w:val="clear" w:pos="475"/>
        <w:tab w:val="left" w:pos="1685"/>
      </w:tabs>
      <w:ind w:left="1210" w:hanging="965"/>
    </w:pPr>
    <w:rPr>
      <w:caps w:val="0"/>
    </w:rPr>
  </w:style>
  <w:style w:type="character" w:styleId="Hyperlink">
    <w:name w:val="Hyperlink"/>
    <w:uiPriority w:val="99"/>
    <w:rsid w:val="005E0922"/>
    <w:rPr>
      <w:color w:val="0000FF"/>
      <w:u w:val="single"/>
    </w:rPr>
  </w:style>
  <w:style w:type="paragraph" w:styleId="ListBullet">
    <w:name w:val="List Bullet"/>
    <w:rsid w:val="009C0E39"/>
    <w:pPr>
      <w:numPr>
        <w:numId w:val="9"/>
      </w:numPr>
      <w:spacing w:after="60"/>
    </w:pPr>
    <w:rPr>
      <w:sz w:val="24"/>
    </w:rPr>
  </w:style>
  <w:style w:type="paragraph" w:customStyle="1" w:styleId="ListEnd">
    <w:name w:val="List End"/>
    <w:next w:val="Paragraph"/>
    <w:rsid w:val="009C0E39"/>
    <w:rPr>
      <w:sz w:val="24"/>
    </w:rPr>
  </w:style>
  <w:style w:type="paragraph" w:styleId="ListNumber">
    <w:name w:val="List Number"/>
    <w:basedOn w:val="Normal"/>
    <w:rsid w:val="009C0E39"/>
    <w:pPr>
      <w:numPr>
        <w:numId w:val="1"/>
      </w:numPr>
      <w:spacing w:after="60"/>
    </w:pPr>
  </w:style>
  <w:style w:type="paragraph" w:styleId="ListNumber2">
    <w:name w:val="List Number 2"/>
    <w:basedOn w:val="Normal"/>
    <w:rsid w:val="009C0E39"/>
    <w:pPr>
      <w:numPr>
        <w:numId w:val="2"/>
      </w:numPr>
      <w:spacing w:after="60"/>
    </w:pPr>
  </w:style>
  <w:style w:type="paragraph" w:styleId="ListNumber3">
    <w:name w:val="List Number 3"/>
    <w:basedOn w:val="Normal"/>
    <w:rsid w:val="009C0E39"/>
    <w:pPr>
      <w:numPr>
        <w:numId w:val="10"/>
      </w:numPr>
      <w:spacing w:after="60"/>
    </w:pPr>
  </w:style>
  <w:style w:type="paragraph" w:styleId="ListBullet2">
    <w:name w:val="List Bullet 2"/>
    <w:rsid w:val="009C0E39"/>
    <w:pPr>
      <w:numPr>
        <w:numId w:val="8"/>
      </w:numPr>
      <w:spacing w:after="60"/>
    </w:pPr>
    <w:rPr>
      <w:sz w:val="24"/>
      <w:szCs w:val="24"/>
    </w:rPr>
  </w:style>
  <w:style w:type="paragraph" w:styleId="ListBullet3">
    <w:name w:val="List Bullet 3"/>
    <w:rsid w:val="009C0E39"/>
    <w:pPr>
      <w:numPr>
        <w:numId w:val="14"/>
      </w:numPr>
      <w:spacing w:after="60"/>
    </w:pPr>
    <w:rPr>
      <w:sz w:val="24"/>
      <w:szCs w:val="24"/>
    </w:rPr>
  </w:style>
  <w:style w:type="paragraph" w:styleId="TOC4">
    <w:name w:val="toc 4"/>
    <w:basedOn w:val="TOC1"/>
    <w:next w:val="C-BodyText"/>
    <w:uiPriority w:val="39"/>
    <w:rsid w:val="005E0922"/>
    <w:pPr>
      <w:tabs>
        <w:tab w:val="clear" w:pos="475"/>
        <w:tab w:val="left" w:pos="2275"/>
      </w:tabs>
      <w:ind w:left="1829" w:hanging="1224"/>
    </w:pPr>
    <w:rPr>
      <w:caps w:val="0"/>
    </w:rPr>
  </w:style>
  <w:style w:type="paragraph" w:styleId="TableofFigures">
    <w:name w:val="table of figures"/>
    <w:next w:val="C-BodyText"/>
    <w:uiPriority w:val="99"/>
    <w:rsid w:val="005E0922"/>
    <w:pPr>
      <w:tabs>
        <w:tab w:val="left" w:pos="1440"/>
        <w:tab w:val="right" w:leader="dot" w:pos="9029"/>
      </w:tabs>
      <w:spacing w:before="120" w:line="280" w:lineRule="atLeast"/>
      <w:ind w:left="1440" w:right="792" w:hanging="1440"/>
    </w:pPr>
    <w:rPr>
      <w:rFonts w:cs="Arial"/>
      <w:color w:val="0000FF"/>
      <w:sz w:val="24"/>
    </w:rPr>
  </w:style>
  <w:style w:type="paragraph" w:customStyle="1" w:styleId="Approval">
    <w:name w:val="Approval"/>
    <w:rsid w:val="009C0E39"/>
    <w:pPr>
      <w:tabs>
        <w:tab w:val="left" w:pos="1080"/>
        <w:tab w:val="left" w:pos="5040"/>
        <w:tab w:val="left" w:pos="5760"/>
        <w:tab w:val="left" w:pos="6480"/>
        <w:tab w:val="left" w:pos="8640"/>
      </w:tabs>
    </w:pPr>
    <w:rPr>
      <w:rFonts w:eastAsia="Arial Unicode MS"/>
      <w:sz w:val="24"/>
      <w:szCs w:val="24"/>
    </w:rPr>
  </w:style>
  <w:style w:type="paragraph" w:styleId="EndnoteText">
    <w:name w:val="endnote text"/>
    <w:basedOn w:val="Normal"/>
    <w:rsid w:val="009C0E39"/>
    <w:rPr>
      <w:sz w:val="20"/>
    </w:rPr>
  </w:style>
  <w:style w:type="character" w:styleId="EndnoteReference">
    <w:name w:val="endnote reference"/>
    <w:rsid w:val="009C0E39"/>
    <w:rPr>
      <w:vertAlign w:val="superscript"/>
    </w:rPr>
  </w:style>
  <w:style w:type="paragraph" w:customStyle="1" w:styleId="TableCenter">
    <w:name w:val="Table Center"/>
    <w:basedOn w:val="Normal"/>
    <w:rsid w:val="009C0E39"/>
    <w:pPr>
      <w:spacing w:after="60"/>
      <w:jc w:val="center"/>
    </w:pPr>
  </w:style>
  <w:style w:type="table" w:styleId="TableGrid">
    <w:name w:val="Table Grid"/>
    <w:basedOn w:val="TableNormal"/>
    <w:uiPriority w:val="59"/>
    <w:rsid w:val="009C0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next w:val="Paragraph"/>
    <w:rsid w:val="009C0E39"/>
    <w:pPr>
      <w:keepLines/>
      <w:spacing w:after="120"/>
      <w:jc w:val="center"/>
    </w:pPr>
    <w:rPr>
      <w:sz w:val="24"/>
    </w:rPr>
  </w:style>
  <w:style w:type="paragraph" w:customStyle="1" w:styleId="Confidentiality">
    <w:name w:val="Confidentiality"/>
    <w:rsid w:val="009C0E39"/>
    <w:pPr>
      <w:ind w:left="720" w:right="720"/>
    </w:pPr>
    <w:rPr>
      <w:sz w:val="24"/>
    </w:rPr>
  </w:style>
  <w:style w:type="paragraph" w:customStyle="1" w:styleId="TableFixedWidth">
    <w:name w:val="Table Fixed Width"/>
    <w:rsid w:val="009C0E39"/>
    <w:rPr>
      <w:rFonts w:ascii="Courier New" w:hAnsi="Courier New"/>
    </w:rPr>
  </w:style>
  <w:style w:type="paragraph" w:customStyle="1" w:styleId="Heading1NoTOC">
    <w:name w:val="Heading 1 No TOC"/>
    <w:next w:val="Paragraph"/>
    <w:rsid w:val="009C0E39"/>
    <w:pPr>
      <w:keepNext/>
      <w:keepLines/>
      <w:tabs>
        <w:tab w:val="left" w:pos="1440"/>
      </w:tabs>
      <w:spacing w:before="120" w:after="120"/>
    </w:pPr>
    <w:rPr>
      <w:rFonts w:ascii="Arial" w:hAnsi="Arial" w:cs="Arial"/>
      <w:b/>
      <w:bCs/>
      <w:caps/>
      <w:kern w:val="32"/>
      <w:sz w:val="28"/>
      <w:szCs w:val="48"/>
    </w:rPr>
  </w:style>
  <w:style w:type="paragraph" w:customStyle="1" w:styleId="Heading1Unnumbered">
    <w:name w:val="Heading 1 Unnumbered"/>
    <w:next w:val="Paragraph"/>
    <w:rsid w:val="009C0E39"/>
    <w:pPr>
      <w:keepNext/>
      <w:keepLines/>
      <w:tabs>
        <w:tab w:val="left" w:pos="1440"/>
      </w:tabs>
      <w:spacing w:before="120" w:after="120"/>
      <w:outlineLvl w:val="0"/>
    </w:pPr>
    <w:rPr>
      <w:rFonts w:ascii="Arial" w:hAnsi="Arial" w:cs="Arial"/>
      <w:b/>
      <w:bCs/>
      <w:caps/>
      <w:kern w:val="32"/>
      <w:sz w:val="28"/>
      <w:szCs w:val="48"/>
    </w:rPr>
  </w:style>
  <w:style w:type="paragraph" w:customStyle="1" w:styleId="Heading2NoTOC">
    <w:name w:val="Heading 2 No TOC"/>
    <w:next w:val="Paragraph"/>
    <w:rsid w:val="009C0E39"/>
    <w:pPr>
      <w:keepNext/>
      <w:keepLines/>
      <w:tabs>
        <w:tab w:val="left" w:pos="1440"/>
      </w:tabs>
      <w:spacing w:before="120" w:after="120"/>
    </w:pPr>
    <w:rPr>
      <w:rFonts w:ascii="Arial" w:hAnsi="Arial" w:cs="Arial"/>
      <w:b/>
      <w:bCs/>
      <w:iCs/>
      <w:sz w:val="26"/>
      <w:szCs w:val="26"/>
    </w:rPr>
  </w:style>
  <w:style w:type="paragraph" w:customStyle="1" w:styleId="References">
    <w:name w:val="References"/>
    <w:rsid w:val="009C0E39"/>
    <w:pPr>
      <w:numPr>
        <w:numId w:val="4"/>
      </w:numPr>
      <w:spacing w:after="120"/>
    </w:pPr>
    <w:rPr>
      <w:rFonts w:cs="Arial"/>
      <w:bCs/>
      <w:kern w:val="32"/>
      <w:sz w:val="24"/>
      <w:szCs w:val="24"/>
    </w:rPr>
  </w:style>
  <w:style w:type="paragraph" w:customStyle="1" w:styleId="TableFootnote">
    <w:name w:val="Table Footnote"/>
    <w:basedOn w:val="TableText"/>
    <w:rsid w:val="009C0E39"/>
    <w:pPr>
      <w:numPr>
        <w:numId w:val="5"/>
      </w:numPr>
      <w:jc w:val="left"/>
    </w:pPr>
    <w:rPr>
      <w:sz w:val="20"/>
    </w:rPr>
  </w:style>
  <w:style w:type="paragraph" w:customStyle="1" w:styleId="TableFootnoteLetter">
    <w:name w:val="Table Footnote Letter"/>
    <w:basedOn w:val="TableFootnote"/>
    <w:rsid w:val="009C0E39"/>
    <w:pPr>
      <w:numPr>
        <w:numId w:val="6"/>
      </w:numPr>
    </w:pPr>
  </w:style>
  <w:style w:type="paragraph" w:customStyle="1" w:styleId="TableLeft">
    <w:name w:val="Table Left"/>
    <w:rsid w:val="009C0E39"/>
    <w:pPr>
      <w:spacing w:after="60"/>
    </w:pPr>
    <w:rPr>
      <w:rFonts w:cs="Arial"/>
      <w:bCs/>
      <w:kern w:val="32"/>
      <w:sz w:val="24"/>
      <w:szCs w:val="24"/>
    </w:rPr>
  </w:style>
  <w:style w:type="paragraph" w:customStyle="1" w:styleId="TableFootnoteSymbol">
    <w:name w:val="Table Footnote Symbol"/>
    <w:basedOn w:val="TableFootnote"/>
    <w:rsid w:val="009C0E39"/>
    <w:pPr>
      <w:numPr>
        <w:numId w:val="0"/>
      </w:numPr>
    </w:pPr>
    <w:rPr>
      <w:szCs w:val="48"/>
    </w:rPr>
  </w:style>
  <w:style w:type="paragraph" w:customStyle="1" w:styleId="ListLetter">
    <w:name w:val="List Letter"/>
    <w:rsid w:val="009C0E39"/>
    <w:pPr>
      <w:numPr>
        <w:numId w:val="11"/>
      </w:numPr>
      <w:spacing w:after="60"/>
    </w:pPr>
    <w:rPr>
      <w:rFonts w:cs="Arial"/>
      <w:bCs/>
      <w:iCs/>
      <w:sz w:val="24"/>
      <w:szCs w:val="48"/>
    </w:rPr>
  </w:style>
  <w:style w:type="paragraph" w:customStyle="1" w:styleId="ListLetter2">
    <w:name w:val="List Letter 2"/>
    <w:rsid w:val="009C0E39"/>
    <w:pPr>
      <w:numPr>
        <w:numId w:val="12"/>
      </w:numPr>
      <w:spacing w:after="60"/>
    </w:pPr>
    <w:rPr>
      <w:rFonts w:cs="Arial"/>
      <w:bCs/>
      <w:iCs/>
      <w:sz w:val="24"/>
      <w:szCs w:val="24"/>
    </w:rPr>
  </w:style>
  <w:style w:type="paragraph" w:customStyle="1" w:styleId="ListLetter3">
    <w:name w:val="List Letter 3"/>
    <w:rsid w:val="009C0E39"/>
    <w:pPr>
      <w:numPr>
        <w:numId w:val="3"/>
      </w:numPr>
      <w:spacing w:after="60"/>
    </w:pPr>
    <w:rPr>
      <w:rFonts w:cs="Arial"/>
      <w:bCs/>
      <w:iCs/>
      <w:sz w:val="24"/>
      <w:szCs w:val="48"/>
    </w:rPr>
  </w:style>
  <w:style w:type="paragraph" w:customStyle="1" w:styleId="TableTitleContinued">
    <w:name w:val="Table Title Continued"/>
    <w:basedOn w:val="Normal"/>
    <w:rsid w:val="009C0E39"/>
    <w:pPr>
      <w:tabs>
        <w:tab w:val="left" w:pos="1440"/>
      </w:tabs>
      <w:spacing w:after="120"/>
      <w:ind w:left="1440" w:hanging="1440"/>
    </w:pPr>
    <w:rPr>
      <w:rFonts w:ascii="Arial" w:hAnsi="Arial"/>
      <w:b/>
    </w:rPr>
  </w:style>
  <w:style w:type="paragraph" w:customStyle="1" w:styleId="FigureEndofTextTitle">
    <w:name w:val="Figure End of Text Title"/>
    <w:next w:val="Figure"/>
    <w:rsid w:val="009C0E39"/>
    <w:pPr>
      <w:keepNext/>
      <w:tabs>
        <w:tab w:val="left" w:pos="1440"/>
      </w:tabs>
      <w:ind w:left="1440" w:hanging="1440"/>
    </w:pPr>
    <w:rPr>
      <w:rFonts w:ascii="Arial" w:hAnsi="Arial" w:cs="Arial"/>
      <w:b/>
      <w:bCs/>
      <w:iCs/>
      <w:sz w:val="24"/>
      <w:szCs w:val="48"/>
    </w:rPr>
  </w:style>
  <w:style w:type="paragraph" w:styleId="Caption">
    <w:name w:val="caption"/>
    <w:next w:val="C-BodyText"/>
    <w:qFormat/>
    <w:rsid w:val="005E0922"/>
    <w:pPr>
      <w:keepNext/>
      <w:keepLines/>
      <w:tabs>
        <w:tab w:val="left" w:pos="1440"/>
      </w:tabs>
      <w:spacing w:before="120" w:after="120" w:line="280" w:lineRule="atLeast"/>
      <w:ind w:left="1440" w:hanging="1440"/>
    </w:pPr>
    <w:rPr>
      <w:rFonts w:ascii="Arial" w:hAnsi="Arial"/>
      <w:b/>
      <w:bCs/>
      <w:sz w:val="24"/>
      <w:szCs w:val="24"/>
    </w:rPr>
  </w:style>
  <w:style w:type="character" w:styleId="CommentReference">
    <w:name w:val="annotation reference"/>
    <w:rsid w:val="009C0E39"/>
    <w:rPr>
      <w:sz w:val="16"/>
      <w:szCs w:val="16"/>
    </w:rPr>
  </w:style>
  <w:style w:type="paragraph" w:styleId="CommentText">
    <w:name w:val="annotation text"/>
    <w:basedOn w:val="Normal"/>
    <w:link w:val="CommentTextChar"/>
    <w:rsid w:val="005E0922"/>
    <w:rPr>
      <w:sz w:val="20"/>
    </w:rPr>
  </w:style>
  <w:style w:type="paragraph" w:styleId="CommentSubject">
    <w:name w:val="annotation subject"/>
    <w:basedOn w:val="CommentText"/>
    <w:next w:val="CommentText"/>
    <w:link w:val="CommentSubjectChar"/>
    <w:rsid w:val="005E0922"/>
    <w:rPr>
      <w:b/>
      <w:bCs/>
    </w:rPr>
  </w:style>
  <w:style w:type="paragraph" w:styleId="DocumentMap">
    <w:name w:val="Document Map"/>
    <w:basedOn w:val="Normal"/>
    <w:rsid w:val="009C0E39"/>
    <w:pPr>
      <w:shd w:val="clear" w:color="auto" w:fill="000080"/>
    </w:pPr>
    <w:rPr>
      <w:rFonts w:ascii="Tahoma" w:hAnsi="Tahoma" w:cs="Tahoma"/>
    </w:rPr>
  </w:style>
  <w:style w:type="character" w:styleId="FollowedHyperlink">
    <w:name w:val="FollowedHyperlink"/>
    <w:rsid w:val="009C0E39"/>
    <w:rPr>
      <w:color w:val="800080"/>
      <w:u w:val="single"/>
    </w:rPr>
  </w:style>
  <w:style w:type="character" w:styleId="FootnoteReference">
    <w:name w:val="footnote reference"/>
    <w:rsid w:val="009C0E39"/>
    <w:rPr>
      <w:vertAlign w:val="superscript"/>
    </w:rPr>
  </w:style>
  <w:style w:type="paragraph" w:styleId="FootnoteText">
    <w:name w:val="footnote text"/>
    <w:basedOn w:val="Normal"/>
    <w:rsid w:val="009C0E39"/>
    <w:rPr>
      <w:sz w:val="20"/>
    </w:rPr>
  </w:style>
  <w:style w:type="character" w:styleId="LineNumber">
    <w:name w:val="line number"/>
    <w:basedOn w:val="DefaultParagraphFont"/>
    <w:rsid w:val="009C0E39"/>
  </w:style>
  <w:style w:type="paragraph" w:styleId="List">
    <w:name w:val="List"/>
    <w:basedOn w:val="Normal"/>
    <w:rsid w:val="009C0E39"/>
    <w:pPr>
      <w:ind w:left="360" w:hanging="360"/>
    </w:pPr>
  </w:style>
  <w:style w:type="paragraph" w:styleId="List2">
    <w:name w:val="List 2"/>
    <w:basedOn w:val="Normal"/>
    <w:rsid w:val="009C0E39"/>
    <w:pPr>
      <w:ind w:left="720" w:hanging="360"/>
    </w:pPr>
  </w:style>
  <w:style w:type="paragraph" w:styleId="List3">
    <w:name w:val="List 3"/>
    <w:basedOn w:val="Normal"/>
    <w:rsid w:val="009C0E39"/>
    <w:pPr>
      <w:ind w:left="1080" w:hanging="360"/>
    </w:pPr>
  </w:style>
  <w:style w:type="paragraph" w:styleId="List4">
    <w:name w:val="List 4"/>
    <w:basedOn w:val="Normal"/>
    <w:rsid w:val="009C0E39"/>
    <w:pPr>
      <w:ind w:left="1440" w:hanging="360"/>
    </w:pPr>
  </w:style>
  <w:style w:type="paragraph" w:styleId="List5">
    <w:name w:val="List 5"/>
    <w:basedOn w:val="Normal"/>
    <w:rsid w:val="009C0E39"/>
    <w:pPr>
      <w:ind w:left="1800" w:hanging="360"/>
    </w:pPr>
  </w:style>
  <w:style w:type="paragraph" w:styleId="ListBullet4">
    <w:name w:val="List Bullet 4"/>
    <w:basedOn w:val="Normal"/>
    <w:autoRedefine/>
    <w:rsid w:val="009C0E39"/>
    <w:pPr>
      <w:tabs>
        <w:tab w:val="num" w:pos="1440"/>
      </w:tabs>
      <w:ind w:left="1440" w:hanging="360"/>
    </w:pPr>
  </w:style>
  <w:style w:type="paragraph" w:styleId="ListBullet5">
    <w:name w:val="List Bullet 5"/>
    <w:basedOn w:val="Normal"/>
    <w:autoRedefine/>
    <w:rsid w:val="009C0E39"/>
    <w:pPr>
      <w:tabs>
        <w:tab w:val="num" w:pos="1800"/>
      </w:tabs>
      <w:ind w:left="1800" w:hanging="360"/>
    </w:pPr>
  </w:style>
  <w:style w:type="paragraph" w:styleId="ListContinue">
    <w:name w:val="List Continue"/>
    <w:basedOn w:val="Normal"/>
    <w:rsid w:val="009C0E39"/>
    <w:pPr>
      <w:spacing w:after="120"/>
      <w:ind w:left="360"/>
    </w:pPr>
  </w:style>
  <w:style w:type="paragraph" w:styleId="ListContinue2">
    <w:name w:val="List Continue 2"/>
    <w:basedOn w:val="Normal"/>
    <w:rsid w:val="009C0E39"/>
    <w:pPr>
      <w:spacing w:after="120"/>
      <w:ind w:left="720"/>
    </w:pPr>
  </w:style>
  <w:style w:type="paragraph" w:styleId="ListContinue3">
    <w:name w:val="List Continue 3"/>
    <w:basedOn w:val="Normal"/>
    <w:rsid w:val="009C0E39"/>
    <w:pPr>
      <w:spacing w:after="120"/>
      <w:ind w:left="1080"/>
    </w:pPr>
  </w:style>
  <w:style w:type="paragraph" w:styleId="ListContinue4">
    <w:name w:val="List Continue 4"/>
    <w:basedOn w:val="Normal"/>
    <w:rsid w:val="009C0E39"/>
    <w:pPr>
      <w:spacing w:after="120"/>
      <w:ind w:left="1440"/>
    </w:pPr>
  </w:style>
  <w:style w:type="paragraph" w:styleId="ListContinue5">
    <w:name w:val="List Continue 5"/>
    <w:basedOn w:val="Normal"/>
    <w:rsid w:val="009C0E39"/>
    <w:pPr>
      <w:spacing w:after="120"/>
      <w:ind w:left="1800"/>
    </w:pPr>
  </w:style>
  <w:style w:type="paragraph" w:styleId="ListNumber4">
    <w:name w:val="List Number 4"/>
    <w:basedOn w:val="Normal"/>
    <w:rsid w:val="009C0E39"/>
    <w:pPr>
      <w:tabs>
        <w:tab w:val="num" w:pos="1440"/>
      </w:tabs>
      <w:ind w:left="1440" w:hanging="360"/>
    </w:pPr>
  </w:style>
  <w:style w:type="paragraph" w:styleId="ListNumber5">
    <w:name w:val="List Number 5"/>
    <w:basedOn w:val="Normal"/>
    <w:rsid w:val="009C0E39"/>
    <w:pPr>
      <w:tabs>
        <w:tab w:val="num" w:pos="1800"/>
      </w:tabs>
      <w:ind w:left="1800" w:hanging="360"/>
    </w:pPr>
  </w:style>
  <w:style w:type="paragraph" w:styleId="MacroText">
    <w:name w:val="macro"/>
    <w:rsid w:val="009C0E3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NoteHeading">
    <w:name w:val="Note Heading"/>
    <w:basedOn w:val="Normal"/>
    <w:next w:val="Normal"/>
    <w:rsid w:val="009C0E39"/>
  </w:style>
  <w:style w:type="table" w:styleId="Table3Deffects1">
    <w:name w:val="Table 3D effects 1"/>
    <w:basedOn w:val="TableNormal"/>
    <w:rsid w:val="009C0E3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C0E3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C0E3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C0E3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C0E3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C0E3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C0E3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C0E3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C0E3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C0E3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C0E3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C0E3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C0E3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C0E3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C0E3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C0E3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C0E3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9C0E3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C0E3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C0E3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C0E3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C0E3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C0E3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C0E3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C0E3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C0E3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C0E3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C0E3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C0E3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C0E3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C0E3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C0E3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C0E3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9C0E3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C0E3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C0E3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C0E3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C0E3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C0E3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C0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9C0E3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C0E3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C0E3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5">
    <w:name w:val="toc 5"/>
    <w:basedOn w:val="TOC1"/>
    <w:next w:val="C-BodyText"/>
    <w:rsid w:val="005E0922"/>
    <w:pPr>
      <w:tabs>
        <w:tab w:val="clear" w:pos="475"/>
        <w:tab w:val="left" w:pos="2880"/>
      </w:tabs>
      <w:ind w:left="2880" w:hanging="1440"/>
    </w:pPr>
    <w:rPr>
      <w:caps w:val="0"/>
    </w:rPr>
  </w:style>
  <w:style w:type="paragraph" w:styleId="TOC6">
    <w:name w:val="toc 6"/>
    <w:basedOn w:val="TOC1"/>
    <w:next w:val="C-BodyText"/>
    <w:rsid w:val="005E0922"/>
    <w:pPr>
      <w:tabs>
        <w:tab w:val="clear" w:pos="475"/>
        <w:tab w:val="left" w:pos="3485"/>
      </w:tabs>
      <w:ind w:left="3485" w:hanging="1685"/>
    </w:pPr>
    <w:rPr>
      <w:caps w:val="0"/>
    </w:rPr>
  </w:style>
  <w:style w:type="paragraph" w:styleId="TOC7">
    <w:name w:val="toc 7"/>
    <w:basedOn w:val="TOC1"/>
    <w:next w:val="C-BodyText"/>
    <w:rsid w:val="005E0922"/>
    <w:rPr>
      <w:caps w:val="0"/>
    </w:rPr>
  </w:style>
  <w:style w:type="paragraph" w:styleId="TOC8">
    <w:name w:val="toc 8"/>
    <w:basedOn w:val="TOC1"/>
    <w:next w:val="C-BodyText"/>
    <w:rsid w:val="005E0922"/>
    <w:rPr>
      <w:caps w:val="0"/>
    </w:rPr>
  </w:style>
  <w:style w:type="paragraph" w:styleId="TOC9">
    <w:name w:val="toc 9"/>
    <w:basedOn w:val="TOC1"/>
    <w:next w:val="C-BodyText"/>
    <w:rsid w:val="005E0922"/>
    <w:rPr>
      <w:caps w:val="0"/>
    </w:rPr>
  </w:style>
  <w:style w:type="paragraph" w:customStyle="1" w:styleId="TableTitle">
    <w:name w:val="Table Title"/>
    <w:next w:val="TableHead"/>
    <w:rsid w:val="009C0E39"/>
    <w:pPr>
      <w:keepNext/>
      <w:keepLines/>
      <w:tabs>
        <w:tab w:val="left" w:pos="1440"/>
      </w:tabs>
      <w:spacing w:after="120"/>
      <w:ind w:left="1440" w:hanging="1440"/>
    </w:pPr>
    <w:rPr>
      <w:rFonts w:ascii="Arial" w:hAnsi="Arial"/>
      <w:b/>
      <w:color w:val="000000"/>
      <w:sz w:val="24"/>
      <w:szCs w:val="24"/>
    </w:rPr>
  </w:style>
  <w:style w:type="paragraph" w:customStyle="1" w:styleId="Appendix">
    <w:name w:val="Appendix"/>
    <w:basedOn w:val="Heading2NoTOC"/>
    <w:next w:val="Paragraph"/>
    <w:rsid w:val="009C0E39"/>
    <w:pPr>
      <w:numPr>
        <w:numId w:val="7"/>
      </w:numPr>
    </w:pPr>
    <w:rPr>
      <w:bCs w:val="0"/>
      <w:snapToGrid w:val="0"/>
    </w:rPr>
  </w:style>
  <w:style w:type="paragraph" w:customStyle="1" w:styleId="FigureTitle">
    <w:name w:val="Figure Title"/>
    <w:basedOn w:val="TableTitle"/>
    <w:next w:val="Figure"/>
    <w:rsid w:val="009C0E39"/>
    <w:pPr>
      <w:spacing w:after="240"/>
    </w:pPr>
  </w:style>
  <w:style w:type="character" w:customStyle="1" w:styleId="Citation">
    <w:name w:val="Citation"/>
    <w:rsid w:val="009C0E39"/>
    <w:rPr>
      <w:vertAlign w:val="superscript"/>
    </w:rPr>
  </w:style>
  <w:style w:type="paragraph" w:customStyle="1" w:styleId="FooterLandscape">
    <w:name w:val="FooterLandscape"/>
    <w:basedOn w:val="Normal"/>
    <w:rsid w:val="009C0E39"/>
    <w:pPr>
      <w:tabs>
        <w:tab w:val="center" w:pos="6307"/>
        <w:tab w:val="right" w:pos="12600"/>
      </w:tabs>
    </w:pPr>
    <w:rPr>
      <w:rFonts w:eastAsia="Arial Unicode MS"/>
      <w:sz w:val="20"/>
    </w:rPr>
  </w:style>
  <w:style w:type="paragraph" w:customStyle="1" w:styleId="HeaderLandscape">
    <w:name w:val="HeaderLandscape"/>
    <w:rsid w:val="009C0E39"/>
    <w:pPr>
      <w:tabs>
        <w:tab w:val="center" w:pos="6480"/>
        <w:tab w:val="right" w:pos="12960"/>
      </w:tabs>
    </w:pPr>
    <w:rPr>
      <w:rFonts w:eastAsia="Arial Unicode MS"/>
    </w:rPr>
  </w:style>
  <w:style w:type="paragraph" w:customStyle="1" w:styleId="Heading2Unnumbered">
    <w:name w:val="Heading 2 Unnumbered"/>
    <w:next w:val="Paragraph"/>
    <w:rsid w:val="009C0E39"/>
    <w:pPr>
      <w:keepNext/>
      <w:keepLines/>
      <w:tabs>
        <w:tab w:val="left" w:pos="1440"/>
      </w:tabs>
      <w:spacing w:before="120" w:after="120"/>
      <w:outlineLvl w:val="1"/>
    </w:pPr>
    <w:rPr>
      <w:rFonts w:ascii="Arial" w:hAnsi="Arial" w:cs="Arial"/>
      <w:b/>
      <w:bCs/>
      <w:iCs/>
      <w:sz w:val="26"/>
      <w:szCs w:val="26"/>
    </w:rPr>
  </w:style>
  <w:style w:type="paragraph" w:customStyle="1" w:styleId="TableEndofTextTitle">
    <w:name w:val="Table End of Text Title"/>
    <w:next w:val="TableHead"/>
    <w:rsid w:val="009C0E39"/>
    <w:pPr>
      <w:tabs>
        <w:tab w:val="left" w:pos="1440"/>
      </w:tabs>
      <w:ind w:left="1440" w:hanging="1440"/>
    </w:pPr>
    <w:rPr>
      <w:rFonts w:ascii="Arial" w:hAnsi="Arial"/>
      <w:b/>
      <w:sz w:val="24"/>
      <w:szCs w:val="24"/>
    </w:rPr>
  </w:style>
  <w:style w:type="paragraph" w:customStyle="1" w:styleId="TOCSection">
    <w:name w:val="TOC Section"/>
    <w:basedOn w:val="Heading1"/>
    <w:rsid w:val="009C0E39"/>
    <w:pPr>
      <w:numPr>
        <w:numId w:val="0"/>
      </w:numPr>
      <w:tabs>
        <w:tab w:val="left" w:pos="480"/>
        <w:tab w:val="left" w:pos="1440"/>
      </w:tabs>
      <w:spacing w:before="240"/>
      <w:outlineLvl w:val="9"/>
    </w:pPr>
  </w:style>
  <w:style w:type="character" w:customStyle="1" w:styleId="UserTips">
    <w:name w:val="User Tips"/>
    <w:rsid w:val="00B4363C"/>
    <w:rPr>
      <w:i/>
      <w:vanish/>
      <w:color w:val="FF6600"/>
    </w:rPr>
  </w:style>
  <w:style w:type="paragraph" w:customStyle="1" w:styleId="Equation">
    <w:name w:val="Equation"/>
    <w:next w:val="Paragraph"/>
    <w:rsid w:val="00A93BF1"/>
    <w:pPr>
      <w:keepLines/>
      <w:spacing w:after="120"/>
      <w:jc w:val="center"/>
    </w:pPr>
    <w:rPr>
      <w:rFonts w:cs="Arial"/>
      <w:sz w:val="24"/>
      <w:szCs w:val="24"/>
    </w:rPr>
  </w:style>
  <w:style w:type="paragraph" w:customStyle="1" w:styleId="EquationTitle">
    <w:name w:val="Equation Title"/>
    <w:next w:val="Equation"/>
    <w:rsid w:val="00A93BF1"/>
    <w:pPr>
      <w:keepNext/>
      <w:keepLines/>
      <w:tabs>
        <w:tab w:val="left" w:pos="1440"/>
      </w:tabs>
      <w:spacing w:after="240"/>
      <w:ind w:left="1440" w:hanging="1440"/>
    </w:pPr>
    <w:rPr>
      <w:rFonts w:ascii="Arial" w:hAnsi="Arial" w:cs="Arial"/>
      <w:b/>
      <w:color w:val="000000"/>
      <w:sz w:val="24"/>
      <w:szCs w:val="24"/>
    </w:rPr>
  </w:style>
  <w:style w:type="paragraph" w:customStyle="1" w:styleId="CaptionContinued">
    <w:name w:val="Caption Continued"/>
    <w:rsid w:val="00A93BF1"/>
    <w:pPr>
      <w:tabs>
        <w:tab w:val="left" w:pos="1728"/>
      </w:tabs>
      <w:spacing w:after="120"/>
      <w:ind w:left="1728" w:hanging="1728"/>
    </w:pPr>
    <w:rPr>
      <w:rFonts w:ascii="Arial" w:hAnsi="Arial" w:cs="Arial"/>
      <w:b/>
      <w:sz w:val="24"/>
      <w:szCs w:val="24"/>
    </w:rPr>
  </w:style>
  <w:style w:type="paragraph" w:customStyle="1" w:styleId="TableSummaryTitle">
    <w:name w:val="Table Summary Title"/>
    <w:basedOn w:val="TableTitle"/>
    <w:next w:val="TableHead"/>
    <w:rsid w:val="009C0E39"/>
    <w:pPr>
      <w:pageBreakBefore/>
    </w:pPr>
  </w:style>
  <w:style w:type="paragraph" w:customStyle="1" w:styleId="TableSummaryHead">
    <w:name w:val="Table Summary Head"/>
    <w:basedOn w:val="TableText"/>
    <w:rsid w:val="009C0E39"/>
  </w:style>
  <w:style w:type="paragraph" w:customStyle="1" w:styleId="FigureSummaryTitle">
    <w:name w:val="Figure Summary Title"/>
    <w:basedOn w:val="FigureTitle"/>
    <w:next w:val="Figure"/>
    <w:rsid w:val="009C0E39"/>
  </w:style>
  <w:style w:type="character" w:customStyle="1" w:styleId="FileName">
    <w:name w:val="FileName"/>
    <w:rsid w:val="009C0E39"/>
    <w:rPr>
      <w:rFonts w:ascii="Times New Roman" w:hAnsi="Times New Roman"/>
      <w:sz w:val="16"/>
    </w:rPr>
  </w:style>
  <w:style w:type="paragraph" w:customStyle="1" w:styleId="ListHyphen">
    <w:name w:val="List Hyphen"/>
    <w:rsid w:val="009C0E39"/>
    <w:pPr>
      <w:numPr>
        <w:numId w:val="13"/>
      </w:numPr>
    </w:pPr>
    <w:rPr>
      <w:sz w:val="24"/>
    </w:rPr>
  </w:style>
  <w:style w:type="paragraph" w:styleId="BodyText">
    <w:name w:val="Body Text"/>
    <w:basedOn w:val="Normal"/>
    <w:rsid w:val="009C0E39"/>
    <w:pPr>
      <w:spacing w:after="120"/>
    </w:pPr>
  </w:style>
  <w:style w:type="paragraph" w:styleId="BodyText2">
    <w:name w:val="Body Text 2"/>
    <w:basedOn w:val="Normal"/>
    <w:rsid w:val="009C0E39"/>
    <w:pPr>
      <w:spacing w:after="120" w:line="480" w:lineRule="auto"/>
    </w:pPr>
  </w:style>
  <w:style w:type="paragraph" w:styleId="BodyText3">
    <w:name w:val="Body Text 3"/>
    <w:basedOn w:val="Normal"/>
    <w:rsid w:val="009C0E39"/>
    <w:pPr>
      <w:spacing w:after="120"/>
    </w:pPr>
    <w:rPr>
      <w:sz w:val="16"/>
      <w:szCs w:val="16"/>
    </w:rPr>
  </w:style>
  <w:style w:type="paragraph" w:styleId="BodyTextFirstIndent">
    <w:name w:val="Body Text First Indent"/>
    <w:basedOn w:val="BodyText"/>
    <w:rsid w:val="009C0E39"/>
    <w:pPr>
      <w:ind w:firstLine="210"/>
    </w:pPr>
  </w:style>
  <w:style w:type="paragraph" w:styleId="BodyTextIndent">
    <w:name w:val="Body Text Indent"/>
    <w:basedOn w:val="Normal"/>
    <w:link w:val="BodyTextIndentChar"/>
    <w:rsid w:val="005E0922"/>
    <w:pPr>
      <w:spacing w:after="120"/>
      <w:ind w:left="360"/>
    </w:pPr>
  </w:style>
  <w:style w:type="paragraph" w:styleId="BodyTextFirstIndent2">
    <w:name w:val="Body Text First Indent 2"/>
    <w:basedOn w:val="BodyTextIndent"/>
    <w:link w:val="BodyTextFirstIndent2Char"/>
    <w:rsid w:val="005E0922"/>
    <w:pPr>
      <w:ind w:firstLine="210"/>
    </w:pPr>
  </w:style>
  <w:style w:type="paragraph" w:styleId="BodyTextIndent2">
    <w:name w:val="Body Text Indent 2"/>
    <w:basedOn w:val="Normal"/>
    <w:rsid w:val="009C0E39"/>
    <w:pPr>
      <w:spacing w:after="120" w:line="480" w:lineRule="auto"/>
      <w:ind w:left="360"/>
    </w:pPr>
  </w:style>
  <w:style w:type="paragraph" w:styleId="BodyTextIndent3">
    <w:name w:val="Body Text Indent 3"/>
    <w:basedOn w:val="Normal"/>
    <w:rsid w:val="009C0E39"/>
    <w:pPr>
      <w:spacing w:after="120"/>
      <w:ind w:left="360"/>
    </w:pPr>
    <w:rPr>
      <w:sz w:val="16"/>
      <w:szCs w:val="16"/>
    </w:rPr>
  </w:style>
  <w:style w:type="paragraph" w:styleId="Closing">
    <w:name w:val="Closing"/>
    <w:basedOn w:val="Normal"/>
    <w:rsid w:val="009C0E39"/>
    <w:pPr>
      <w:ind w:left="4320"/>
    </w:pPr>
  </w:style>
  <w:style w:type="paragraph" w:styleId="Date">
    <w:name w:val="Date"/>
    <w:basedOn w:val="Normal"/>
    <w:next w:val="Normal"/>
    <w:rsid w:val="009C0E39"/>
  </w:style>
  <w:style w:type="paragraph" w:styleId="E-mailSignature">
    <w:name w:val="E-mail Signature"/>
    <w:basedOn w:val="Normal"/>
    <w:rsid w:val="009C0E39"/>
  </w:style>
  <w:style w:type="character" w:styleId="Emphasis">
    <w:name w:val="Emphasis"/>
    <w:uiPriority w:val="20"/>
    <w:qFormat/>
    <w:rsid w:val="009C0E39"/>
    <w:rPr>
      <w:i/>
      <w:iCs/>
    </w:rPr>
  </w:style>
  <w:style w:type="paragraph" w:styleId="EnvelopeAddress">
    <w:name w:val="envelope address"/>
    <w:basedOn w:val="Normal"/>
    <w:rsid w:val="009C0E39"/>
    <w:pPr>
      <w:framePr w:w="7920" w:h="1980" w:hRule="exact" w:hSpace="180" w:wrap="auto" w:hAnchor="page" w:xAlign="center" w:yAlign="bottom"/>
      <w:ind w:left="2880"/>
    </w:pPr>
    <w:rPr>
      <w:rFonts w:ascii="Arial" w:hAnsi="Arial"/>
    </w:rPr>
  </w:style>
  <w:style w:type="paragraph" w:styleId="EnvelopeReturn">
    <w:name w:val="envelope return"/>
    <w:basedOn w:val="Normal"/>
    <w:rsid w:val="009C0E39"/>
    <w:rPr>
      <w:rFonts w:ascii="Arial" w:hAnsi="Arial"/>
      <w:sz w:val="20"/>
    </w:rPr>
  </w:style>
  <w:style w:type="character" w:styleId="HTMLAcronym">
    <w:name w:val="HTML Acronym"/>
    <w:basedOn w:val="DefaultParagraphFont"/>
    <w:rsid w:val="009C0E39"/>
  </w:style>
  <w:style w:type="paragraph" w:styleId="HTMLAddress">
    <w:name w:val="HTML Address"/>
    <w:basedOn w:val="Normal"/>
    <w:rsid w:val="009C0E39"/>
    <w:rPr>
      <w:i/>
      <w:iCs/>
    </w:rPr>
  </w:style>
  <w:style w:type="character" w:styleId="HTMLCite">
    <w:name w:val="HTML Cite"/>
    <w:rsid w:val="009C0E39"/>
    <w:rPr>
      <w:i/>
      <w:iCs/>
    </w:rPr>
  </w:style>
  <w:style w:type="character" w:styleId="HTMLCode">
    <w:name w:val="HTML Code"/>
    <w:rsid w:val="009C0E39"/>
    <w:rPr>
      <w:rFonts w:ascii="Courier New" w:hAnsi="Courier New" w:cs="Courier New"/>
      <w:sz w:val="20"/>
      <w:szCs w:val="20"/>
    </w:rPr>
  </w:style>
  <w:style w:type="character" w:styleId="HTMLDefinition">
    <w:name w:val="HTML Definition"/>
    <w:rsid w:val="009C0E39"/>
    <w:rPr>
      <w:i/>
      <w:iCs/>
    </w:rPr>
  </w:style>
  <w:style w:type="character" w:styleId="HTMLKeyboard">
    <w:name w:val="HTML Keyboard"/>
    <w:rsid w:val="005E0922"/>
    <w:rPr>
      <w:rFonts w:ascii="Courier New" w:hAnsi="Courier New"/>
      <w:sz w:val="20"/>
      <w:szCs w:val="20"/>
    </w:rPr>
  </w:style>
  <w:style w:type="paragraph" w:styleId="HTMLPreformatted">
    <w:name w:val="HTML Preformatted"/>
    <w:basedOn w:val="Normal"/>
    <w:rsid w:val="009C0E39"/>
    <w:rPr>
      <w:rFonts w:ascii="Courier New" w:hAnsi="Courier New" w:cs="Courier New"/>
      <w:sz w:val="20"/>
    </w:rPr>
  </w:style>
  <w:style w:type="character" w:styleId="HTMLSample">
    <w:name w:val="HTML Sample"/>
    <w:rsid w:val="009C0E39"/>
    <w:rPr>
      <w:rFonts w:ascii="Courier New" w:hAnsi="Courier New" w:cs="Courier New"/>
    </w:rPr>
  </w:style>
  <w:style w:type="character" w:styleId="HTMLTypewriter">
    <w:name w:val="HTML Typewriter"/>
    <w:rsid w:val="009C0E39"/>
    <w:rPr>
      <w:rFonts w:ascii="Courier New" w:hAnsi="Courier New" w:cs="Courier New"/>
      <w:sz w:val="20"/>
      <w:szCs w:val="20"/>
    </w:rPr>
  </w:style>
  <w:style w:type="character" w:styleId="HTMLVariable">
    <w:name w:val="HTML Variable"/>
    <w:rsid w:val="009C0E39"/>
    <w:rPr>
      <w:i/>
      <w:iCs/>
    </w:rPr>
  </w:style>
  <w:style w:type="paragraph" w:styleId="Index1">
    <w:name w:val="index 1"/>
    <w:basedOn w:val="Normal"/>
    <w:next w:val="Normal"/>
    <w:rsid w:val="009C0E39"/>
    <w:pPr>
      <w:ind w:left="240" w:hanging="240"/>
    </w:pPr>
  </w:style>
  <w:style w:type="paragraph" w:styleId="Index2">
    <w:name w:val="index 2"/>
    <w:basedOn w:val="Normal"/>
    <w:next w:val="Normal"/>
    <w:rsid w:val="009C0E39"/>
    <w:pPr>
      <w:ind w:left="480" w:hanging="240"/>
    </w:pPr>
  </w:style>
  <w:style w:type="paragraph" w:styleId="Index3">
    <w:name w:val="index 3"/>
    <w:basedOn w:val="Normal"/>
    <w:next w:val="Normal"/>
    <w:rsid w:val="009C0E39"/>
    <w:pPr>
      <w:ind w:left="720" w:hanging="240"/>
    </w:pPr>
  </w:style>
  <w:style w:type="paragraph" w:styleId="Index4">
    <w:name w:val="index 4"/>
    <w:basedOn w:val="Normal"/>
    <w:next w:val="Normal"/>
    <w:rsid w:val="009C0E39"/>
    <w:pPr>
      <w:ind w:left="960" w:hanging="240"/>
    </w:pPr>
  </w:style>
  <w:style w:type="paragraph" w:styleId="Index5">
    <w:name w:val="index 5"/>
    <w:basedOn w:val="Normal"/>
    <w:next w:val="Normal"/>
    <w:rsid w:val="009C0E39"/>
    <w:pPr>
      <w:ind w:left="1200" w:hanging="240"/>
    </w:pPr>
  </w:style>
  <w:style w:type="paragraph" w:styleId="Index6">
    <w:name w:val="index 6"/>
    <w:basedOn w:val="Normal"/>
    <w:next w:val="Normal"/>
    <w:rsid w:val="009C0E39"/>
    <w:pPr>
      <w:ind w:left="1440" w:hanging="240"/>
    </w:pPr>
  </w:style>
  <w:style w:type="paragraph" w:styleId="Index7">
    <w:name w:val="index 7"/>
    <w:basedOn w:val="Normal"/>
    <w:next w:val="Normal"/>
    <w:rsid w:val="009C0E39"/>
    <w:pPr>
      <w:ind w:left="1680" w:hanging="240"/>
    </w:pPr>
  </w:style>
  <w:style w:type="paragraph" w:styleId="Index8">
    <w:name w:val="index 8"/>
    <w:basedOn w:val="Normal"/>
    <w:next w:val="Normal"/>
    <w:rsid w:val="009C0E39"/>
    <w:pPr>
      <w:ind w:left="1920" w:hanging="240"/>
    </w:pPr>
  </w:style>
  <w:style w:type="paragraph" w:styleId="Index9">
    <w:name w:val="index 9"/>
    <w:basedOn w:val="Normal"/>
    <w:next w:val="Normal"/>
    <w:rsid w:val="009C0E39"/>
    <w:pPr>
      <w:ind w:left="2160" w:hanging="240"/>
    </w:pPr>
  </w:style>
  <w:style w:type="paragraph" w:styleId="IndexHeading">
    <w:name w:val="index heading"/>
    <w:basedOn w:val="Normal"/>
    <w:next w:val="Index1"/>
    <w:rsid w:val="009C0E39"/>
    <w:rPr>
      <w:rFonts w:ascii="Arial" w:hAnsi="Arial"/>
      <w:b/>
      <w:bCs/>
    </w:rPr>
  </w:style>
  <w:style w:type="paragraph" w:styleId="MessageHeader">
    <w:name w:val="Message Header"/>
    <w:basedOn w:val="Normal"/>
    <w:rsid w:val="009C0E3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rsid w:val="009C0E39"/>
  </w:style>
  <w:style w:type="paragraph" w:styleId="NormalIndent">
    <w:name w:val="Normal Indent"/>
    <w:basedOn w:val="Normal"/>
    <w:rsid w:val="009C0E39"/>
    <w:pPr>
      <w:ind w:left="720"/>
    </w:pPr>
  </w:style>
  <w:style w:type="paragraph" w:styleId="PlainText">
    <w:name w:val="Plain Text"/>
    <w:basedOn w:val="Normal"/>
    <w:rsid w:val="009C0E39"/>
    <w:rPr>
      <w:rFonts w:ascii="Courier New" w:hAnsi="Courier New" w:cs="Courier New"/>
      <w:sz w:val="20"/>
    </w:rPr>
  </w:style>
  <w:style w:type="paragraph" w:styleId="Salutation">
    <w:name w:val="Salutation"/>
    <w:basedOn w:val="Normal"/>
    <w:next w:val="Normal"/>
    <w:rsid w:val="009C0E39"/>
  </w:style>
  <w:style w:type="paragraph" w:styleId="Signature">
    <w:name w:val="Signature"/>
    <w:basedOn w:val="Normal"/>
    <w:rsid w:val="009C0E39"/>
    <w:pPr>
      <w:ind w:left="4320"/>
    </w:pPr>
  </w:style>
  <w:style w:type="character" w:styleId="Strong">
    <w:name w:val="Strong"/>
    <w:qFormat/>
    <w:rsid w:val="009C0E39"/>
    <w:rPr>
      <w:b/>
      <w:bCs/>
    </w:rPr>
  </w:style>
  <w:style w:type="paragraph" w:styleId="Subtitle">
    <w:name w:val="Subtitle"/>
    <w:basedOn w:val="Normal"/>
    <w:qFormat/>
    <w:rsid w:val="009C0E39"/>
    <w:pPr>
      <w:spacing w:after="60"/>
      <w:jc w:val="center"/>
      <w:outlineLvl w:val="1"/>
    </w:pPr>
    <w:rPr>
      <w:rFonts w:ascii="Arial" w:hAnsi="Arial"/>
    </w:rPr>
  </w:style>
  <w:style w:type="paragraph" w:styleId="TableofAuthorities">
    <w:name w:val="table of authorities"/>
    <w:basedOn w:val="Normal"/>
    <w:next w:val="Normal"/>
    <w:rsid w:val="009C0E39"/>
    <w:pPr>
      <w:ind w:left="240" w:hanging="240"/>
    </w:pPr>
  </w:style>
  <w:style w:type="paragraph" w:styleId="TOAHeading">
    <w:name w:val="toa heading"/>
    <w:basedOn w:val="Normal"/>
    <w:next w:val="Normal"/>
    <w:rsid w:val="005E0922"/>
    <w:pPr>
      <w:spacing w:before="120"/>
    </w:pPr>
    <w:rPr>
      <w:rFonts w:ascii="Arial" w:hAnsi="Arial"/>
      <w:b/>
      <w:bCs/>
      <w:szCs w:val="24"/>
    </w:rPr>
  </w:style>
  <w:style w:type="paragraph" w:customStyle="1" w:styleId="TitlePage">
    <w:name w:val="TitlePage"/>
    <w:basedOn w:val="Normal"/>
    <w:rsid w:val="009C0E39"/>
    <w:pPr>
      <w:tabs>
        <w:tab w:val="left" w:pos="3600"/>
      </w:tabs>
      <w:spacing w:line="220" w:lineRule="atLeast"/>
      <w:ind w:left="3600" w:hanging="3600"/>
    </w:pPr>
  </w:style>
  <w:style w:type="paragraph" w:customStyle="1" w:styleId="Heading3Unnumbered">
    <w:name w:val="Heading 3 Unnumbered"/>
    <w:next w:val="Paragraph"/>
    <w:rsid w:val="009C0E39"/>
    <w:pPr>
      <w:keepNext/>
      <w:keepLines/>
      <w:tabs>
        <w:tab w:val="left" w:pos="1440"/>
      </w:tabs>
      <w:spacing w:before="120" w:after="120"/>
      <w:outlineLvl w:val="2"/>
    </w:pPr>
    <w:rPr>
      <w:rFonts w:ascii="Arial" w:hAnsi="Arial" w:cs="Arial"/>
      <w:b/>
      <w:bCs/>
      <w:sz w:val="24"/>
      <w:szCs w:val="24"/>
    </w:rPr>
  </w:style>
  <w:style w:type="paragraph" w:customStyle="1" w:styleId="Heading4Unnumbered">
    <w:name w:val="Heading 4 Unnumbered"/>
    <w:next w:val="Paragraph"/>
    <w:rsid w:val="009C0E39"/>
    <w:pPr>
      <w:keepNext/>
      <w:keepLines/>
      <w:tabs>
        <w:tab w:val="left" w:pos="1440"/>
      </w:tabs>
      <w:spacing w:before="120" w:after="120"/>
      <w:outlineLvl w:val="3"/>
    </w:pPr>
    <w:rPr>
      <w:rFonts w:ascii="Arial" w:hAnsi="Arial"/>
      <w:b/>
      <w:bCs/>
      <w:sz w:val="24"/>
      <w:szCs w:val="22"/>
    </w:rPr>
  </w:style>
  <w:style w:type="paragraph" w:customStyle="1" w:styleId="Heading5Unnumbered">
    <w:name w:val="Heading 5 Unnumbered"/>
    <w:next w:val="Paragraph"/>
    <w:rsid w:val="009C0E39"/>
    <w:pPr>
      <w:keepNext/>
      <w:keepLines/>
      <w:tabs>
        <w:tab w:val="left" w:pos="1440"/>
      </w:tabs>
      <w:spacing w:before="120" w:after="120"/>
      <w:outlineLvl w:val="4"/>
    </w:pPr>
    <w:rPr>
      <w:rFonts w:ascii="Arial" w:hAnsi="Arial" w:cs="Arial"/>
      <w:b/>
      <w:bCs/>
      <w:iCs/>
      <w:sz w:val="24"/>
      <w:szCs w:val="22"/>
    </w:rPr>
  </w:style>
  <w:style w:type="paragraph" w:customStyle="1" w:styleId="Heading6Unnumbered">
    <w:name w:val="Heading 6 Unnumbered"/>
    <w:next w:val="Paragraph"/>
    <w:rsid w:val="009C0E39"/>
    <w:pPr>
      <w:keepNext/>
      <w:keepLines/>
      <w:tabs>
        <w:tab w:val="left" w:pos="1440"/>
      </w:tabs>
      <w:spacing w:before="120" w:after="120"/>
      <w:outlineLvl w:val="5"/>
    </w:pPr>
    <w:rPr>
      <w:rFonts w:ascii="Arial" w:hAnsi="Arial" w:cs="Arial"/>
      <w:b/>
      <w:bCs/>
      <w:sz w:val="24"/>
      <w:szCs w:val="22"/>
    </w:rPr>
  </w:style>
  <w:style w:type="character" w:customStyle="1" w:styleId="ParagraphChar">
    <w:name w:val="Paragraph Char"/>
    <w:link w:val="Paragraph"/>
    <w:uiPriority w:val="99"/>
    <w:locked/>
    <w:rsid w:val="00D5315E"/>
    <w:rPr>
      <w:sz w:val="24"/>
      <w:szCs w:val="24"/>
      <w:lang w:val="en-US" w:eastAsia="en-US" w:bidi="ar-SA"/>
    </w:rPr>
  </w:style>
  <w:style w:type="paragraph" w:styleId="Revision">
    <w:name w:val="Revision"/>
    <w:hidden/>
    <w:rsid w:val="00881DF8"/>
    <w:rPr>
      <w:sz w:val="24"/>
      <w:szCs w:val="24"/>
    </w:rPr>
  </w:style>
  <w:style w:type="paragraph" w:styleId="ListParagraph">
    <w:name w:val="List Paragraph"/>
    <w:basedOn w:val="Normal"/>
    <w:uiPriority w:val="34"/>
    <w:qFormat/>
    <w:rsid w:val="00F56F1C"/>
    <w:pPr>
      <w:ind w:left="720"/>
    </w:pPr>
  </w:style>
  <w:style w:type="paragraph" w:customStyle="1" w:styleId="C-Title">
    <w:name w:val="C-Title"/>
    <w:next w:val="C-BodyText"/>
    <w:rsid w:val="005E0922"/>
    <w:pPr>
      <w:spacing w:before="240" w:after="240"/>
      <w:jc w:val="center"/>
    </w:pPr>
    <w:rPr>
      <w:rFonts w:ascii="Arial" w:hAnsi="Arial"/>
      <w:b/>
      <w:caps/>
      <w:kern w:val="28"/>
      <w:sz w:val="32"/>
    </w:rPr>
  </w:style>
  <w:style w:type="paragraph" w:customStyle="1" w:styleId="C-InstructionText">
    <w:name w:val="C-Instruction Text"/>
    <w:link w:val="C-InstructionTextChar"/>
    <w:rsid w:val="005E0922"/>
    <w:pPr>
      <w:spacing w:before="120" w:after="120" w:line="280" w:lineRule="atLeast"/>
    </w:pPr>
    <w:rPr>
      <w:i/>
      <w:vanish/>
      <w:color w:val="008080"/>
      <w:sz w:val="24"/>
      <w:szCs w:val="24"/>
    </w:rPr>
  </w:style>
  <w:style w:type="paragraph" w:customStyle="1" w:styleId="C-TableText">
    <w:name w:val="C-Table Text"/>
    <w:rsid w:val="005E0922"/>
    <w:pPr>
      <w:spacing w:before="60" w:after="60"/>
    </w:pPr>
    <w:rPr>
      <w:sz w:val="22"/>
    </w:rPr>
  </w:style>
  <w:style w:type="paragraph" w:customStyle="1" w:styleId="C-BodyText">
    <w:name w:val="C-Body Text"/>
    <w:rsid w:val="005E0922"/>
    <w:pPr>
      <w:spacing w:before="120" w:after="120" w:line="280" w:lineRule="atLeast"/>
    </w:pPr>
    <w:rPr>
      <w:sz w:val="24"/>
    </w:rPr>
  </w:style>
  <w:style w:type="paragraph" w:customStyle="1" w:styleId="C-Heading1non-numbered">
    <w:name w:val="C-Heading 1 (non-numbered)"/>
    <w:basedOn w:val="C-Heading1"/>
    <w:next w:val="C-BodyText"/>
    <w:rsid w:val="005E0922"/>
    <w:pPr>
      <w:numPr>
        <w:numId w:val="0"/>
      </w:numPr>
      <w:tabs>
        <w:tab w:val="left" w:pos="1440"/>
      </w:tabs>
      <w:ind w:left="1440" w:hanging="1440"/>
    </w:pPr>
  </w:style>
  <w:style w:type="paragraph" w:customStyle="1" w:styleId="C-Heading2non-numbered">
    <w:name w:val="C-Heading 2 (non-numbered)"/>
    <w:basedOn w:val="C-Heading2"/>
    <w:next w:val="C-BodyText"/>
    <w:rsid w:val="005E0922"/>
    <w:pPr>
      <w:numPr>
        <w:ilvl w:val="0"/>
        <w:numId w:val="0"/>
      </w:numPr>
      <w:tabs>
        <w:tab w:val="left" w:pos="1440"/>
      </w:tabs>
      <w:ind w:left="1440" w:hanging="1440"/>
    </w:pPr>
  </w:style>
  <w:style w:type="table" w:customStyle="1" w:styleId="C-Table">
    <w:name w:val="C-Table"/>
    <w:basedOn w:val="TableNormal"/>
    <w:rsid w:val="005E0922"/>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cantSplit/>
    </w:trPr>
  </w:style>
  <w:style w:type="table" w:styleId="LightShading-Accent4">
    <w:name w:val="Light Shading Accent 4"/>
    <w:basedOn w:val="TableNormal"/>
    <w:rsid w:val="003941D0"/>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C-TOCTitle">
    <w:name w:val="C-TOC Title"/>
    <w:next w:val="C-BodyText"/>
    <w:rsid w:val="005E0922"/>
    <w:pPr>
      <w:spacing w:after="120"/>
      <w:jc w:val="center"/>
    </w:pPr>
    <w:rPr>
      <w:rFonts w:ascii="Arial" w:hAnsi="Arial"/>
      <w:b/>
      <w:caps/>
      <w:sz w:val="28"/>
      <w:szCs w:val="28"/>
    </w:rPr>
  </w:style>
  <w:style w:type="paragraph" w:customStyle="1" w:styleId="C-Heading1">
    <w:name w:val="C-Heading 1"/>
    <w:next w:val="C-BodyText"/>
    <w:rsid w:val="005E0922"/>
    <w:pPr>
      <w:keepNext/>
      <w:keepLines/>
      <w:numPr>
        <w:numId w:val="15"/>
      </w:numPr>
      <w:spacing w:before="120" w:after="120"/>
      <w:outlineLvl w:val="0"/>
    </w:pPr>
    <w:rPr>
      <w:rFonts w:ascii="Arial" w:hAnsi="Arial"/>
      <w:b/>
      <w:caps/>
      <w:kern w:val="32"/>
      <w:sz w:val="28"/>
    </w:rPr>
  </w:style>
  <w:style w:type="paragraph" w:customStyle="1" w:styleId="C-Heading2">
    <w:name w:val="C-Heading 2"/>
    <w:next w:val="C-BodyText"/>
    <w:rsid w:val="005E0922"/>
    <w:pPr>
      <w:keepNext/>
      <w:keepLines/>
      <w:numPr>
        <w:ilvl w:val="1"/>
        <w:numId w:val="15"/>
      </w:numPr>
      <w:spacing w:before="120" w:after="120"/>
      <w:outlineLvl w:val="1"/>
    </w:pPr>
    <w:rPr>
      <w:rFonts w:ascii="Arial" w:hAnsi="Arial"/>
      <w:b/>
      <w:sz w:val="26"/>
    </w:rPr>
  </w:style>
  <w:style w:type="paragraph" w:customStyle="1" w:styleId="C-Heading3">
    <w:name w:val="C-Heading 3"/>
    <w:next w:val="C-BodyText"/>
    <w:rsid w:val="005E0922"/>
    <w:pPr>
      <w:keepNext/>
      <w:keepLines/>
      <w:numPr>
        <w:ilvl w:val="2"/>
        <w:numId w:val="15"/>
      </w:numPr>
      <w:spacing w:before="120" w:after="120"/>
      <w:outlineLvl w:val="2"/>
    </w:pPr>
    <w:rPr>
      <w:rFonts w:ascii="Arial" w:hAnsi="Arial"/>
      <w:b/>
      <w:sz w:val="24"/>
    </w:rPr>
  </w:style>
  <w:style w:type="paragraph" w:customStyle="1" w:styleId="C-Heading4">
    <w:name w:val="C-Heading 4"/>
    <w:next w:val="C-BodyText"/>
    <w:rsid w:val="005E0922"/>
    <w:pPr>
      <w:keepNext/>
      <w:keepLines/>
      <w:numPr>
        <w:ilvl w:val="3"/>
        <w:numId w:val="15"/>
      </w:numPr>
      <w:spacing w:before="120" w:after="120"/>
      <w:outlineLvl w:val="3"/>
    </w:pPr>
    <w:rPr>
      <w:rFonts w:ascii="Arial" w:hAnsi="Arial"/>
      <w:b/>
      <w:sz w:val="24"/>
    </w:rPr>
  </w:style>
  <w:style w:type="paragraph" w:customStyle="1" w:styleId="C-Heading5">
    <w:name w:val="C-Heading 5"/>
    <w:next w:val="C-BodyText"/>
    <w:rsid w:val="005E0922"/>
    <w:pPr>
      <w:keepNext/>
      <w:keepLines/>
      <w:numPr>
        <w:ilvl w:val="4"/>
        <w:numId w:val="15"/>
      </w:numPr>
      <w:spacing w:before="120" w:after="120"/>
      <w:outlineLvl w:val="4"/>
    </w:pPr>
    <w:rPr>
      <w:rFonts w:ascii="Arial" w:hAnsi="Arial"/>
      <w:b/>
      <w:sz w:val="24"/>
    </w:rPr>
  </w:style>
  <w:style w:type="paragraph" w:customStyle="1" w:styleId="C-Heading6">
    <w:name w:val="C-Heading 6"/>
    <w:next w:val="C-BodyText"/>
    <w:rsid w:val="005E0922"/>
    <w:pPr>
      <w:keepNext/>
      <w:keepLines/>
      <w:numPr>
        <w:ilvl w:val="5"/>
        <w:numId w:val="15"/>
      </w:numPr>
      <w:spacing w:before="120" w:after="120"/>
      <w:outlineLvl w:val="5"/>
    </w:pPr>
    <w:rPr>
      <w:rFonts w:ascii="Arial" w:hAnsi="Arial"/>
      <w:b/>
      <w:sz w:val="24"/>
    </w:rPr>
  </w:style>
  <w:style w:type="paragraph" w:customStyle="1" w:styleId="C-Heading7">
    <w:name w:val="C-Heading 7"/>
    <w:next w:val="C-BodyText"/>
    <w:qFormat/>
    <w:rsid w:val="005E0922"/>
    <w:pPr>
      <w:keepNext/>
      <w:keepLines/>
      <w:numPr>
        <w:ilvl w:val="6"/>
        <w:numId w:val="15"/>
      </w:numPr>
      <w:spacing w:before="120" w:after="120"/>
      <w:outlineLvl w:val="6"/>
    </w:pPr>
    <w:rPr>
      <w:rFonts w:ascii="Arial" w:hAnsi="Arial"/>
      <w:i/>
      <w:sz w:val="24"/>
    </w:rPr>
  </w:style>
  <w:style w:type="paragraph" w:customStyle="1" w:styleId="C-Heading8">
    <w:name w:val="C-Heading 8"/>
    <w:next w:val="C-BodyText"/>
    <w:qFormat/>
    <w:rsid w:val="005E0922"/>
    <w:pPr>
      <w:keepNext/>
      <w:keepLines/>
      <w:numPr>
        <w:ilvl w:val="7"/>
        <w:numId w:val="15"/>
      </w:numPr>
      <w:spacing w:before="120" w:after="120"/>
      <w:outlineLvl w:val="7"/>
    </w:pPr>
    <w:rPr>
      <w:rFonts w:ascii="Arial" w:hAnsi="Arial"/>
      <w:i/>
      <w:sz w:val="24"/>
    </w:rPr>
  </w:style>
  <w:style w:type="paragraph" w:customStyle="1" w:styleId="C-Heading9">
    <w:name w:val="C-Heading 9"/>
    <w:next w:val="C-BodyText"/>
    <w:qFormat/>
    <w:rsid w:val="005E0922"/>
    <w:pPr>
      <w:keepNext/>
      <w:keepLines/>
      <w:numPr>
        <w:ilvl w:val="8"/>
        <w:numId w:val="15"/>
      </w:numPr>
      <w:spacing w:before="120" w:after="120"/>
      <w:outlineLvl w:val="8"/>
    </w:pPr>
    <w:rPr>
      <w:rFonts w:ascii="Arial" w:hAnsi="Arial"/>
      <w:i/>
      <w:sz w:val="24"/>
    </w:rPr>
  </w:style>
  <w:style w:type="numbering" w:customStyle="1" w:styleId="UCBHeadings">
    <w:name w:val="UCB Headings"/>
    <w:rsid w:val="005E0922"/>
    <w:pPr>
      <w:numPr>
        <w:numId w:val="15"/>
      </w:numPr>
    </w:pPr>
  </w:style>
  <w:style w:type="paragraph" w:customStyle="1" w:styleId="C-TableHeader">
    <w:name w:val="C-Table Header"/>
    <w:next w:val="C-TableText"/>
    <w:rsid w:val="005E0922"/>
    <w:pPr>
      <w:keepNext/>
      <w:spacing w:before="60" w:after="60"/>
    </w:pPr>
    <w:rPr>
      <w:b/>
      <w:sz w:val="22"/>
    </w:rPr>
  </w:style>
  <w:style w:type="paragraph" w:customStyle="1" w:styleId="C-NumberedList">
    <w:name w:val="C-Numbered List"/>
    <w:rsid w:val="005E0922"/>
    <w:pPr>
      <w:numPr>
        <w:numId w:val="16"/>
      </w:numPr>
      <w:spacing w:before="120" w:after="120" w:line="280" w:lineRule="atLeast"/>
    </w:pPr>
    <w:rPr>
      <w:sz w:val="24"/>
    </w:rPr>
  </w:style>
  <w:style w:type="character" w:customStyle="1" w:styleId="C-TableCallout">
    <w:name w:val="C-Table Callout"/>
    <w:basedOn w:val="DefaultParagraphFont"/>
    <w:rsid w:val="005E0922"/>
    <w:rPr>
      <w:rFonts w:ascii="Times New Roman" w:hAnsi="Times New Roman"/>
      <w:dstrike w:val="0"/>
      <w:color w:val="auto"/>
      <w:spacing w:val="0"/>
      <w:w w:val="100"/>
      <w:position w:val="0"/>
      <w:sz w:val="22"/>
      <w:szCs w:val="22"/>
      <w:u w:val="none"/>
      <w:effect w:val="none"/>
      <w:vertAlign w:val="superscript"/>
      <w:em w:val="none"/>
    </w:rPr>
  </w:style>
  <w:style w:type="numbering" w:customStyle="1" w:styleId="UCBNumLists">
    <w:name w:val="UCB Num Lists"/>
    <w:rsid w:val="005E0922"/>
    <w:pPr>
      <w:numPr>
        <w:numId w:val="16"/>
      </w:numPr>
    </w:pPr>
  </w:style>
  <w:style w:type="character" w:customStyle="1" w:styleId="CommentTextChar">
    <w:name w:val="Comment Text Char"/>
    <w:basedOn w:val="DefaultParagraphFont"/>
    <w:link w:val="CommentText"/>
    <w:locked/>
    <w:rsid w:val="005E0922"/>
    <w:rPr>
      <w:rFonts w:cs="Arial"/>
    </w:rPr>
  </w:style>
  <w:style w:type="paragraph" w:customStyle="1" w:styleId="Default">
    <w:name w:val="Default"/>
    <w:uiPriority w:val="99"/>
    <w:rsid w:val="00970D01"/>
    <w:pPr>
      <w:widowControl w:val="0"/>
      <w:autoSpaceDE w:val="0"/>
      <w:autoSpaceDN w:val="0"/>
      <w:adjustRightInd w:val="0"/>
    </w:pPr>
    <w:rPr>
      <w:rFonts w:ascii="Arial" w:hAnsi="Arial" w:cs="Arial"/>
      <w:color w:val="000000"/>
      <w:sz w:val="24"/>
      <w:szCs w:val="24"/>
      <w:lang w:bidi="he-IL"/>
    </w:rPr>
  </w:style>
  <w:style w:type="paragraph" w:customStyle="1" w:styleId="Textodeglobo1">
    <w:name w:val="Texto de globo1"/>
    <w:basedOn w:val="Normal"/>
    <w:rsid w:val="0070023A"/>
    <w:pPr>
      <w:spacing w:line="360" w:lineRule="auto"/>
    </w:pPr>
    <w:rPr>
      <w:rFonts w:ascii="Tahoma" w:hAnsi="Tahoma" w:cs="Tahoma"/>
      <w:sz w:val="16"/>
      <w:szCs w:val="16"/>
      <w:lang w:val="en-GB" w:eastAsia="nb-NO"/>
    </w:rPr>
  </w:style>
  <w:style w:type="paragraph" w:customStyle="1" w:styleId="CTBody">
    <w:name w:val="CT Body"/>
    <w:basedOn w:val="Normal"/>
    <w:rsid w:val="00315EC2"/>
    <w:pPr>
      <w:spacing w:before="120" w:after="120"/>
    </w:pPr>
  </w:style>
  <w:style w:type="paragraph" w:styleId="TOCHeading">
    <w:name w:val="TOC Heading"/>
    <w:basedOn w:val="Heading1"/>
    <w:next w:val="Normal"/>
    <w:qFormat/>
    <w:rsid w:val="00BD43B6"/>
    <w:pPr>
      <w:numPr>
        <w:numId w:val="0"/>
      </w:numPr>
      <w:spacing w:after="0"/>
      <w:outlineLvl w:val="9"/>
    </w:pPr>
    <w:rPr>
      <w:rFonts w:ascii="Cambria" w:hAnsi="Cambria"/>
      <w:caps w:val="0"/>
      <w:color w:val="365F91"/>
      <w:kern w:val="0"/>
      <w:lang w:val="de-DE" w:eastAsia="de-DE"/>
    </w:rPr>
  </w:style>
  <w:style w:type="paragraph" w:customStyle="1" w:styleId="BodytextAgency">
    <w:name w:val="Body text (Agency)"/>
    <w:basedOn w:val="Normal"/>
    <w:link w:val="BodytextAgencyChar"/>
    <w:rsid w:val="00E36310"/>
    <w:pPr>
      <w:spacing w:after="140" w:line="280" w:lineRule="atLeast"/>
    </w:pPr>
    <w:rPr>
      <w:rFonts w:ascii="Verdana" w:eastAsia="Verdana" w:hAnsi="Verdana" w:cs="Verdana"/>
      <w:sz w:val="18"/>
      <w:szCs w:val="18"/>
      <w:lang w:val="en-GB" w:eastAsia="en-GB"/>
    </w:rPr>
  </w:style>
  <w:style w:type="character" w:customStyle="1" w:styleId="BodytextAgencyChar">
    <w:name w:val="Body text (Agency) Char"/>
    <w:link w:val="BodytextAgency"/>
    <w:rsid w:val="00E36310"/>
    <w:rPr>
      <w:rFonts w:ascii="Verdana" w:eastAsia="Verdana" w:hAnsi="Verdana" w:cs="Verdana"/>
      <w:sz w:val="18"/>
      <w:szCs w:val="18"/>
      <w:lang w:val="en-GB" w:eastAsia="en-GB"/>
    </w:rPr>
  </w:style>
  <w:style w:type="paragraph" w:customStyle="1" w:styleId="Heading1Agency">
    <w:name w:val="Heading 1 (Agency)"/>
    <w:basedOn w:val="Normal"/>
    <w:next w:val="BodytextAgency"/>
    <w:rsid w:val="00BE62CA"/>
    <w:pPr>
      <w:keepNext/>
      <w:numPr>
        <w:numId w:val="17"/>
      </w:numPr>
      <w:spacing w:before="280" w:after="220"/>
      <w:outlineLvl w:val="0"/>
    </w:pPr>
    <w:rPr>
      <w:rFonts w:ascii="Verdana" w:eastAsia="Verdana" w:hAnsi="Verdana"/>
      <w:b/>
      <w:bCs/>
      <w:kern w:val="32"/>
      <w:szCs w:val="27"/>
      <w:lang w:val="en-GB" w:eastAsia="en-GB"/>
    </w:rPr>
  </w:style>
  <w:style w:type="paragraph" w:customStyle="1" w:styleId="Heading2Agency">
    <w:name w:val="Heading 2 (Agency)"/>
    <w:basedOn w:val="Normal"/>
    <w:next w:val="BodytextAgency"/>
    <w:rsid w:val="00BE62CA"/>
    <w:pPr>
      <w:keepNext/>
      <w:numPr>
        <w:ilvl w:val="1"/>
        <w:numId w:val="17"/>
      </w:numPr>
      <w:spacing w:after="140" w:line="280" w:lineRule="atLeast"/>
      <w:outlineLvl w:val="1"/>
    </w:pPr>
    <w:rPr>
      <w:rFonts w:ascii="Verdana" w:eastAsia="Verdana" w:hAnsi="Verdana"/>
      <w:b/>
      <w:bCs/>
      <w:kern w:val="32"/>
      <w:sz w:val="18"/>
      <w:lang w:val="en-GB" w:eastAsia="en-GB"/>
    </w:rPr>
  </w:style>
  <w:style w:type="paragraph" w:customStyle="1" w:styleId="Heading3Agency">
    <w:name w:val="Heading 3 (Agency)"/>
    <w:basedOn w:val="Normal"/>
    <w:next w:val="BodytextAgency"/>
    <w:rsid w:val="00BE62CA"/>
    <w:pPr>
      <w:keepNext/>
      <w:numPr>
        <w:ilvl w:val="2"/>
        <w:numId w:val="17"/>
      </w:numPr>
      <w:spacing w:before="280" w:after="220"/>
      <w:outlineLvl w:val="2"/>
    </w:pPr>
    <w:rPr>
      <w:rFonts w:ascii="Verdana" w:eastAsia="Verdana" w:hAnsi="Verdana"/>
      <w:b/>
      <w:bCs/>
      <w:kern w:val="32"/>
      <w:lang w:val="en-GB" w:eastAsia="en-GB"/>
    </w:rPr>
  </w:style>
  <w:style w:type="paragraph" w:customStyle="1" w:styleId="Heading4Agency">
    <w:name w:val="Heading 4 (Agency)"/>
    <w:basedOn w:val="Heading3Agency"/>
    <w:next w:val="BodytextAgency"/>
    <w:rsid w:val="00BE62CA"/>
    <w:pPr>
      <w:numPr>
        <w:ilvl w:val="3"/>
      </w:numPr>
      <w:outlineLvl w:val="3"/>
    </w:pPr>
    <w:rPr>
      <w:i/>
      <w:sz w:val="18"/>
      <w:szCs w:val="18"/>
    </w:rPr>
  </w:style>
  <w:style w:type="paragraph" w:customStyle="1" w:styleId="Heading5Agency">
    <w:name w:val="Heading 5 (Agency)"/>
    <w:basedOn w:val="Heading4Agency"/>
    <w:next w:val="BodytextAgency"/>
    <w:rsid w:val="00BE62CA"/>
    <w:pPr>
      <w:numPr>
        <w:ilvl w:val="4"/>
      </w:numPr>
      <w:outlineLvl w:val="4"/>
    </w:pPr>
    <w:rPr>
      <w:i w:val="0"/>
    </w:rPr>
  </w:style>
  <w:style w:type="paragraph" w:customStyle="1" w:styleId="Heading6Agency">
    <w:name w:val="Heading 6 (Agency)"/>
    <w:basedOn w:val="Heading5Agency"/>
    <w:next w:val="BodytextAgency"/>
    <w:rsid w:val="00BE62CA"/>
    <w:pPr>
      <w:numPr>
        <w:ilvl w:val="5"/>
      </w:numPr>
      <w:outlineLvl w:val="5"/>
    </w:pPr>
  </w:style>
  <w:style w:type="paragraph" w:customStyle="1" w:styleId="Heading7Agency">
    <w:name w:val="Heading 7 (Agency)"/>
    <w:basedOn w:val="Heading6Agency"/>
    <w:next w:val="BodytextAgency"/>
    <w:rsid w:val="00BE62CA"/>
    <w:pPr>
      <w:numPr>
        <w:ilvl w:val="6"/>
      </w:numPr>
      <w:outlineLvl w:val="6"/>
    </w:pPr>
  </w:style>
  <w:style w:type="paragraph" w:customStyle="1" w:styleId="Heading8Agency">
    <w:name w:val="Heading 8 (Agency)"/>
    <w:basedOn w:val="Heading7Agency"/>
    <w:next w:val="BodytextAgency"/>
    <w:rsid w:val="00BE62CA"/>
    <w:pPr>
      <w:numPr>
        <w:ilvl w:val="7"/>
      </w:numPr>
      <w:outlineLvl w:val="7"/>
    </w:pPr>
  </w:style>
  <w:style w:type="paragraph" w:customStyle="1" w:styleId="Heading9Agency">
    <w:name w:val="Heading 9 (Agency)"/>
    <w:basedOn w:val="Heading8Agency"/>
    <w:next w:val="BodytextAgency"/>
    <w:rsid w:val="00BE62CA"/>
    <w:pPr>
      <w:numPr>
        <w:ilvl w:val="8"/>
      </w:numPr>
      <w:outlineLvl w:val="8"/>
    </w:pPr>
  </w:style>
  <w:style w:type="numbering" w:customStyle="1" w:styleId="ArticleSection1">
    <w:name w:val="Article / Section1"/>
    <w:basedOn w:val="NoList"/>
    <w:next w:val="ArticleSection"/>
    <w:rsid w:val="00BE62CA"/>
  </w:style>
  <w:style w:type="numbering" w:styleId="ArticleSection">
    <w:name w:val="Outline List 3"/>
    <w:basedOn w:val="NoList"/>
    <w:rsid w:val="00BE62CA"/>
    <w:pPr>
      <w:numPr>
        <w:numId w:val="17"/>
      </w:numPr>
    </w:pPr>
  </w:style>
  <w:style w:type="character" w:customStyle="1" w:styleId="C-Hyperlink">
    <w:name w:val="C-Hyperlink"/>
    <w:basedOn w:val="DefaultParagraphFont"/>
    <w:rsid w:val="005E0922"/>
    <w:rPr>
      <w:color w:val="0000FF"/>
    </w:rPr>
  </w:style>
  <w:style w:type="paragraph" w:customStyle="1" w:styleId="C-PLR-AlphabeticList">
    <w:name w:val="C-PLR-Alphabetic List"/>
    <w:rsid w:val="005E0922"/>
    <w:pPr>
      <w:numPr>
        <w:numId w:val="18"/>
      </w:numPr>
    </w:pPr>
    <w:rPr>
      <w:rFonts w:cs="Arial"/>
      <w:sz w:val="16"/>
    </w:rPr>
  </w:style>
  <w:style w:type="character" w:customStyle="1" w:styleId="Heading2Char">
    <w:name w:val="Heading 2 Char"/>
    <w:link w:val="Heading2"/>
    <w:rsid w:val="00371808"/>
    <w:rPr>
      <w:rFonts w:cs="Arial"/>
      <w:b/>
      <w:bCs/>
      <w:sz w:val="28"/>
      <w:szCs w:val="28"/>
    </w:rPr>
  </w:style>
  <w:style w:type="paragraph" w:customStyle="1" w:styleId="C-PLR-BulletIndented">
    <w:name w:val="C-PLR-Bullet Indented"/>
    <w:rsid w:val="005E0922"/>
    <w:pPr>
      <w:numPr>
        <w:numId w:val="19"/>
      </w:numPr>
    </w:pPr>
    <w:rPr>
      <w:sz w:val="16"/>
    </w:rPr>
  </w:style>
  <w:style w:type="paragraph" w:customStyle="1" w:styleId="DraftingNotesAgency">
    <w:name w:val="Drafting Notes (Agency)"/>
    <w:basedOn w:val="Normal"/>
    <w:next w:val="BodytextAgency"/>
    <w:link w:val="DraftingNotesAgencyChar"/>
    <w:rsid w:val="003D0616"/>
    <w:pPr>
      <w:spacing w:after="140" w:line="280" w:lineRule="atLeast"/>
    </w:pPr>
    <w:rPr>
      <w:rFonts w:ascii="Courier New" w:eastAsia="Verdana" w:hAnsi="Courier New"/>
      <w:i/>
      <w:color w:val="339966"/>
      <w:sz w:val="20"/>
      <w:lang w:val="en-GB" w:eastAsia="en-GB"/>
    </w:rPr>
  </w:style>
  <w:style w:type="character" w:customStyle="1" w:styleId="DraftingNotesAgencyChar">
    <w:name w:val="Drafting Notes (Agency) Char"/>
    <w:link w:val="DraftingNotesAgency"/>
    <w:rsid w:val="003D0616"/>
    <w:rPr>
      <w:rFonts w:ascii="Courier New" w:eastAsia="Verdana" w:hAnsi="Courier New"/>
      <w:i/>
      <w:color w:val="339966"/>
      <w:lang w:val="en-GB" w:eastAsia="en-GB"/>
    </w:rPr>
  </w:style>
  <w:style w:type="paragraph" w:customStyle="1" w:styleId="FooterAgency">
    <w:name w:val="Footer (Agency)"/>
    <w:basedOn w:val="Normal"/>
    <w:link w:val="FooterAgencyCharChar"/>
    <w:rsid w:val="00C27937"/>
    <w:rPr>
      <w:rFonts w:ascii="Verdana" w:eastAsia="Verdana" w:hAnsi="Verdana" w:cs="Verdana"/>
      <w:color w:val="6D6F71"/>
      <w:sz w:val="14"/>
      <w:szCs w:val="14"/>
      <w:lang w:val="en-GB" w:eastAsia="en-GB"/>
    </w:rPr>
  </w:style>
  <w:style w:type="character" w:customStyle="1" w:styleId="FooterAgencyCharChar">
    <w:name w:val="Footer (Agency) Char Char"/>
    <w:link w:val="FooterAgency"/>
    <w:rsid w:val="00C27937"/>
    <w:rPr>
      <w:rFonts w:ascii="Verdana" w:eastAsia="Verdana" w:hAnsi="Verdana" w:cs="Verdana"/>
      <w:color w:val="6D6F71"/>
      <w:sz w:val="14"/>
      <w:szCs w:val="14"/>
      <w:lang w:val="en-GB" w:eastAsia="en-GB"/>
    </w:rPr>
  </w:style>
  <w:style w:type="numbering" w:customStyle="1" w:styleId="BulletsAgency">
    <w:name w:val="Bullets (Agency)"/>
    <w:basedOn w:val="NoList"/>
    <w:rsid w:val="00A93BDC"/>
    <w:pPr>
      <w:numPr>
        <w:numId w:val="20"/>
      </w:numPr>
    </w:pPr>
  </w:style>
  <w:style w:type="paragraph" w:customStyle="1" w:styleId="05BodyText">
    <w:name w:val="05 BodyText"/>
    <w:basedOn w:val="Normal"/>
    <w:rsid w:val="00DB1F10"/>
    <w:pPr>
      <w:spacing w:line="480" w:lineRule="auto"/>
      <w:ind w:firstLine="576"/>
    </w:pPr>
    <w:rPr>
      <w:rFonts w:ascii="Arial" w:eastAsia="SimSun" w:hAnsi="Arial"/>
    </w:rPr>
  </w:style>
  <w:style w:type="paragraph" w:customStyle="1" w:styleId="C-Bullet">
    <w:name w:val="C-Bullet"/>
    <w:rsid w:val="005E0922"/>
    <w:pPr>
      <w:numPr>
        <w:numId w:val="60"/>
      </w:numPr>
      <w:spacing w:before="120" w:after="120" w:line="280" w:lineRule="atLeast"/>
    </w:pPr>
    <w:rPr>
      <w:sz w:val="24"/>
    </w:rPr>
  </w:style>
  <w:style w:type="paragraph" w:customStyle="1" w:styleId="C-BulletIndented">
    <w:name w:val="C-Bullet Indented"/>
    <w:rsid w:val="005E0922"/>
    <w:pPr>
      <w:numPr>
        <w:ilvl w:val="1"/>
        <w:numId w:val="60"/>
      </w:numPr>
      <w:spacing w:before="120" w:after="120" w:line="280" w:lineRule="atLeast"/>
    </w:pPr>
    <w:rPr>
      <w:rFonts w:cs="Arial"/>
      <w:sz w:val="24"/>
    </w:rPr>
  </w:style>
  <w:style w:type="paragraph" w:customStyle="1" w:styleId="C-BulletIndented2">
    <w:name w:val="C-Bullet Indented 2"/>
    <w:rsid w:val="005E0922"/>
    <w:pPr>
      <w:numPr>
        <w:ilvl w:val="2"/>
        <w:numId w:val="60"/>
      </w:numPr>
      <w:spacing w:before="120" w:after="120" w:line="280" w:lineRule="atLeast"/>
    </w:pPr>
    <w:rPr>
      <w:rFonts w:cs="Arial"/>
      <w:sz w:val="24"/>
    </w:rPr>
  </w:style>
  <w:style w:type="numbering" w:customStyle="1" w:styleId="UCBBullets">
    <w:name w:val="UCB Bullets"/>
    <w:rsid w:val="005E0922"/>
    <w:pPr>
      <w:numPr>
        <w:numId w:val="60"/>
      </w:numPr>
    </w:pPr>
  </w:style>
  <w:style w:type="character" w:customStyle="1" w:styleId="st1">
    <w:name w:val="st1"/>
    <w:rsid w:val="007B4EC1"/>
  </w:style>
  <w:style w:type="paragraph" w:customStyle="1" w:styleId="C-BodyTextIndent">
    <w:name w:val="C-Body Text Indent"/>
    <w:rsid w:val="005E0922"/>
    <w:pPr>
      <w:spacing w:before="120" w:after="120" w:line="280" w:lineRule="atLeast"/>
      <w:ind w:left="360"/>
    </w:pPr>
    <w:rPr>
      <w:sz w:val="24"/>
    </w:rPr>
  </w:style>
  <w:style w:type="paragraph" w:customStyle="1" w:styleId="C-TableFootnote">
    <w:name w:val="C-Table Footnote"/>
    <w:next w:val="C-TableText"/>
    <w:rsid w:val="005E0922"/>
    <w:pPr>
      <w:tabs>
        <w:tab w:val="left" w:pos="144"/>
      </w:tabs>
      <w:ind w:left="144" w:hanging="144"/>
    </w:pPr>
    <w:rPr>
      <w:rFonts w:cs="Arial"/>
    </w:rPr>
  </w:style>
  <w:style w:type="paragraph" w:customStyle="1" w:styleId="C-CaptionContinued">
    <w:name w:val="C-Caption Continued"/>
    <w:next w:val="C-BodyText"/>
    <w:rsid w:val="005E0922"/>
    <w:pPr>
      <w:keepNext/>
      <w:spacing w:before="120" w:after="120" w:line="280" w:lineRule="atLeast"/>
      <w:ind w:left="1440" w:hanging="1440"/>
    </w:pPr>
    <w:rPr>
      <w:rFonts w:ascii="Arial" w:hAnsi="Arial" w:cs="Arial"/>
      <w:b/>
      <w:sz w:val="24"/>
    </w:rPr>
  </w:style>
  <w:style w:type="paragraph" w:customStyle="1" w:styleId="C-Header">
    <w:name w:val="C-Header"/>
    <w:rsid w:val="005E0922"/>
    <w:pPr>
      <w:tabs>
        <w:tab w:val="center" w:pos="4680"/>
        <w:tab w:val="right" w:pos="9360"/>
      </w:tabs>
    </w:pPr>
  </w:style>
  <w:style w:type="paragraph" w:customStyle="1" w:styleId="C-Footer">
    <w:name w:val="C-Footer"/>
    <w:rsid w:val="005E0922"/>
    <w:pPr>
      <w:tabs>
        <w:tab w:val="center" w:pos="4680"/>
        <w:tab w:val="right" w:pos="9360"/>
      </w:tabs>
    </w:pPr>
  </w:style>
  <w:style w:type="paragraph" w:customStyle="1" w:styleId="C-Heading3non-numbered">
    <w:name w:val="C-Heading 3 (non-numbered)"/>
    <w:basedOn w:val="C-Heading3"/>
    <w:next w:val="C-BodyText"/>
    <w:rsid w:val="005E0922"/>
    <w:pPr>
      <w:numPr>
        <w:ilvl w:val="0"/>
        <w:numId w:val="0"/>
      </w:numPr>
      <w:tabs>
        <w:tab w:val="left" w:pos="1440"/>
      </w:tabs>
      <w:ind w:left="1440" w:hanging="1440"/>
    </w:pPr>
  </w:style>
  <w:style w:type="paragraph" w:customStyle="1" w:styleId="C-Heading4non-numbered">
    <w:name w:val="C-Heading 4 (non-numbered)"/>
    <w:basedOn w:val="C-Heading4"/>
    <w:next w:val="C-BodyText"/>
    <w:rsid w:val="005E0922"/>
    <w:pPr>
      <w:numPr>
        <w:ilvl w:val="0"/>
        <w:numId w:val="0"/>
      </w:numPr>
      <w:tabs>
        <w:tab w:val="left" w:pos="1440"/>
      </w:tabs>
      <w:ind w:left="1440" w:hanging="1440"/>
    </w:pPr>
  </w:style>
  <w:style w:type="paragraph" w:customStyle="1" w:styleId="C-Heading5non-numbered">
    <w:name w:val="C-Heading 5 (non-numbered)"/>
    <w:basedOn w:val="C-Heading5"/>
    <w:next w:val="C-BodyText"/>
    <w:rsid w:val="005E0922"/>
    <w:pPr>
      <w:numPr>
        <w:ilvl w:val="0"/>
        <w:numId w:val="0"/>
      </w:numPr>
      <w:tabs>
        <w:tab w:val="left" w:pos="1440"/>
      </w:tabs>
      <w:ind w:left="1440" w:hanging="1440"/>
    </w:pPr>
  </w:style>
  <w:style w:type="paragraph" w:customStyle="1" w:styleId="C-Heading6non-numbered">
    <w:name w:val="C-Heading 6 (non-numbered)"/>
    <w:basedOn w:val="C-Heading6"/>
    <w:next w:val="C-BodyText"/>
    <w:rsid w:val="005E0922"/>
    <w:pPr>
      <w:numPr>
        <w:ilvl w:val="0"/>
        <w:numId w:val="0"/>
      </w:numPr>
      <w:tabs>
        <w:tab w:val="left" w:pos="1440"/>
      </w:tabs>
      <w:ind w:left="1440" w:hanging="1440"/>
    </w:pPr>
  </w:style>
  <w:style w:type="paragraph" w:customStyle="1" w:styleId="C-AlphabeticList">
    <w:name w:val="C-Alphabetic List"/>
    <w:rsid w:val="005E0922"/>
    <w:pPr>
      <w:numPr>
        <w:numId w:val="25"/>
      </w:numPr>
      <w:spacing w:before="120" w:after="120"/>
    </w:pPr>
    <w:rPr>
      <w:sz w:val="24"/>
    </w:rPr>
  </w:style>
  <w:style w:type="paragraph" w:customStyle="1" w:styleId="C-Appendix">
    <w:name w:val="C-Appendix"/>
    <w:next w:val="C-BodyText"/>
    <w:rsid w:val="005E0922"/>
    <w:pPr>
      <w:keepNext/>
      <w:keepLines/>
      <w:pageBreakBefore/>
      <w:numPr>
        <w:numId w:val="26"/>
      </w:numPr>
      <w:tabs>
        <w:tab w:val="left" w:pos="1440"/>
      </w:tabs>
      <w:spacing w:before="120" w:after="120"/>
      <w:ind w:left="2160" w:hanging="2160"/>
      <w:outlineLvl w:val="0"/>
    </w:pPr>
    <w:rPr>
      <w:rFonts w:ascii="Arial" w:hAnsi="Arial"/>
      <w:b/>
      <w:caps/>
      <w:sz w:val="26"/>
    </w:rPr>
  </w:style>
  <w:style w:type="paragraph" w:customStyle="1" w:styleId="C-PLR-NumberedList">
    <w:name w:val="C-PLR-Numbered List"/>
    <w:rsid w:val="005E0922"/>
    <w:pPr>
      <w:numPr>
        <w:numId w:val="23"/>
      </w:numPr>
    </w:pPr>
    <w:rPr>
      <w:sz w:val="16"/>
    </w:rPr>
  </w:style>
  <w:style w:type="paragraph" w:customStyle="1" w:styleId="C-PLR-BodyText">
    <w:name w:val="C-PLR-Body Text"/>
    <w:rsid w:val="005E0922"/>
    <w:rPr>
      <w:sz w:val="16"/>
    </w:rPr>
  </w:style>
  <w:style w:type="paragraph" w:customStyle="1" w:styleId="C-PLR-BodyTextIndent">
    <w:name w:val="C-PLR-Body Text Indent"/>
    <w:rsid w:val="005E0922"/>
    <w:pPr>
      <w:ind w:left="360"/>
    </w:pPr>
    <w:rPr>
      <w:sz w:val="16"/>
    </w:rPr>
  </w:style>
  <w:style w:type="paragraph" w:customStyle="1" w:styleId="C-PLR-Bullet">
    <w:name w:val="C-PLR-Bullet"/>
    <w:rsid w:val="005E0922"/>
    <w:pPr>
      <w:numPr>
        <w:numId w:val="21"/>
      </w:numPr>
      <w:spacing w:before="120"/>
    </w:pPr>
    <w:rPr>
      <w:sz w:val="16"/>
    </w:rPr>
  </w:style>
  <w:style w:type="paragraph" w:customStyle="1" w:styleId="C-PLR-Caption">
    <w:name w:val="C-PLR-Caption"/>
    <w:next w:val="C-PLR-BodyText"/>
    <w:rsid w:val="005E0922"/>
    <w:pPr>
      <w:keepNext/>
      <w:ind w:left="360" w:hanging="360"/>
    </w:pPr>
    <w:rPr>
      <w:b/>
      <w:sz w:val="16"/>
    </w:rPr>
  </w:style>
  <w:style w:type="paragraph" w:customStyle="1" w:styleId="C-PLR-Heading1nopagebreaknon-numbered">
    <w:name w:val="C-PLR-Heading 1 (no page break.non-numbered)"/>
    <w:basedOn w:val="C-PLR-Heading1non-numbered"/>
    <w:next w:val="C-PLR-BodyText"/>
    <w:rsid w:val="005E0922"/>
  </w:style>
  <w:style w:type="paragraph" w:customStyle="1" w:styleId="C-PLR-Heading2non-numbered">
    <w:name w:val="C-PLR-Heading 2 (non-numbered)"/>
    <w:basedOn w:val="C-PLR-Heading2"/>
    <w:next w:val="C-PLR-BodyText"/>
    <w:rsid w:val="005E0922"/>
    <w:pPr>
      <w:numPr>
        <w:ilvl w:val="0"/>
        <w:numId w:val="0"/>
      </w:numPr>
      <w:ind w:left="720" w:hanging="720"/>
    </w:pPr>
  </w:style>
  <w:style w:type="paragraph" w:customStyle="1" w:styleId="C-PLR-TableHeader">
    <w:name w:val="C-PLR-Table Header"/>
    <w:next w:val="Normal"/>
    <w:rsid w:val="005E0922"/>
    <w:pPr>
      <w:keepNext/>
    </w:pPr>
    <w:rPr>
      <w:b/>
      <w:sz w:val="16"/>
    </w:rPr>
  </w:style>
  <w:style w:type="paragraph" w:customStyle="1" w:styleId="C-PLR-TableText">
    <w:name w:val="C-PLR-Table Text"/>
    <w:rsid w:val="005E0922"/>
    <w:rPr>
      <w:sz w:val="16"/>
    </w:rPr>
  </w:style>
  <w:style w:type="paragraph" w:customStyle="1" w:styleId="C-PLR-Title">
    <w:name w:val="C-PLR-Title"/>
    <w:next w:val="C-PLR-BodyText"/>
    <w:rsid w:val="005E0922"/>
    <w:pPr>
      <w:jc w:val="center"/>
    </w:pPr>
    <w:rPr>
      <w:b/>
      <w:caps/>
      <w:sz w:val="16"/>
    </w:rPr>
  </w:style>
  <w:style w:type="paragraph" w:customStyle="1" w:styleId="C-PLR-TOCTitle">
    <w:name w:val="C-PLR-TOC Title"/>
    <w:next w:val="C-PLR-BodyText"/>
    <w:rsid w:val="005E0922"/>
    <w:pPr>
      <w:tabs>
        <w:tab w:val="center" w:leader="underscore" w:pos="2520"/>
        <w:tab w:val="right" w:leader="underscore" w:pos="5040"/>
      </w:tabs>
      <w:jc w:val="center"/>
    </w:pPr>
    <w:rPr>
      <w:b/>
      <w:caps/>
      <w:sz w:val="16"/>
    </w:rPr>
  </w:style>
  <w:style w:type="paragraph" w:customStyle="1" w:styleId="C-PLR-TOC1">
    <w:name w:val="C-PLR-TOC 1"/>
    <w:next w:val="C-PLR-BodyText"/>
    <w:rsid w:val="005E0922"/>
    <w:pPr>
      <w:ind w:left="432" w:hanging="432"/>
    </w:pPr>
    <w:rPr>
      <w:rFonts w:ascii="Times New Roman Bold" w:hAnsi="Times New Roman Bold"/>
      <w:b/>
      <w:caps/>
      <w:color w:val="0000FF"/>
      <w:sz w:val="16"/>
    </w:rPr>
  </w:style>
  <w:style w:type="paragraph" w:customStyle="1" w:styleId="C-PLR-TOC2">
    <w:name w:val="C-PLR-TOC 2"/>
    <w:basedOn w:val="C-PLR-TOC1"/>
    <w:next w:val="C-PLR-BodyText"/>
    <w:rsid w:val="005E0922"/>
    <w:pPr>
      <w:ind w:left="864"/>
    </w:pPr>
    <w:rPr>
      <w:rFonts w:ascii="Times New Roman" w:hAnsi="Times New Roman"/>
      <w:b w:val="0"/>
      <w:caps w:val="0"/>
    </w:rPr>
  </w:style>
  <w:style w:type="paragraph" w:customStyle="1" w:styleId="C-PLR-TableFootnote">
    <w:name w:val="C-PLR-Table Footnote"/>
    <w:next w:val="C-PLR-BodyText"/>
    <w:rsid w:val="005E0922"/>
    <w:pPr>
      <w:tabs>
        <w:tab w:val="left" w:pos="432"/>
      </w:tabs>
      <w:ind w:left="432" w:hanging="432"/>
    </w:pPr>
    <w:rPr>
      <w:sz w:val="16"/>
    </w:rPr>
  </w:style>
  <w:style w:type="paragraph" w:customStyle="1" w:styleId="C-PLR-CaptionContinued">
    <w:name w:val="C-PLR-Caption Continued"/>
    <w:next w:val="C-PLR-BodyText"/>
    <w:rsid w:val="005E0922"/>
    <w:pPr>
      <w:keepNext/>
      <w:ind w:left="360" w:hanging="360"/>
    </w:pPr>
    <w:rPr>
      <w:rFonts w:ascii="Times New Roman Bold" w:hAnsi="Times New Roman Bold" w:cs="Arial"/>
      <w:b/>
      <w:sz w:val="16"/>
    </w:rPr>
  </w:style>
  <w:style w:type="paragraph" w:customStyle="1" w:styleId="C-PLR-Heading1">
    <w:name w:val="C-PLR-Heading 1"/>
    <w:next w:val="C-PLR-BodyText"/>
    <w:rsid w:val="005E0922"/>
    <w:pPr>
      <w:keepNext/>
      <w:numPr>
        <w:numId w:val="22"/>
      </w:numPr>
      <w:tabs>
        <w:tab w:val="left" w:pos="720"/>
      </w:tabs>
      <w:ind w:left="720" w:hanging="720"/>
      <w:outlineLvl w:val="0"/>
    </w:pPr>
    <w:rPr>
      <w:rFonts w:ascii="Times New Roman Bold" w:hAnsi="Times New Roman Bold"/>
      <w:caps/>
      <w:sz w:val="16"/>
    </w:rPr>
  </w:style>
  <w:style w:type="paragraph" w:customStyle="1" w:styleId="C-PLR-Heading1nopagebreak">
    <w:name w:val="C-PLR-Heading 1 (no page break)"/>
    <w:basedOn w:val="C-PLR-Heading1"/>
    <w:next w:val="C-PLR-BodyText"/>
    <w:rsid w:val="005E0922"/>
    <w:pPr>
      <w:numPr>
        <w:numId w:val="0"/>
      </w:numPr>
      <w:ind w:left="720" w:hanging="720"/>
    </w:pPr>
  </w:style>
  <w:style w:type="paragraph" w:customStyle="1" w:styleId="C-PLR-Heading2">
    <w:name w:val="C-PLR-Heading 2"/>
    <w:next w:val="C-PLR-BodyText"/>
    <w:rsid w:val="005E0922"/>
    <w:pPr>
      <w:numPr>
        <w:ilvl w:val="1"/>
        <w:numId w:val="22"/>
      </w:numPr>
      <w:tabs>
        <w:tab w:val="left" w:pos="720"/>
      </w:tabs>
      <w:outlineLvl w:val="1"/>
    </w:pPr>
    <w:rPr>
      <w:rFonts w:ascii="Times New Roman Bold" w:hAnsi="Times New Roman Bold" w:cs="Arial"/>
      <w:sz w:val="16"/>
    </w:rPr>
  </w:style>
  <w:style w:type="paragraph" w:customStyle="1" w:styleId="C-PLR-Heading3">
    <w:name w:val="C-PLR-Heading 3"/>
    <w:next w:val="C-PLR-BodyText"/>
    <w:rsid w:val="005E0922"/>
    <w:pPr>
      <w:numPr>
        <w:ilvl w:val="2"/>
        <w:numId w:val="22"/>
      </w:numPr>
      <w:tabs>
        <w:tab w:val="left" w:pos="720"/>
      </w:tabs>
      <w:outlineLvl w:val="2"/>
    </w:pPr>
    <w:rPr>
      <w:rFonts w:ascii="Times New Roman Bold" w:hAnsi="Times New Roman Bold" w:cs="Arial"/>
      <w:sz w:val="16"/>
    </w:rPr>
  </w:style>
  <w:style w:type="paragraph" w:customStyle="1" w:styleId="C-PLR-Heading3non-numbered">
    <w:name w:val="C-PLR-Heading 3 (non-numbered)"/>
    <w:basedOn w:val="C-PLR-Heading3"/>
    <w:next w:val="C-PLR-BodyText"/>
    <w:rsid w:val="005E0922"/>
    <w:pPr>
      <w:numPr>
        <w:ilvl w:val="0"/>
        <w:numId w:val="0"/>
      </w:numPr>
      <w:ind w:left="720" w:hanging="720"/>
    </w:pPr>
  </w:style>
  <w:style w:type="paragraph" w:customStyle="1" w:styleId="C-PLR-Heading4">
    <w:name w:val="C-PLR-Heading 4"/>
    <w:next w:val="C-PLR-BodyText"/>
    <w:rsid w:val="005E0922"/>
    <w:pPr>
      <w:numPr>
        <w:ilvl w:val="3"/>
        <w:numId w:val="22"/>
      </w:numPr>
      <w:tabs>
        <w:tab w:val="left" w:pos="720"/>
      </w:tabs>
      <w:outlineLvl w:val="3"/>
    </w:pPr>
    <w:rPr>
      <w:rFonts w:ascii="Times New Roman Bold" w:hAnsi="Times New Roman Bold" w:cs="Arial"/>
      <w:sz w:val="16"/>
    </w:rPr>
  </w:style>
  <w:style w:type="paragraph" w:customStyle="1" w:styleId="C-PLR-Heading4non-numbered">
    <w:name w:val="C-PLR-Heading 4 (non-numbered)"/>
    <w:basedOn w:val="C-PLR-Heading4"/>
    <w:next w:val="C-PLR-BodyText"/>
    <w:rsid w:val="005E0922"/>
    <w:pPr>
      <w:numPr>
        <w:ilvl w:val="0"/>
        <w:numId w:val="0"/>
      </w:numPr>
      <w:ind w:left="720" w:hanging="720"/>
    </w:pPr>
  </w:style>
  <w:style w:type="paragraph" w:customStyle="1" w:styleId="C-PLR-Heading5">
    <w:name w:val="C-PLR-Heading 5"/>
    <w:next w:val="C-PLR-BodyText"/>
    <w:rsid w:val="005E0922"/>
    <w:pPr>
      <w:numPr>
        <w:ilvl w:val="4"/>
        <w:numId w:val="22"/>
      </w:numPr>
      <w:tabs>
        <w:tab w:val="left" w:pos="720"/>
      </w:tabs>
      <w:outlineLvl w:val="4"/>
    </w:pPr>
    <w:rPr>
      <w:rFonts w:ascii="Times New Roman Bold" w:hAnsi="Times New Roman Bold" w:cs="Arial"/>
      <w:sz w:val="16"/>
    </w:rPr>
  </w:style>
  <w:style w:type="paragraph" w:customStyle="1" w:styleId="C-PLR-Heading5non-numbered">
    <w:name w:val="C-PLR-Heading 5 (non-numbered)"/>
    <w:basedOn w:val="C-PLR-Heading5"/>
    <w:next w:val="C-PLR-BodyText"/>
    <w:rsid w:val="005E0922"/>
    <w:pPr>
      <w:numPr>
        <w:ilvl w:val="0"/>
        <w:numId w:val="0"/>
      </w:numPr>
      <w:ind w:left="720" w:hanging="720"/>
    </w:pPr>
  </w:style>
  <w:style w:type="paragraph" w:customStyle="1" w:styleId="C-PLR-Heading6">
    <w:name w:val="C-PLR-Heading 6"/>
    <w:next w:val="C-PLR-BodyText"/>
    <w:rsid w:val="005E0922"/>
    <w:pPr>
      <w:numPr>
        <w:ilvl w:val="5"/>
        <w:numId w:val="22"/>
      </w:numPr>
      <w:tabs>
        <w:tab w:val="left" w:pos="864"/>
      </w:tabs>
      <w:outlineLvl w:val="5"/>
    </w:pPr>
    <w:rPr>
      <w:rFonts w:ascii="Times New Roman Bold" w:hAnsi="Times New Roman Bold" w:cs="Arial"/>
      <w:sz w:val="16"/>
    </w:rPr>
  </w:style>
  <w:style w:type="paragraph" w:customStyle="1" w:styleId="C-PLR-Heading6non-numbered">
    <w:name w:val="C-PLR-Heading 6 (non-numbered)"/>
    <w:basedOn w:val="C-PLR-Heading6"/>
    <w:next w:val="C-PLR-BodyText"/>
    <w:rsid w:val="005E0922"/>
    <w:pPr>
      <w:numPr>
        <w:ilvl w:val="0"/>
        <w:numId w:val="0"/>
      </w:numPr>
      <w:ind w:left="864" w:hanging="864"/>
    </w:pPr>
  </w:style>
  <w:style w:type="paragraph" w:customStyle="1" w:styleId="C-PLR-InstructionText">
    <w:name w:val="C-PLR-Instruction Text"/>
    <w:rsid w:val="005E0922"/>
    <w:rPr>
      <w:rFonts w:ascii="Times New Roman Bold" w:hAnsi="Times New Roman Bold" w:cs="Arial"/>
      <w:vanish/>
      <w:color w:val="FF0000"/>
      <w:sz w:val="16"/>
    </w:rPr>
  </w:style>
  <w:style w:type="paragraph" w:customStyle="1" w:styleId="C-PLR-TOC3">
    <w:name w:val="C-PLR-TOC 3"/>
    <w:basedOn w:val="C-PLR-TOC1"/>
    <w:next w:val="C-PLR-BodyText"/>
    <w:rsid w:val="005E0922"/>
    <w:pPr>
      <w:tabs>
        <w:tab w:val="left" w:pos="432"/>
      </w:tabs>
      <w:ind w:left="864"/>
    </w:pPr>
    <w:rPr>
      <w:rFonts w:ascii="Times New Roman" w:hAnsi="Times New Roman"/>
      <w:b w:val="0"/>
      <w:caps w:val="0"/>
    </w:rPr>
  </w:style>
  <w:style w:type="paragraph" w:customStyle="1" w:styleId="C-PLR-TOC4">
    <w:name w:val="C-PLR-TOC 4"/>
    <w:basedOn w:val="C-PLR-TOC1"/>
    <w:next w:val="C-PLR-BodyText"/>
    <w:rsid w:val="005E0922"/>
    <w:pPr>
      <w:tabs>
        <w:tab w:val="left" w:pos="432"/>
      </w:tabs>
      <w:ind w:left="864"/>
    </w:pPr>
    <w:rPr>
      <w:rFonts w:ascii="Times New Roman" w:hAnsi="Times New Roman"/>
      <w:b w:val="0"/>
      <w:caps w:val="0"/>
    </w:rPr>
  </w:style>
  <w:style w:type="paragraph" w:customStyle="1" w:styleId="C-PLR-Heading1non-numbered">
    <w:name w:val="C-PLR-Heading 1 (non-numbered)"/>
    <w:basedOn w:val="C-PLR-Heading1"/>
    <w:next w:val="C-PLR-BodyText"/>
    <w:rsid w:val="005E0922"/>
    <w:pPr>
      <w:numPr>
        <w:numId w:val="0"/>
      </w:numPr>
      <w:ind w:left="720" w:hanging="720"/>
    </w:pPr>
  </w:style>
  <w:style w:type="paragraph" w:customStyle="1" w:styleId="C-TitleBookmarked">
    <w:name w:val="C-Title Bookmarked"/>
    <w:next w:val="C-BodyText"/>
    <w:qFormat/>
    <w:rsid w:val="005E0922"/>
    <w:pPr>
      <w:keepNext/>
      <w:keepLines/>
      <w:spacing w:before="240" w:after="240"/>
      <w:jc w:val="center"/>
    </w:pPr>
    <w:rPr>
      <w:rFonts w:ascii="Arial" w:hAnsi="Arial"/>
      <w:b/>
      <w:bCs/>
      <w:caps/>
      <w:kern w:val="28"/>
      <w:sz w:val="32"/>
      <w:szCs w:val="24"/>
    </w:rPr>
  </w:style>
  <w:style w:type="numbering" w:customStyle="1" w:styleId="UCBAlphaLists">
    <w:name w:val="UCB Alpha Lists"/>
    <w:rsid w:val="005E0922"/>
    <w:pPr>
      <w:numPr>
        <w:numId w:val="25"/>
      </w:numPr>
    </w:pPr>
  </w:style>
  <w:style w:type="numbering" w:customStyle="1" w:styleId="UCBAppendix">
    <w:name w:val="UCB Appendix"/>
    <w:rsid w:val="005E0922"/>
    <w:pPr>
      <w:numPr>
        <w:numId w:val="26"/>
      </w:numPr>
    </w:pPr>
  </w:style>
  <w:style w:type="character" w:customStyle="1" w:styleId="HeaderChar">
    <w:name w:val="Header Char"/>
    <w:link w:val="Header"/>
    <w:rsid w:val="005E0922"/>
    <w:rPr>
      <w:rFonts w:cs="Arial"/>
    </w:rPr>
  </w:style>
  <w:style w:type="character" w:customStyle="1" w:styleId="FooterChar">
    <w:name w:val="Footer Char"/>
    <w:link w:val="Footer"/>
    <w:uiPriority w:val="99"/>
    <w:rsid w:val="005E0922"/>
    <w:rPr>
      <w:rFonts w:cs="Arial"/>
    </w:rPr>
  </w:style>
  <w:style w:type="character" w:customStyle="1" w:styleId="BalloonTextChar">
    <w:name w:val="Balloon Text Char"/>
    <w:link w:val="BalloonText"/>
    <w:rsid w:val="005E0922"/>
    <w:rPr>
      <w:rFonts w:ascii="Tahoma" w:hAnsi="Tahoma" w:cs="Tahoma"/>
      <w:sz w:val="16"/>
      <w:szCs w:val="16"/>
    </w:rPr>
  </w:style>
  <w:style w:type="character" w:customStyle="1" w:styleId="C-InstructionTextChar">
    <w:name w:val="C-Instruction Text Char"/>
    <w:link w:val="C-InstructionText"/>
    <w:rsid w:val="009235C8"/>
    <w:rPr>
      <w:i/>
      <w:vanish/>
      <w:color w:val="008080"/>
      <w:sz w:val="24"/>
      <w:szCs w:val="24"/>
    </w:rPr>
  </w:style>
  <w:style w:type="character" w:customStyle="1" w:styleId="BodyTextIndentChar">
    <w:name w:val="Body Text Indent Char"/>
    <w:basedOn w:val="DefaultParagraphFont"/>
    <w:link w:val="BodyTextIndent"/>
    <w:rsid w:val="005E0922"/>
    <w:rPr>
      <w:rFonts w:cs="Arial"/>
      <w:sz w:val="24"/>
    </w:rPr>
  </w:style>
  <w:style w:type="character" w:customStyle="1" w:styleId="BodyTextFirstIndent2Char">
    <w:name w:val="Body Text First Indent 2 Char"/>
    <w:basedOn w:val="BodyTextIndentChar"/>
    <w:link w:val="BodyTextFirstIndent2"/>
    <w:rsid w:val="005E0922"/>
    <w:rPr>
      <w:rFonts w:cs="Arial"/>
      <w:sz w:val="24"/>
    </w:rPr>
  </w:style>
  <w:style w:type="character" w:customStyle="1" w:styleId="CommentSubjectChar">
    <w:name w:val="Comment Subject Char"/>
    <w:basedOn w:val="CommentTextChar"/>
    <w:link w:val="CommentSubject"/>
    <w:rsid w:val="005E0922"/>
    <w:rPr>
      <w:rFonts w:cs="Arial"/>
      <w:b/>
      <w:bCs/>
    </w:rPr>
  </w:style>
  <w:style w:type="paragraph" w:customStyle="1" w:styleId="C-Heading1nopagebreak">
    <w:name w:val="C-Heading 1 (no page break)"/>
    <w:next w:val="C-BodyText"/>
    <w:rsid w:val="005E0922"/>
    <w:pPr>
      <w:keepNext/>
      <w:keepLines/>
      <w:numPr>
        <w:numId w:val="35"/>
      </w:numPr>
      <w:spacing w:before="120" w:after="120"/>
      <w:outlineLvl w:val="0"/>
    </w:pPr>
    <w:rPr>
      <w:rFonts w:ascii="Arial" w:hAnsi="Arial"/>
      <w:b/>
      <w:caps/>
      <w:kern w:val="32"/>
      <w:sz w:val="28"/>
    </w:rPr>
  </w:style>
  <w:style w:type="paragraph" w:customStyle="1" w:styleId="C-Heading1nopagebreak0">
    <w:name w:val="C-Heading 1 (no page break"/>
    <w:aliases w:val="non-numbered)"/>
    <w:basedOn w:val="C-Heading1"/>
    <w:next w:val="C-BodyText"/>
    <w:rsid w:val="005E0922"/>
    <w:pPr>
      <w:numPr>
        <w:numId w:val="0"/>
      </w:numPr>
      <w:tabs>
        <w:tab w:val="left" w:pos="1440"/>
      </w:tabs>
      <w:ind w:left="1440" w:hanging="1440"/>
    </w:pPr>
  </w:style>
  <w:style w:type="paragraph" w:customStyle="1" w:styleId="C-Footnote">
    <w:name w:val="C-Footnote"/>
    <w:basedOn w:val="C-TableFootnote"/>
    <w:qFormat/>
    <w:rsid w:val="005E0922"/>
    <w:pPr>
      <w:ind w:left="0" w:firstLine="0"/>
    </w:pPr>
  </w:style>
  <w:style w:type="numbering" w:customStyle="1" w:styleId="UCBHeadings2">
    <w:name w:val="UCB Headings 2"/>
    <w:basedOn w:val="NoList"/>
    <w:uiPriority w:val="99"/>
    <w:rsid w:val="005E0922"/>
    <w:pPr>
      <w:numPr>
        <w:numId w:val="36"/>
      </w:numPr>
    </w:pPr>
  </w:style>
  <w:style w:type="paragraph" w:customStyle="1" w:styleId="clientname">
    <w:name w:val="clientname"/>
    <w:basedOn w:val="Normal"/>
    <w:uiPriority w:val="99"/>
    <w:rsid w:val="00B6428C"/>
    <w:pPr>
      <w:spacing w:before="240" w:line="340" w:lineRule="exact"/>
      <w:jc w:val="right"/>
    </w:pPr>
    <w:rPr>
      <w:rFonts w:ascii="Arial" w:hAnsi="Arial" w:cs="Times New Roman"/>
      <w:b/>
      <w:sz w:val="26"/>
    </w:rPr>
  </w:style>
  <w:style w:type="paragraph" w:customStyle="1" w:styleId="TableLeftAlign">
    <w:name w:val="TableLeftAlign"/>
    <w:basedOn w:val="Normal"/>
    <w:link w:val="TableLeftAlignChar"/>
    <w:uiPriority w:val="99"/>
    <w:rsid w:val="00B6428C"/>
    <w:pPr>
      <w:suppressAutoHyphens/>
      <w:spacing w:before="60" w:after="60" w:line="240" w:lineRule="atLeast"/>
    </w:pPr>
    <w:rPr>
      <w:rFonts w:ascii="Arial" w:hAnsi="Arial" w:cs="Times New Roman"/>
      <w:sz w:val="22"/>
    </w:rPr>
  </w:style>
  <w:style w:type="character" w:customStyle="1" w:styleId="TableLeftAlignChar">
    <w:name w:val="TableLeftAlign Char"/>
    <w:basedOn w:val="DefaultParagraphFont"/>
    <w:link w:val="TableLeftAlign"/>
    <w:uiPriority w:val="99"/>
    <w:locked/>
    <w:rsid w:val="00B6428C"/>
    <w:rPr>
      <w:rFonts w:ascii="Arial" w:hAnsi="Arial"/>
      <w:sz w:val="22"/>
    </w:rPr>
  </w:style>
  <w:style w:type="paragraph" w:customStyle="1" w:styleId="Bullettext2">
    <w:name w:val="Bullet text 2"/>
    <w:basedOn w:val="Normal"/>
    <w:uiPriority w:val="99"/>
    <w:rsid w:val="00B6428C"/>
    <w:pPr>
      <w:numPr>
        <w:numId w:val="48"/>
      </w:numPr>
      <w:suppressAutoHyphens/>
      <w:spacing w:before="180" w:after="60" w:line="360" w:lineRule="auto"/>
      <w:ind w:left="1080"/>
    </w:pPr>
    <w:rPr>
      <w:rFonts w:ascii="Arial" w:hAnsi="Arial" w:cs="Times New Roman"/>
      <w:sz w:val="22"/>
    </w:rPr>
  </w:style>
  <w:style w:type="paragraph" w:customStyle="1" w:styleId="Heading0">
    <w:name w:val="Heading 0"/>
    <w:basedOn w:val="Normal"/>
    <w:next w:val="Normal"/>
    <w:rsid w:val="00B6428C"/>
    <w:pPr>
      <w:keepNext/>
      <w:pageBreakBefore/>
      <w:suppressAutoHyphens/>
      <w:spacing w:before="120" w:after="120"/>
      <w:ind w:left="1440" w:hanging="1440"/>
    </w:pPr>
    <w:rPr>
      <w:rFonts w:ascii="Arial" w:hAnsi="Arial" w:cs="Times New Roman"/>
      <w:b/>
      <w:sz w:val="22"/>
    </w:rPr>
  </w:style>
  <w:style w:type="character" w:customStyle="1" w:styleId="txt31">
    <w:name w:val="txt31"/>
    <w:rsid w:val="00E331A5"/>
    <w:rPr>
      <w:color w:val="000000"/>
      <w:sz w:val="20"/>
    </w:rPr>
  </w:style>
  <w:style w:type="paragraph" w:customStyle="1" w:styleId="Text">
    <w:name w:val="Text"/>
    <w:basedOn w:val="Normal"/>
    <w:link w:val="TextChar"/>
    <w:rsid w:val="00E331A5"/>
    <w:pPr>
      <w:suppressAutoHyphens/>
      <w:spacing w:before="120" w:after="120" w:line="360" w:lineRule="auto"/>
    </w:pPr>
    <w:rPr>
      <w:rFonts w:ascii="Arial" w:hAnsi="Arial" w:cs="Times New Roman"/>
      <w:sz w:val="22"/>
    </w:rPr>
  </w:style>
  <w:style w:type="character" w:customStyle="1" w:styleId="TextChar">
    <w:name w:val="Text Char"/>
    <w:basedOn w:val="DefaultParagraphFont"/>
    <w:link w:val="Text"/>
    <w:locked/>
    <w:rsid w:val="00E331A5"/>
    <w:rPr>
      <w:rFonts w:ascii="Arial" w:hAnsi="Arial"/>
      <w:sz w:val="22"/>
    </w:rPr>
  </w:style>
  <w:style w:type="paragraph" w:customStyle="1" w:styleId="TextBullet">
    <w:name w:val="TextBullet"/>
    <w:basedOn w:val="Normal"/>
    <w:link w:val="TextBulletChar"/>
    <w:rsid w:val="009B4708"/>
    <w:pPr>
      <w:numPr>
        <w:numId w:val="53"/>
      </w:numPr>
      <w:suppressAutoHyphens/>
      <w:spacing w:after="100"/>
    </w:pPr>
    <w:rPr>
      <w:rFonts w:ascii="Arial" w:hAnsi="Arial" w:cs="Times New Roman"/>
      <w:sz w:val="22"/>
    </w:rPr>
  </w:style>
  <w:style w:type="character" w:customStyle="1" w:styleId="TextBulletChar">
    <w:name w:val="TextBullet Char"/>
    <w:basedOn w:val="DefaultParagraphFont"/>
    <w:link w:val="TextBullet"/>
    <w:rsid w:val="009B4708"/>
    <w:rPr>
      <w:rFonts w:ascii="Arial" w:hAnsi="Arial"/>
      <w:sz w:val="22"/>
    </w:rPr>
  </w:style>
  <w:style w:type="paragraph" w:customStyle="1" w:styleId="EndNoteBibliographyTitle">
    <w:name w:val="EndNote Bibliography Title"/>
    <w:basedOn w:val="Normal"/>
    <w:link w:val="EndNoteBibliographyTitleChar"/>
    <w:rsid w:val="00BD04FE"/>
    <w:pPr>
      <w:jc w:val="center"/>
    </w:pPr>
    <w:rPr>
      <w:rFonts w:cs="Times New Roman"/>
      <w:noProof/>
    </w:rPr>
  </w:style>
  <w:style w:type="character" w:customStyle="1" w:styleId="EndNoteBibliographyTitleChar">
    <w:name w:val="EndNote Bibliography Title Char"/>
    <w:basedOn w:val="DefaultParagraphFont"/>
    <w:link w:val="EndNoteBibliographyTitle"/>
    <w:rsid w:val="00BD04FE"/>
    <w:rPr>
      <w:noProof/>
      <w:sz w:val="24"/>
    </w:rPr>
  </w:style>
  <w:style w:type="paragraph" w:customStyle="1" w:styleId="EndNoteBibliography">
    <w:name w:val="EndNote Bibliography"/>
    <w:basedOn w:val="Normal"/>
    <w:link w:val="EndNoteBibliographyChar"/>
    <w:rsid w:val="00BD04FE"/>
    <w:rPr>
      <w:rFonts w:cs="Times New Roman"/>
      <w:noProof/>
    </w:rPr>
  </w:style>
  <w:style w:type="character" w:customStyle="1" w:styleId="EndNoteBibliographyChar">
    <w:name w:val="EndNote Bibliography Char"/>
    <w:basedOn w:val="DefaultParagraphFont"/>
    <w:link w:val="EndNoteBibliography"/>
    <w:rsid w:val="00BD04FE"/>
    <w:rPr>
      <w:noProof/>
      <w:sz w:val="24"/>
    </w:rPr>
  </w:style>
  <w:style w:type="character" w:customStyle="1" w:styleId="cite">
    <w:name w:val="cite"/>
    <w:basedOn w:val="DefaultParagraphFont"/>
    <w:rsid w:val="00B80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18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sas.com/documentation/cdl/en/statug/63033/HTML/default/statug_phreg_sect046.htm" TargetMode="Externa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factfinder.census.gov/bkmk/table/1.0/en/DEC/10_SF1/P1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factfinder.census.gov/bkmk/table/1.0/en/DEC/10_SF1/P12"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StartingPoint%20Templates\Autho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F35A9-9D5C-4598-9F65-C07438511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Author.dotm</Template>
  <TotalTime>96</TotalTime>
  <Pages>1</Pages>
  <Words>11235</Words>
  <Characters>64043</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ISIWriter Master Template</vt:lpstr>
    </vt:vector>
  </TitlesOfParts>
  <Manager>Justin Hur</Manager>
  <Company>Image Solutions, Inc.</Company>
  <LinksUpToDate>false</LinksUpToDate>
  <CharactersWithSpaces>75128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ISIWriter Master Template</dc:title>
  <dc:subject>ISIWriter Master Template</dc:subject>
  <dc:creator>Daniela Kelling</dc:creator>
  <cp:keywords>ISI Writer Master Template</cp:keywords>
  <dc:description/>
  <cp:lastModifiedBy>Benjamin Chan</cp:lastModifiedBy>
  <cp:revision>2</cp:revision>
  <cp:lastPrinted>2017-04-06T23:29:00Z</cp:lastPrinted>
  <dcterms:created xsi:type="dcterms:W3CDTF">2017-05-19T03:10:00Z</dcterms:created>
  <dcterms:modified xsi:type="dcterms:W3CDTF">2018-03-21T16:51:00Z</dcterms:modified>
  <cp:category>ISIWriter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ble and figure numbering style">
    <vt:lpwstr>Section</vt:lpwstr>
  </property>
  <property fmtid="{D5CDD505-2E9C-101B-9397-08002B2CF9AE}" pid="3" name="ISIWriterRevision">
    <vt:lpwstr>0</vt:lpwstr>
  </property>
  <property fmtid="{D5CDD505-2E9C-101B-9397-08002B2CF9AE}" pid="4" name="ISIWriterMajor">
    <vt:lpwstr>2</vt:lpwstr>
  </property>
  <property fmtid="{D5CDD505-2E9C-101B-9397-08002B2CF9AE}" pid="5" name="ISIWriterMinor">
    <vt:lpwstr>1</vt:lpwstr>
  </property>
  <property fmtid="{D5CDD505-2E9C-101B-9397-08002B2CF9AE}" pid="6" name="Module">
    <vt:lpwstr>ISIWriter Master Template</vt:lpwstr>
  </property>
</Properties>
</file>