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B9" w:rsidRDefault="00B077E7">
      <w:pPr>
        <w:pStyle w:val="Heading1"/>
      </w:pPr>
      <w:bookmarkStart w:id="0" w:name="acr-2017-abstract"/>
      <w:bookmarkEnd w:id="0"/>
      <w:r>
        <w:t>ACR 2017 abstract</w:t>
      </w:r>
    </w:p>
    <w:p w:rsidR="00E45AB9" w:rsidRDefault="00B077E7">
      <w:pPr>
        <w:pStyle w:val="FirstParagraph"/>
      </w:pPr>
      <w:r>
        <w:rPr>
          <w:b/>
        </w:rPr>
        <w:t>Do TNF Inhibitors Reduce the Incidence of Cardiac, Pulmonary and Neurologic Comorbidities in Ankylosing Spondylitis? An Analysis of Three Large US Claims Databases.</w:t>
      </w:r>
      <w:r>
        <w:t xml:space="preserve"> </w:t>
      </w:r>
      <w:r>
        <w:t>Atul Deodhar, Kevin Winthrop, Benjamin Chan, Sarah Siegel, Jeffery Stark, Robert Suruki, Rhonda Bohn, Huifeng Yun, Lang Chen, Jeffery Curtis</w:t>
      </w:r>
    </w:p>
    <w:p w:rsidR="00E45AB9" w:rsidRDefault="00B077E7">
      <w:pPr>
        <w:pStyle w:val="BodyText"/>
      </w:pPr>
      <w:r>
        <w:t xml:space="preserve">Build tables for Atul's 2017 ACR abstract. Collects code chunks from </w:t>
      </w:r>
      <w:r>
        <w:rPr>
          <w:rStyle w:val="VerbatimChar"/>
        </w:rPr>
        <w:t>summarizePrevalence.Rmd</w:t>
      </w:r>
      <w:r>
        <w:t xml:space="preserve"> and </w:t>
      </w:r>
      <w:r>
        <w:rPr>
          <w:rStyle w:val="VerbatimChar"/>
        </w:rPr>
        <w:t>summarizeIncidence</w:t>
      </w:r>
      <w:r>
        <w:rPr>
          <w:rStyle w:val="VerbatimChar"/>
        </w:rPr>
        <w:t>.Rmd</w:t>
      </w:r>
      <w:r>
        <w:t>.</w:t>
      </w:r>
    </w:p>
    <w:p w:rsidR="00AA61BE" w:rsidRDefault="00AA61BE">
      <w:pPr>
        <w:pStyle w:val="Heading2"/>
        <w:sectPr w:rsidR="00AA61BE">
          <w:pgSz w:w="12240" w:h="15840"/>
          <w:pgMar w:top="1440" w:right="1440" w:bottom="1440" w:left="1440" w:header="720" w:footer="720" w:gutter="0"/>
          <w:cols w:space="720"/>
        </w:sectPr>
      </w:pPr>
      <w:bookmarkStart w:id="1" w:name="prevalence-unadjusted"/>
      <w:bookmarkEnd w:id="1"/>
    </w:p>
    <w:p w:rsidR="00E45AB9" w:rsidRDefault="00B077E7">
      <w:pPr>
        <w:pStyle w:val="Heading2"/>
      </w:pPr>
      <w:r>
        <w:lastRenderedPageBreak/>
        <w:t>Prevalence, unadjusted</w:t>
      </w:r>
    </w:p>
    <w:p w:rsidR="00E45AB9" w:rsidRDefault="00B077E7">
      <w:pPr>
        <w:pStyle w:val="FirstParagraph"/>
      </w:pPr>
      <w:r>
        <w:t xml:space="preserve">Prevalence is </w:t>
      </w:r>
      <w:r>
        <w:rPr>
          <w:b/>
        </w:rPr>
        <w:t>12-month (6-month baseline to 6-month follow-up)</w:t>
      </w:r>
      <w:r>
        <w:t>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607"/>
        <w:gridCol w:w="1952"/>
        <w:gridCol w:w="717"/>
        <w:gridCol w:w="873"/>
        <w:gridCol w:w="1186"/>
        <w:gridCol w:w="1097"/>
        <w:gridCol w:w="1161"/>
        <w:gridCol w:w="1407"/>
        <w:gridCol w:w="934"/>
        <w:gridCol w:w="998"/>
        <w:gridCol w:w="1244"/>
      </w:tblGrid>
      <w:tr w:rsidR="00E45AB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</w:pPr>
            <w:r>
              <w:t>disease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MPCD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MPCD DMARD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MPCD NSAID or no exposure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Marketscan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Marketscan DMARD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Marketscan NSAID or no exposure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Medicare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Medicare DMARD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</w:t>
            </w:r>
            <w:r>
              <w:t>edicare NSAID or no exposure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1.5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6.6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9.0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12.1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4.5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4.5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1.0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5.6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7.2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11.2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15.4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5.8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8.4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4.0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2.3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6.5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9.4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9.7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1.2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4.0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8.1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5.1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4.1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5.0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1.8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6.4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5.4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11.0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8.5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3.2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7.2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5.8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5.2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8.0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5.3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4.1</w:t>
            </w:r>
          </w:p>
        </w:tc>
      </w:tr>
    </w:tbl>
    <w:p w:rsidR="00AA61BE" w:rsidRDefault="00AA61BE">
      <w:pPr>
        <w:pStyle w:val="Heading2"/>
      </w:pPr>
      <w:bookmarkStart w:id="2" w:name="incidence-unadjusted"/>
      <w:bookmarkEnd w:id="2"/>
    </w:p>
    <w:p w:rsidR="00AA61BE" w:rsidRDefault="00AA61BE" w:rsidP="00AA61BE">
      <w:pPr>
        <w:pStyle w:val="BodyText"/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r>
        <w:br w:type="page"/>
      </w:r>
    </w:p>
    <w:p w:rsidR="00E45AB9" w:rsidRDefault="00B077E7">
      <w:pPr>
        <w:pStyle w:val="Heading2"/>
      </w:pPr>
      <w:r>
        <w:lastRenderedPageBreak/>
        <w:t>I</w:t>
      </w:r>
      <w:r>
        <w:t>ncidence, unadjusted</w:t>
      </w:r>
    </w:p>
    <w:p w:rsidR="00E45AB9" w:rsidRDefault="00B077E7">
      <w:pPr>
        <w:pStyle w:val="FirstParagraph"/>
      </w:pPr>
      <w:r>
        <w:rPr>
          <w:b/>
        </w:rPr>
        <w:t>TNF vs NSAID or no exposure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614"/>
        <w:gridCol w:w="1965"/>
        <w:gridCol w:w="720"/>
        <w:gridCol w:w="1196"/>
        <w:gridCol w:w="820"/>
        <w:gridCol w:w="1099"/>
        <w:gridCol w:w="1419"/>
        <w:gridCol w:w="1157"/>
        <w:gridCol w:w="936"/>
        <w:gridCol w:w="1256"/>
        <w:gridCol w:w="994"/>
      </w:tblGrid>
      <w:tr w:rsidR="00E45AB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</w:pPr>
            <w:r>
              <w:t>disease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MPCD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MPCD NSAID or no exposure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MPCD 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Marketscan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Marketscan NSAID or no exposure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Marketscan 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Medicare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Medicare NSAID or no exposure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Medicare p-value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0.005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4.0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8.0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0.002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5.4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7.1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12.7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Crohn.s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4.6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0.006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</w:t>
            </w:r>
            <w:r>
              <w:t>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0.017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5.3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7.8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4.6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0.021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5.1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5.0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4.4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4.1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</w:tbl>
    <w:p w:rsidR="00E45AB9" w:rsidRDefault="00E45AB9">
      <w:pPr>
        <w:pStyle w:val="BodyText"/>
      </w:pPr>
    </w:p>
    <w:p w:rsidR="00AA61BE" w:rsidRDefault="00AA61BE">
      <w:pPr>
        <w:rPr>
          <w:b/>
        </w:rPr>
      </w:pPr>
      <w:r>
        <w:rPr>
          <w:b/>
        </w:rPr>
        <w:br w:type="page"/>
      </w:r>
    </w:p>
    <w:p w:rsidR="00E45AB9" w:rsidRDefault="00B077E7">
      <w:pPr>
        <w:pStyle w:val="BodyText"/>
      </w:pPr>
      <w:bookmarkStart w:id="3" w:name="_GoBack"/>
      <w:bookmarkEnd w:id="3"/>
      <w:r>
        <w:rPr>
          <w:b/>
        </w:rPr>
        <w:lastRenderedPageBreak/>
        <w:t>TNF vs DMARD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712"/>
        <w:gridCol w:w="2159"/>
        <w:gridCol w:w="764"/>
        <w:gridCol w:w="938"/>
        <w:gridCol w:w="852"/>
        <w:gridCol w:w="1144"/>
        <w:gridCol w:w="1244"/>
        <w:gridCol w:w="1232"/>
        <w:gridCol w:w="981"/>
        <w:gridCol w:w="1081"/>
        <w:gridCol w:w="1069"/>
      </w:tblGrid>
      <w:tr w:rsidR="00E45AB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</w:pPr>
            <w:r>
              <w:t>disease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MPCD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MPCD DMARD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MPCD 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Marketscan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Marketscan DMARD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Marketscan p-value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Medicare TNF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Medicare DMARD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5AB9" w:rsidRDefault="00B077E7">
            <w:pPr>
              <w:pStyle w:val="Compact"/>
              <w:jc w:val="center"/>
            </w:pPr>
            <w:r>
              <w:t>Medicare p-value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0.037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4.0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6.5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0.003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0.004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0.002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7.1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9.2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0.044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Crohn.s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4.6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0.018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0.038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0.005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0.029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5.3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6.9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0.011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0.005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0.8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2.5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2.0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0.011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5.1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5.1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1.7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5.0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4.3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0.014</w:t>
            </w:r>
          </w:p>
        </w:tc>
      </w:tr>
      <w:tr w:rsidR="00E45AB9"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4.4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5.2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NS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4.1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3.1</w:t>
            </w:r>
          </w:p>
        </w:tc>
        <w:tc>
          <w:tcPr>
            <w:tcW w:w="0" w:type="auto"/>
          </w:tcPr>
          <w:p w:rsidR="00E45AB9" w:rsidRDefault="00B077E7">
            <w:pPr>
              <w:pStyle w:val="Compact"/>
              <w:jc w:val="center"/>
            </w:pPr>
            <w:r>
              <w:t>&lt;0.001</w:t>
            </w:r>
          </w:p>
        </w:tc>
      </w:tr>
    </w:tbl>
    <w:p w:rsidR="00B077E7" w:rsidRDefault="00B077E7"/>
    <w:sectPr w:rsidR="00B077E7" w:rsidSect="00AA61BE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7E7" w:rsidRDefault="00B077E7">
      <w:pPr>
        <w:spacing w:after="0"/>
      </w:pPr>
      <w:r>
        <w:separator/>
      </w:r>
    </w:p>
  </w:endnote>
  <w:endnote w:type="continuationSeparator" w:id="0">
    <w:p w:rsidR="00B077E7" w:rsidRDefault="00B077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7E7" w:rsidRDefault="00B077E7">
      <w:r>
        <w:separator/>
      </w:r>
    </w:p>
  </w:footnote>
  <w:footnote w:type="continuationSeparator" w:id="0">
    <w:p w:rsidR="00B077E7" w:rsidRDefault="00B07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AD10C4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8646C13"/>
    <w:multiLevelType w:val="multilevel"/>
    <w:tmpl w:val="089209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A61BE"/>
    <w:rsid w:val="00B077E7"/>
    <w:rsid w:val="00B86B75"/>
    <w:rsid w:val="00BC48D5"/>
    <w:rsid w:val="00C36279"/>
    <w:rsid w:val="00E315A3"/>
    <w:rsid w:val="00E45A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CC09D-80C3-4A0C-8389-521750E1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A61BE"/>
    <w:pPr>
      <w:spacing w:before="0" w:after="0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933</Words>
  <Characters>5321</Characters>
  <Application>Microsoft Office Word</Application>
  <DocSecurity>0</DocSecurity>
  <Lines>44</Lines>
  <Paragraphs>12</Paragraphs>
  <ScaleCrop>false</ScaleCrop>
  <Company>OHSU</Company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Benjamin Chan</cp:lastModifiedBy>
  <cp:revision>2</cp:revision>
  <dcterms:created xsi:type="dcterms:W3CDTF">2017-08-31T16:34:00Z</dcterms:created>
  <dcterms:modified xsi:type="dcterms:W3CDTF">2017-08-31T16:35:00Z</dcterms:modified>
</cp:coreProperties>
</file>