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0E8" w:rsidRDefault="00ED74F5">
      <w:pPr>
        <w:pStyle w:val="Heading1"/>
      </w:pPr>
      <w:bookmarkStart w:id="0" w:name="propensity-score"/>
      <w:bookmarkEnd w:id="0"/>
      <w:r>
        <w:t>Propensity score</w:t>
      </w:r>
    </w:p>
    <w:p w:rsidR="00F050E8" w:rsidRDefault="00ED74F5">
      <w:pPr>
        <w:pStyle w:val="FirstParagraph"/>
      </w:pPr>
      <w:r>
        <w:t>November 27, 2017</w:t>
      </w:r>
    </w:p>
    <w:p w:rsidR="00F050E8" w:rsidRDefault="00ED74F5">
      <w:pPr>
        <w:pStyle w:val="Heading2"/>
      </w:pPr>
      <w:bookmarkStart w:id="1" w:name="description-of-model"/>
      <w:bookmarkEnd w:id="1"/>
      <w:r>
        <w:t>Description of model</w:t>
      </w:r>
    </w:p>
    <w:p w:rsidR="00F050E8" w:rsidRDefault="00ED74F5">
      <w:pPr>
        <w:pStyle w:val="FirstParagraph"/>
      </w:pPr>
      <w:r>
        <w:t xml:space="preserve">See </w:t>
      </w:r>
      <w:hyperlink r:id="rId7">
        <w:r>
          <w:rPr>
            <w:rStyle w:val="Hyperlink"/>
          </w:rPr>
          <w:t>modelPropensityScore.sas</w:t>
        </w:r>
      </w:hyperlink>
      <w:r>
        <w:t xml:space="preserve"> script for details on model.</w:t>
      </w:r>
    </w:p>
    <w:p w:rsidR="00F050E8" w:rsidRDefault="00ED74F5">
      <w:pPr>
        <w:pStyle w:val="BodyText"/>
      </w:pPr>
      <w:r>
        <w:t xml:space="preserve">The propensity of exposure to the three treatments: TNF, DMARD, and NSAID or no exposure, was modeled using a multinomial logistic regression model (SAS </w:t>
      </w:r>
      <w:r>
        <w:rPr>
          <w:rStyle w:val="VerbatimChar"/>
        </w:rPr>
        <w:t>proc logistic</w:t>
      </w:r>
      <w:r>
        <w:t>). The link function used was a generalized logit. TNF exposure was use</w:t>
      </w:r>
      <w:bookmarkStart w:id="2" w:name="_GoBack"/>
      <w:bookmarkEnd w:id="2"/>
      <w:r>
        <w:t>d as the reference exposure.</w:t>
      </w:r>
    </w:p>
    <w:p w:rsidR="00F050E8" w:rsidRDefault="00ED74F5">
      <w:pPr>
        <w:pStyle w:val="BodyText"/>
      </w:pPr>
      <w:r>
        <w:t>Included independent variables:</w:t>
      </w:r>
    </w:p>
    <w:tbl>
      <w:tblPr>
        <w:tblStyle w:val="GridTable4-Accent1"/>
        <w:tblW w:w="0" w:type="auto"/>
        <w:tblLook w:val="0420" w:firstRow="1" w:lastRow="0" w:firstColumn="0" w:lastColumn="0" w:noHBand="0" w:noVBand="1"/>
      </w:tblPr>
      <w:tblGrid>
        <w:gridCol w:w="1806"/>
        <w:gridCol w:w="5204"/>
      </w:tblGrid>
      <w:tr w:rsidR="00F050E8" w:rsidTr="00D31DAA">
        <w:trPr>
          <w:cnfStyle w:val="100000000000" w:firstRow="1" w:lastRow="0" w:firstColumn="0" w:lastColumn="0" w:oddVBand="0" w:evenVBand="0" w:oddHBand="0" w:evenHBand="0" w:firstRowFirstColumn="0" w:firstRowLastColumn="0" w:lastRowFirstColumn="0" w:lastRowLastColumn="0"/>
        </w:trPr>
        <w:tc>
          <w:tcPr>
            <w:tcW w:w="0" w:type="auto"/>
          </w:tcPr>
          <w:p w:rsidR="00F050E8" w:rsidRDefault="00ED74F5">
            <w:pPr>
              <w:pStyle w:val="Compact"/>
            </w:pPr>
            <w:r>
              <w:t>Variable name</w:t>
            </w:r>
          </w:p>
        </w:tc>
        <w:tc>
          <w:tcPr>
            <w:tcW w:w="0" w:type="auto"/>
          </w:tcPr>
          <w:p w:rsidR="00F050E8" w:rsidRDefault="00ED74F5">
            <w:pPr>
              <w:pStyle w:val="Compact"/>
            </w:pPr>
            <w:r>
              <w:t>Description</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age</w:t>
            </w:r>
          </w:p>
        </w:tc>
        <w:tc>
          <w:tcPr>
            <w:tcW w:w="0" w:type="auto"/>
          </w:tcPr>
          <w:p w:rsidR="00F050E8" w:rsidRDefault="00ED74F5">
            <w:pPr>
              <w:pStyle w:val="Compact"/>
            </w:pPr>
            <w:r>
              <w:t>Categorized; &lt;19, 19-29, 30-39, 40-49, 50-59, 60-69, 70+</w:t>
            </w:r>
          </w:p>
        </w:tc>
      </w:tr>
      <w:tr w:rsidR="00F050E8" w:rsidTr="00D31DAA">
        <w:tc>
          <w:tcPr>
            <w:tcW w:w="0" w:type="auto"/>
          </w:tcPr>
          <w:p w:rsidR="00F050E8" w:rsidRDefault="00ED74F5">
            <w:pPr>
              <w:pStyle w:val="Compact"/>
            </w:pPr>
            <w:r>
              <w:t>sex</w:t>
            </w:r>
          </w:p>
        </w:tc>
        <w:tc>
          <w:tcPr>
            <w:tcW w:w="0" w:type="auto"/>
          </w:tcPr>
          <w:p w:rsidR="00F050E8" w:rsidRDefault="00ED74F5">
            <w:pPr>
              <w:pStyle w:val="Compact"/>
            </w:pPr>
            <w:r>
              <w:t>Male, Female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indAmyloidosis</w:t>
            </w:r>
          </w:p>
        </w:tc>
        <w:tc>
          <w:tcPr>
            <w:tcW w:w="0" w:type="auto"/>
          </w:tcPr>
          <w:p w:rsidR="00F050E8" w:rsidRDefault="00ED74F5">
            <w:pPr>
              <w:pStyle w:val="Compact"/>
            </w:pPr>
            <w:r>
              <w:t>Amyloidosis (any prior to exposure)</w:t>
            </w:r>
          </w:p>
        </w:tc>
      </w:tr>
      <w:tr w:rsidR="00F050E8" w:rsidTr="00D31DAA">
        <w:tc>
          <w:tcPr>
            <w:tcW w:w="0" w:type="auto"/>
          </w:tcPr>
          <w:p w:rsidR="00F050E8" w:rsidRDefault="00ED74F5">
            <w:pPr>
              <w:pStyle w:val="Compact"/>
            </w:pPr>
            <w:r>
              <w:t>indAortInsuffRegurg</w:t>
            </w:r>
          </w:p>
        </w:tc>
        <w:tc>
          <w:tcPr>
            <w:tcW w:w="0" w:type="auto"/>
          </w:tcPr>
          <w:p w:rsidR="00F050E8" w:rsidRDefault="00ED74F5">
            <w:pPr>
              <w:pStyle w:val="Compact"/>
            </w:pPr>
            <w:r>
              <w:t>Aortic Insufficiency/Aortic Regurgitation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indApicalPulmFib</w:t>
            </w:r>
          </w:p>
        </w:tc>
        <w:tc>
          <w:tcPr>
            <w:tcW w:w="0" w:type="auto"/>
          </w:tcPr>
          <w:p w:rsidR="00F050E8" w:rsidRDefault="00ED74F5">
            <w:pPr>
              <w:pStyle w:val="Compact"/>
            </w:pPr>
            <w:r>
              <w:t>Apical Pulmonary fibrosis (any prior to exposure)</w:t>
            </w:r>
          </w:p>
        </w:tc>
      </w:tr>
      <w:tr w:rsidR="00F050E8" w:rsidTr="00D31DAA">
        <w:tc>
          <w:tcPr>
            <w:tcW w:w="0" w:type="auto"/>
          </w:tcPr>
          <w:p w:rsidR="00F050E8" w:rsidRDefault="00ED74F5">
            <w:pPr>
              <w:pStyle w:val="Compact"/>
            </w:pPr>
            <w:r>
              <w:t>indCaudaEquina</w:t>
            </w:r>
          </w:p>
        </w:tc>
        <w:tc>
          <w:tcPr>
            <w:tcW w:w="0" w:type="auto"/>
          </w:tcPr>
          <w:p w:rsidR="00F050E8" w:rsidRDefault="00ED74F5">
            <w:pPr>
              <w:pStyle w:val="Compact"/>
            </w:pPr>
            <w:r>
              <w:t>Cauda Equina syndrome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indVertFrac</w:t>
            </w:r>
          </w:p>
        </w:tc>
        <w:tc>
          <w:tcPr>
            <w:tcW w:w="0" w:type="auto"/>
          </w:tcPr>
          <w:p w:rsidR="00F050E8" w:rsidRDefault="00ED74F5">
            <w:pPr>
              <w:pStyle w:val="Compact"/>
            </w:pPr>
            <w:r>
              <w:t>Clinical vertebral fracture (any prior to exposure)</w:t>
            </w:r>
          </w:p>
        </w:tc>
      </w:tr>
      <w:tr w:rsidR="00F050E8" w:rsidTr="00D31DAA">
        <w:tc>
          <w:tcPr>
            <w:tcW w:w="0" w:type="auto"/>
          </w:tcPr>
          <w:p w:rsidR="00F050E8" w:rsidRDefault="00ED74F5">
            <w:pPr>
              <w:pStyle w:val="Compact"/>
            </w:pPr>
            <w:r>
              <w:t>indConductBlock</w:t>
            </w:r>
          </w:p>
        </w:tc>
        <w:tc>
          <w:tcPr>
            <w:tcW w:w="0" w:type="auto"/>
          </w:tcPr>
          <w:p w:rsidR="00F050E8" w:rsidRDefault="00ED74F5">
            <w:pPr>
              <w:pStyle w:val="Compact"/>
            </w:pPr>
            <w:r>
              <w:t>Conduction Block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indCrohnsDis</w:t>
            </w:r>
          </w:p>
        </w:tc>
        <w:tc>
          <w:tcPr>
            <w:tcW w:w="0" w:type="auto"/>
          </w:tcPr>
          <w:p w:rsidR="00F050E8" w:rsidRDefault="00D31DAA">
            <w:pPr>
              <w:pStyle w:val="Compact"/>
            </w:pPr>
            <w:r>
              <w:t>Crohn’</w:t>
            </w:r>
            <w:r w:rsidR="00ED74F5">
              <w:t>s Disease (any prior to exposure)</w:t>
            </w:r>
          </w:p>
        </w:tc>
      </w:tr>
      <w:tr w:rsidR="00F050E8" w:rsidTr="00D31DAA">
        <w:tc>
          <w:tcPr>
            <w:tcW w:w="0" w:type="auto"/>
          </w:tcPr>
          <w:p w:rsidR="00F050E8" w:rsidRDefault="00ED74F5">
            <w:pPr>
              <w:pStyle w:val="Compact"/>
            </w:pPr>
            <w:r>
              <w:t>indHematCa</w:t>
            </w:r>
          </w:p>
        </w:tc>
        <w:tc>
          <w:tcPr>
            <w:tcW w:w="0" w:type="auto"/>
          </w:tcPr>
          <w:p w:rsidR="00F050E8" w:rsidRDefault="00ED74F5">
            <w:pPr>
              <w:pStyle w:val="Compact"/>
            </w:pPr>
            <w:r>
              <w:t>Hematologic Cancer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indHospInf</w:t>
            </w:r>
          </w:p>
        </w:tc>
        <w:tc>
          <w:tcPr>
            <w:tcW w:w="0" w:type="auto"/>
          </w:tcPr>
          <w:p w:rsidR="00F050E8" w:rsidRDefault="00ED74F5">
            <w:pPr>
              <w:pStyle w:val="Compact"/>
            </w:pPr>
            <w:r>
              <w:t>Hospitalized infection (any prior to exposure)</w:t>
            </w:r>
          </w:p>
        </w:tc>
      </w:tr>
      <w:tr w:rsidR="00F050E8" w:rsidTr="00D31DAA">
        <w:tc>
          <w:tcPr>
            <w:tcW w:w="0" w:type="auto"/>
          </w:tcPr>
          <w:p w:rsidR="00F050E8" w:rsidRDefault="00ED74F5">
            <w:pPr>
              <w:pStyle w:val="Compact"/>
            </w:pPr>
            <w:r>
              <w:t>indIgANeph</w:t>
            </w:r>
          </w:p>
        </w:tc>
        <w:tc>
          <w:tcPr>
            <w:tcW w:w="0" w:type="auto"/>
          </w:tcPr>
          <w:p w:rsidR="00F050E8" w:rsidRDefault="00ED74F5">
            <w:pPr>
              <w:pStyle w:val="Compact"/>
            </w:pPr>
            <w:r>
              <w:t>IgA nephropathy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indInterstLungDis</w:t>
            </w:r>
          </w:p>
        </w:tc>
        <w:tc>
          <w:tcPr>
            <w:tcW w:w="0" w:type="auto"/>
          </w:tcPr>
          <w:p w:rsidR="00F050E8" w:rsidRDefault="00ED74F5">
            <w:pPr>
              <w:pStyle w:val="Compact"/>
            </w:pPr>
            <w:r>
              <w:t>Interstitial lung disease (any prior to exposure)</w:t>
            </w:r>
          </w:p>
        </w:tc>
      </w:tr>
      <w:tr w:rsidR="00F050E8" w:rsidTr="00D31DAA">
        <w:tc>
          <w:tcPr>
            <w:tcW w:w="0" w:type="auto"/>
          </w:tcPr>
          <w:p w:rsidR="00F050E8" w:rsidRDefault="00ED74F5">
            <w:pPr>
              <w:pStyle w:val="Compact"/>
            </w:pPr>
            <w:r>
              <w:t>indMI</w:t>
            </w:r>
          </w:p>
        </w:tc>
        <w:tc>
          <w:tcPr>
            <w:tcW w:w="0" w:type="auto"/>
          </w:tcPr>
          <w:p w:rsidR="00F050E8" w:rsidRDefault="00ED74F5">
            <w:pPr>
              <w:pStyle w:val="Compact"/>
            </w:pPr>
            <w:r>
              <w:t>Myocardial infarction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indNephSyn</w:t>
            </w:r>
          </w:p>
        </w:tc>
        <w:tc>
          <w:tcPr>
            <w:tcW w:w="0" w:type="auto"/>
          </w:tcPr>
          <w:p w:rsidR="00F050E8" w:rsidRDefault="00ED74F5">
            <w:pPr>
              <w:pStyle w:val="Compact"/>
            </w:pPr>
            <w:r>
              <w:t>Nephrotic syndrome (any prior to exposure)</w:t>
            </w:r>
          </w:p>
        </w:tc>
      </w:tr>
      <w:tr w:rsidR="00F050E8" w:rsidTr="00D31DAA">
        <w:tc>
          <w:tcPr>
            <w:tcW w:w="0" w:type="auto"/>
          </w:tcPr>
          <w:p w:rsidR="00F050E8" w:rsidRDefault="00ED74F5">
            <w:pPr>
              <w:pStyle w:val="Compact"/>
            </w:pPr>
            <w:r>
              <w:t>indNMSC</w:t>
            </w:r>
          </w:p>
        </w:tc>
        <w:tc>
          <w:tcPr>
            <w:tcW w:w="0" w:type="auto"/>
          </w:tcPr>
          <w:p w:rsidR="00F050E8" w:rsidRDefault="00ED74F5">
            <w:pPr>
              <w:pStyle w:val="Compact"/>
            </w:pPr>
            <w:r>
              <w:t>Non Melanoma Skin Cancer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indNonVertOsFrac</w:t>
            </w:r>
          </w:p>
        </w:tc>
        <w:tc>
          <w:tcPr>
            <w:tcW w:w="0" w:type="auto"/>
          </w:tcPr>
          <w:p w:rsidR="00F050E8" w:rsidRDefault="00ED74F5">
            <w:pPr>
              <w:pStyle w:val="Compact"/>
            </w:pPr>
            <w:r>
              <w:t>Non-vertebral osteoporotic fracture (any prior to exposure)</w:t>
            </w:r>
          </w:p>
        </w:tc>
      </w:tr>
      <w:tr w:rsidR="00F050E8" w:rsidTr="00D31DAA">
        <w:tc>
          <w:tcPr>
            <w:tcW w:w="0" w:type="auto"/>
          </w:tcPr>
          <w:p w:rsidR="00F050E8" w:rsidRDefault="00ED74F5">
            <w:pPr>
              <w:pStyle w:val="Compact"/>
            </w:pPr>
            <w:r>
              <w:t>indOppInf</w:t>
            </w:r>
          </w:p>
        </w:tc>
        <w:tc>
          <w:tcPr>
            <w:tcW w:w="0" w:type="auto"/>
          </w:tcPr>
          <w:p w:rsidR="00F050E8" w:rsidRDefault="00ED74F5">
            <w:pPr>
              <w:pStyle w:val="Compact"/>
            </w:pPr>
            <w:r>
              <w:t>Opportunistic infection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indPsoriasis</w:t>
            </w:r>
          </w:p>
        </w:tc>
        <w:tc>
          <w:tcPr>
            <w:tcW w:w="0" w:type="auto"/>
          </w:tcPr>
          <w:p w:rsidR="00F050E8" w:rsidRDefault="00ED74F5">
            <w:pPr>
              <w:pStyle w:val="Compact"/>
            </w:pPr>
            <w:r>
              <w:t>Psoriasis (any prior to exposure)</w:t>
            </w:r>
          </w:p>
        </w:tc>
      </w:tr>
      <w:tr w:rsidR="00F050E8" w:rsidTr="00D31DAA">
        <w:tc>
          <w:tcPr>
            <w:tcW w:w="0" w:type="auto"/>
          </w:tcPr>
          <w:p w:rsidR="00F050E8" w:rsidRDefault="00ED74F5">
            <w:pPr>
              <w:pStyle w:val="Compact"/>
            </w:pPr>
            <w:r>
              <w:t>indPSA</w:t>
            </w:r>
          </w:p>
        </w:tc>
        <w:tc>
          <w:tcPr>
            <w:tcW w:w="0" w:type="auto"/>
          </w:tcPr>
          <w:p w:rsidR="00F050E8" w:rsidRDefault="00ED74F5">
            <w:pPr>
              <w:pStyle w:val="Compact"/>
            </w:pPr>
            <w:r>
              <w:t>Psoriatic arthritis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indRestrictLungDis</w:t>
            </w:r>
          </w:p>
        </w:tc>
        <w:tc>
          <w:tcPr>
            <w:tcW w:w="0" w:type="auto"/>
          </w:tcPr>
          <w:p w:rsidR="00F050E8" w:rsidRDefault="00ED74F5">
            <w:pPr>
              <w:pStyle w:val="Compact"/>
            </w:pPr>
            <w:r>
              <w:t>Restrictive lung disease (any prior to exposure)</w:t>
            </w:r>
          </w:p>
        </w:tc>
      </w:tr>
      <w:tr w:rsidR="00F050E8" w:rsidTr="00D31DAA">
        <w:tc>
          <w:tcPr>
            <w:tcW w:w="0" w:type="auto"/>
          </w:tcPr>
          <w:p w:rsidR="00F050E8" w:rsidRDefault="00ED74F5">
            <w:pPr>
              <w:pStyle w:val="Compact"/>
            </w:pPr>
            <w:r>
              <w:t>indSolidCa</w:t>
            </w:r>
          </w:p>
        </w:tc>
        <w:tc>
          <w:tcPr>
            <w:tcW w:w="0" w:type="auto"/>
          </w:tcPr>
          <w:p w:rsidR="00F050E8" w:rsidRDefault="00ED74F5">
            <w:pPr>
              <w:pStyle w:val="Compact"/>
            </w:pPr>
            <w:r>
              <w:t>Solid Cancer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indSpinalCordComp</w:t>
            </w:r>
          </w:p>
        </w:tc>
        <w:tc>
          <w:tcPr>
            <w:tcW w:w="0" w:type="auto"/>
          </w:tcPr>
          <w:p w:rsidR="00F050E8" w:rsidRDefault="00ED74F5">
            <w:pPr>
              <w:pStyle w:val="Compact"/>
            </w:pPr>
            <w:r>
              <w:t>Spinal Cord compression (any prior to exposure)</w:t>
            </w:r>
          </w:p>
        </w:tc>
      </w:tr>
      <w:tr w:rsidR="00F050E8" w:rsidTr="00D31DAA">
        <w:tc>
          <w:tcPr>
            <w:tcW w:w="0" w:type="auto"/>
          </w:tcPr>
          <w:p w:rsidR="00F050E8" w:rsidRDefault="00ED74F5">
            <w:pPr>
              <w:pStyle w:val="Compact"/>
            </w:pPr>
            <w:r>
              <w:t>indUlcerColitis</w:t>
            </w:r>
          </w:p>
        </w:tc>
        <w:tc>
          <w:tcPr>
            <w:tcW w:w="0" w:type="auto"/>
          </w:tcPr>
          <w:p w:rsidR="00F050E8" w:rsidRDefault="00ED74F5">
            <w:pPr>
              <w:pStyle w:val="Compact"/>
            </w:pPr>
            <w:r>
              <w:t>Ulcerative Colitis (any prior to exposure)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indUveitis</w:t>
            </w:r>
          </w:p>
        </w:tc>
        <w:tc>
          <w:tcPr>
            <w:tcW w:w="0" w:type="auto"/>
          </w:tcPr>
          <w:p w:rsidR="00F050E8" w:rsidRDefault="00ED74F5">
            <w:pPr>
              <w:pStyle w:val="Compact"/>
            </w:pPr>
            <w:r>
              <w:t>Uveitis (any prior to exposure)</w:t>
            </w:r>
          </w:p>
        </w:tc>
      </w:tr>
      <w:tr w:rsidR="00F050E8" w:rsidTr="00D31DAA">
        <w:tc>
          <w:tcPr>
            <w:tcW w:w="0" w:type="auto"/>
          </w:tcPr>
          <w:p w:rsidR="00F050E8" w:rsidRDefault="00ED74F5">
            <w:pPr>
              <w:pStyle w:val="Compact"/>
            </w:pPr>
            <w:r>
              <w:t>indDiabetes</w:t>
            </w:r>
          </w:p>
        </w:tc>
        <w:tc>
          <w:tcPr>
            <w:tcW w:w="0" w:type="auto"/>
          </w:tcPr>
          <w:p w:rsidR="00F050E8" w:rsidRDefault="00ED74F5">
            <w:pPr>
              <w:pStyle w:val="Compact"/>
            </w:pPr>
            <w:r>
              <w:t>Diabetes</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indHT</w:t>
            </w:r>
          </w:p>
        </w:tc>
        <w:tc>
          <w:tcPr>
            <w:tcW w:w="0" w:type="auto"/>
          </w:tcPr>
          <w:p w:rsidR="00F050E8" w:rsidRDefault="00ED74F5">
            <w:pPr>
              <w:pStyle w:val="Compact"/>
            </w:pPr>
            <w:r>
              <w:t>Hypertention</w:t>
            </w:r>
          </w:p>
        </w:tc>
      </w:tr>
      <w:tr w:rsidR="00F050E8" w:rsidTr="00D31DAA">
        <w:tc>
          <w:tcPr>
            <w:tcW w:w="0" w:type="auto"/>
          </w:tcPr>
          <w:p w:rsidR="00F050E8" w:rsidRDefault="00ED74F5">
            <w:pPr>
              <w:pStyle w:val="Compact"/>
            </w:pPr>
            <w:r>
              <w:t>indMetabSyn</w:t>
            </w:r>
          </w:p>
        </w:tc>
        <w:tc>
          <w:tcPr>
            <w:tcW w:w="0" w:type="auto"/>
          </w:tcPr>
          <w:p w:rsidR="00F050E8" w:rsidRDefault="00ED74F5">
            <w:pPr>
              <w:pStyle w:val="Compact"/>
            </w:pPr>
            <w:r>
              <w:t>Metabolic syndrome</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indNAFattyLiverDis</w:t>
            </w:r>
          </w:p>
        </w:tc>
        <w:tc>
          <w:tcPr>
            <w:tcW w:w="0" w:type="auto"/>
          </w:tcPr>
          <w:p w:rsidR="00F050E8" w:rsidRDefault="00ED74F5">
            <w:pPr>
              <w:pStyle w:val="Compact"/>
            </w:pPr>
            <w:r>
              <w:t>Non-alcoholic fatty liver disease</w:t>
            </w:r>
          </w:p>
        </w:tc>
      </w:tr>
    </w:tbl>
    <w:p w:rsidR="00F050E8" w:rsidRDefault="00ED74F5">
      <w:pPr>
        <w:pStyle w:val="BodyText"/>
      </w:pPr>
      <w:r>
        <w:t>Model output is probability of exposure to TNF, DMARD, and NSAID or no exposure. For our purposes, we focus only on the propensity for TNF exposure.</w:t>
      </w:r>
    </w:p>
    <w:p w:rsidR="00F050E8" w:rsidRDefault="00ED74F5">
      <w:pPr>
        <w:pStyle w:val="BodyText"/>
      </w:pPr>
      <w:r>
        <w:t xml:space="preserve">Model estimation was performed separately for the 3 data sources: MPCD, Marketscan, and Medicare. Independent variables were excluded from model estimation if they led to unstable estimates when included in data source-specific models. This can occur if the </w:t>
      </w:r>
      <w:r>
        <w:lastRenderedPageBreak/>
        <w:t>covariate is so rare that zero records with this covariate appear in the model estimation cohort.</w:t>
      </w:r>
    </w:p>
    <w:p w:rsidR="00F050E8" w:rsidRDefault="00ED74F5">
      <w:pPr>
        <w:pStyle w:val="BodyText"/>
      </w:pPr>
      <w:r>
        <w:t>The common support region lower bound is the maximum of the lowest TNF propensity score among the 3 exposure groups. The common support region upper bound is the minimum of the greatest TNF propensity score among the 3 exposure groups.</w:t>
      </w:r>
    </w:p>
    <w:p w:rsidR="00F050E8" w:rsidRDefault="00ED74F5">
      <w:pPr>
        <w:pStyle w:val="BodyText"/>
      </w:pPr>
      <w:r>
        <w:t>To check covariate balance, subjects are partitioned into deciles defined by the TNF propensity score, regardless of true exposure. Model covariates are plotted on the y-axis in relation to TNF propensity decile on the x-axis. Comparisons are made between exposure groups to check for balance.</w:t>
      </w:r>
    </w:p>
    <w:p w:rsidR="00F050E8" w:rsidRDefault="00ED74F5">
      <w:pPr>
        <w:pStyle w:val="BodyText"/>
      </w:pPr>
      <w:r>
        <w:t>Inverse probability treatment weight (IPTW) for TNF exposure was calculated as</w:t>
      </w:r>
    </w:p>
    <w:p w:rsidR="00F050E8" w:rsidRDefault="00ED74F5">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F050E8" w:rsidRDefault="00ED74F5">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F050E8" w:rsidRDefault="00ED74F5">
      <w:pPr>
        <w:pStyle w:val="BodyText"/>
      </w:pPr>
      <w:r>
        <w:t xml:space="preserve">Stabilized IPTW are calculated as described in Austin, P. C., and Stuart, E. A. (2015) Moving towards best practice when using inverse probability of treatment weighting (IPTW) using the propensity score to estimate causal treatment effects in observational studies. Statist. Med., 34: 3661â€“3679. doi: </w:t>
      </w:r>
      <w:hyperlink r:id="rId8">
        <w:r>
          <w:rPr>
            <w:rStyle w:val="Hyperlink"/>
          </w:rPr>
          <w:t>10.1002/sim.6607</w:t>
        </w:r>
      </w:hyperlink>
      <w:r>
        <w:t>.</w:t>
      </w:r>
    </w:p>
    <w:p w:rsidR="00F050E8" w:rsidRDefault="00ED74F5">
      <w:pPr>
        <w:pStyle w:val="Heading2"/>
      </w:pPr>
      <w:bookmarkStart w:id="3" w:name="import-data-sets"/>
      <w:bookmarkEnd w:id="3"/>
      <w:r>
        <w:t>Import data sets</w:t>
      </w:r>
    </w:p>
    <w:p w:rsidR="00F050E8" w:rsidRDefault="00ED74F5">
      <w:pPr>
        <w:pStyle w:val="FirstParagraph"/>
      </w:pPr>
      <w:r>
        <w:t xml:space="preserve">Read deidentified propensity score data. Data was created by </w:t>
      </w:r>
      <w:hyperlink r:id="rId9">
        <w:r>
          <w:rPr>
            <w:rStyle w:val="Hyperlink"/>
          </w:rPr>
          <w:t>modelPropensityScore.sas</w:t>
        </w:r>
      </w:hyperlink>
      <w:r>
        <w:t>.</w:t>
      </w:r>
    </w:p>
    <w:p w:rsidR="00F050E8" w:rsidRDefault="00ED74F5">
      <w:pPr>
        <w:pStyle w:val="Compact"/>
        <w:numPr>
          <w:ilvl w:val="0"/>
          <w:numId w:val="3"/>
        </w:numPr>
      </w:pPr>
      <w:r>
        <w:t xml:space="preserve">Image files saved as </w:t>
      </w:r>
      <w:hyperlink r:id="rId10">
        <w:r>
          <w:rPr>
            <w:rStyle w:val="Hyperlink"/>
          </w:rPr>
          <w:t>PNG</w:t>
        </w:r>
      </w:hyperlink>
      <w:r>
        <w:t xml:space="preserve">, </w:t>
      </w:r>
      <w:hyperlink r:id="rId11">
        <w:r>
          <w:rPr>
            <w:rStyle w:val="Hyperlink"/>
          </w:rPr>
          <w:t>SVG</w:t>
        </w:r>
      </w:hyperlink>
    </w:p>
    <w:p w:rsidR="00F050E8" w:rsidRDefault="00ED74F5">
      <w:pPr>
        <w:pStyle w:val="FigurewithCaption"/>
      </w:pPr>
      <w:r>
        <w:rPr>
          <w:noProof/>
        </w:rPr>
        <w:lastRenderedPageBreak/>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Densities propensity scores.png</w:t>
      </w:r>
    </w:p>
    <w:p w:rsidR="00F050E8" w:rsidRDefault="00F050E8">
      <w:pPr>
        <w:pStyle w:val="BodyText"/>
      </w:pPr>
    </w:p>
    <w:tbl>
      <w:tblPr>
        <w:tblStyle w:val="GridTable4-Accent1"/>
        <w:tblW w:w="0" w:type="pct"/>
        <w:tblLook w:val="0420" w:firstRow="1" w:lastRow="0" w:firstColumn="0" w:lastColumn="0" w:noHBand="0" w:noVBand="1"/>
      </w:tblPr>
      <w:tblGrid>
        <w:gridCol w:w="1893"/>
        <w:gridCol w:w="1489"/>
        <w:gridCol w:w="1912"/>
        <w:gridCol w:w="715"/>
        <w:gridCol w:w="745"/>
        <w:gridCol w:w="770"/>
        <w:gridCol w:w="1003"/>
        <w:gridCol w:w="1029"/>
      </w:tblGrid>
      <w:tr w:rsidR="00F050E8" w:rsidTr="00D31DAA">
        <w:trPr>
          <w:cnfStyle w:val="100000000000" w:firstRow="1" w:lastRow="0" w:firstColumn="0" w:lastColumn="0" w:oddVBand="0" w:evenVBand="0" w:oddHBand="0" w:evenHBand="0" w:firstRowFirstColumn="0" w:firstRowLastColumn="0" w:lastRowFirstColumn="0" w:lastRowLastColumn="0"/>
        </w:trPr>
        <w:tc>
          <w:tcPr>
            <w:tcW w:w="0" w:type="auto"/>
          </w:tcPr>
          <w:p w:rsidR="00F050E8" w:rsidRDefault="00ED74F5">
            <w:pPr>
              <w:pStyle w:val="Compact"/>
            </w:pPr>
            <w:r>
              <w:t>indCommonSupport</w:t>
            </w:r>
          </w:p>
        </w:tc>
        <w:tc>
          <w:tcPr>
            <w:tcW w:w="0" w:type="auto"/>
          </w:tcPr>
          <w:p w:rsidR="00F050E8" w:rsidRDefault="00ED74F5">
            <w:pPr>
              <w:pStyle w:val="Compact"/>
            </w:pPr>
            <w:r>
              <w:t>model</w:t>
            </w:r>
          </w:p>
        </w:tc>
        <w:tc>
          <w:tcPr>
            <w:tcW w:w="0" w:type="auto"/>
          </w:tcPr>
          <w:p w:rsidR="00F050E8" w:rsidRDefault="00ED74F5">
            <w:pPr>
              <w:pStyle w:val="Compact"/>
            </w:pPr>
            <w:r>
              <w:t>exposure</w:t>
            </w:r>
          </w:p>
        </w:tc>
        <w:tc>
          <w:tcPr>
            <w:tcW w:w="0" w:type="auto"/>
          </w:tcPr>
          <w:p w:rsidR="00F050E8" w:rsidRDefault="00ED74F5">
            <w:pPr>
              <w:pStyle w:val="Compact"/>
              <w:jc w:val="right"/>
            </w:pPr>
            <w:r>
              <w:t>n</w:t>
            </w:r>
          </w:p>
        </w:tc>
        <w:tc>
          <w:tcPr>
            <w:tcW w:w="0" w:type="auto"/>
          </w:tcPr>
          <w:p w:rsidR="00F050E8" w:rsidRDefault="00ED74F5">
            <w:pPr>
              <w:pStyle w:val="Compact"/>
              <w:jc w:val="right"/>
            </w:pPr>
            <w:r>
              <w:t>minPS</w:t>
            </w:r>
          </w:p>
        </w:tc>
        <w:tc>
          <w:tcPr>
            <w:tcW w:w="0" w:type="auto"/>
          </w:tcPr>
          <w:p w:rsidR="00F050E8" w:rsidRDefault="00ED74F5">
            <w:pPr>
              <w:pStyle w:val="Compact"/>
              <w:jc w:val="right"/>
            </w:pPr>
            <w:r>
              <w:t>maxPS</w:t>
            </w:r>
          </w:p>
        </w:tc>
        <w:tc>
          <w:tcPr>
            <w:tcW w:w="0" w:type="auto"/>
          </w:tcPr>
          <w:p w:rsidR="00F050E8" w:rsidRDefault="00ED74F5">
            <w:pPr>
              <w:pStyle w:val="Compact"/>
              <w:jc w:val="right"/>
            </w:pPr>
            <w:r>
              <w:t>minIPTW</w:t>
            </w:r>
          </w:p>
        </w:tc>
        <w:tc>
          <w:tcPr>
            <w:tcW w:w="0" w:type="auto"/>
          </w:tcPr>
          <w:p w:rsidR="00F050E8" w:rsidRDefault="00ED74F5">
            <w:pPr>
              <w:pStyle w:val="Compact"/>
              <w:jc w:val="right"/>
            </w:pPr>
            <w:r>
              <w:t>maxIPTW</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FALSE</w:t>
            </w:r>
          </w:p>
        </w:tc>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7</w:t>
            </w:r>
          </w:p>
        </w:tc>
        <w:tc>
          <w:tcPr>
            <w:tcW w:w="0" w:type="auto"/>
          </w:tcPr>
          <w:p w:rsidR="00F050E8" w:rsidRDefault="00ED74F5">
            <w:pPr>
              <w:pStyle w:val="Compact"/>
              <w:jc w:val="right"/>
            </w:pPr>
            <w:r>
              <w:t>0.841</w:t>
            </w:r>
          </w:p>
        </w:tc>
        <w:tc>
          <w:tcPr>
            <w:tcW w:w="0" w:type="auto"/>
          </w:tcPr>
          <w:p w:rsidR="00F050E8" w:rsidRDefault="00ED74F5">
            <w:pPr>
              <w:pStyle w:val="Compact"/>
              <w:jc w:val="right"/>
            </w:pPr>
            <w:r>
              <w:t>0.960</w:t>
            </w:r>
          </w:p>
        </w:tc>
        <w:tc>
          <w:tcPr>
            <w:tcW w:w="0" w:type="auto"/>
          </w:tcPr>
          <w:p w:rsidR="00F050E8" w:rsidRDefault="00ED74F5">
            <w:pPr>
              <w:pStyle w:val="Compact"/>
              <w:jc w:val="right"/>
            </w:pPr>
            <w:r>
              <w:t>1.041</w:t>
            </w:r>
          </w:p>
        </w:tc>
        <w:tc>
          <w:tcPr>
            <w:tcW w:w="0" w:type="auto"/>
          </w:tcPr>
          <w:p w:rsidR="00F050E8" w:rsidRDefault="00ED74F5">
            <w:pPr>
              <w:pStyle w:val="Compact"/>
              <w:jc w:val="right"/>
            </w:pPr>
            <w:r>
              <w:t>1.189</w:t>
            </w:r>
          </w:p>
        </w:tc>
      </w:tr>
      <w:tr w:rsidR="00F050E8" w:rsidTr="00D31DAA">
        <w:tc>
          <w:tcPr>
            <w:tcW w:w="0" w:type="auto"/>
          </w:tcPr>
          <w:p w:rsidR="00F050E8" w:rsidRDefault="00ED74F5">
            <w:pPr>
              <w:pStyle w:val="Compact"/>
            </w:pPr>
            <w:r>
              <w:t>FALSE</w:t>
            </w:r>
          </w:p>
        </w:tc>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2</w:t>
            </w:r>
          </w:p>
        </w:tc>
        <w:tc>
          <w:tcPr>
            <w:tcW w:w="0" w:type="auto"/>
          </w:tcPr>
          <w:p w:rsidR="00F050E8" w:rsidRDefault="00ED74F5">
            <w:pPr>
              <w:pStyle w:val="Compact"/>
              <w:jc w:val="right"/>
            </w:pPr>
            <w:r>
              <w:t>0.018</w:t>
            </w:r>
          </w:p>
        </w:tc>
        <w:tc>
          <w:tcPr>
            <w:tcW w:w="0" w:type="auto"/>
          </w:tcPr>
          <w:p w:rsidR="00F050E8" w:rsidRDefault="00ED74F5">
            <w:pPr>
              <w:pStyle w:val="Compact"/>
              <w:jc w:val="right"/>
            </w:pPr>
            <w:r>
              <w:t>0.018</w:t>
            </w:r>
          </w:p>
        </w:tc>
        <w:tc>
          <w:tcPr>
            <w:tcW w:w="0" w:type="auto"/>
          </w:tcPr>
          <w:p w:rsidR="00F050E8" w:rsidRDefault="00ED74F5">
            <w:pPr>
              <w:pStyle w:val="Compact"/>
              <w:jc w:val="right"/>
            </w:pPr>
            <w:r>
              <w:t>1.018</w:t>
            </w:r>
          </w:p>
        </w:tc>
        <w:tc>
          <w:tcPr>
            <w:tcW w:w="0" w:type="auto"/>
          </w:tcPr>
          <w:p w:rsidR="00F050E8" w:rsidRDefault="00ED74F5">
            <w:pPr>
              <w:pStyle w:val="Compact"/>
              <w:jc w:val="right"/>
            </w:pPr>
            <w:r>
              <w:t>1.018</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FALSE</w:t>
            </w:r>
          </w:p>
        </w:tc>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24</w:t>
            </w:r>
          </w:p>
        </w:tc>
        <w:tc>
          <w:tcPr>
            <w:tcW w:w="0" w:type="auto"/>
          </w:tcPr>
          <w:p w:rsidR="00F050E8" w:rsidRDefault="00ED74F5">
            <w:pPr>
              <w:pStyle w:val="Compact"/>
              <w:jc w:val="right"/>
            </w:pPr>
            <w:r>
              <w:t>0.010</w:t>
            </w:r>
          </w:p>
        </w:tc>
        <w:tc>
          <w:tcPr>
            <w:tcW w:w="0" w:type="auto"/>
          </w:tcPr>
          <w:p w:rsidR="00F050E8" w:rsidRDefault="00ED74F5">
            <w:pPr>
              <w:pStyle w:val="Compact"/>
              <w:jc w:val="right"/>
            </w:pPr>
            <w:r>
              <w:t>0.883</w:t>
            </w:r>
          </w:p>
        </w:tc>
        <w:tc>
          <w:tcPr>
            <w:tcW w:w="0" w:type="auto"/>
          </w:tcPr>
          <w:p w:rsidR="00F050E8" w:rsidRDefault="00ED74F5">
            <w:pPr>
              <w:pStyle w:val="Compact"/>
              <w:jc w:val="right"/>
            </w:pPr>
            <w:r>
              <w:t>1.010</w:t>
            </w:r>
          </w:p>
        </w:tc>
        <w:tc>
          <w:tcPr>
            <w:tcW w:w="0" w:type="auto"/>
          </w:tcPr>
          <w:p w:rsidR="00F050E8" w:rsidRDefault="00ED74F5">
            <w:pPr>
              <w:pStyle w:val="Compact"/>
              <w:jc w:val="right"/>
            </w:pPr>
            <w:r>
              <w:t>8.512</w:t>
            </w:r>
          </w:p>
        </w:tc>
      </w:tr>
      <w:tr w:rsidR="00F050E8" w:rsidTr="00D31DAA">
        <w:tc>
          <w:tcPr>
            <w:tcW w:w="0" w:type="auto"/>
          </w:tcPr>
          <w:p w:rsidR="00F050E8" w:rsidRDefault="00ED74F5">
            <w:pPr>
              <w:pStyle w:val="Compact"/>
            </w:pPr>
            <w:r>
              <w:t>TRUE</w:t>
            </w:r>
          </w:p>
        </w:tc>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12979</w:t>
            </w:r>
          </w:p>
        </w:tc>
        <w:tc>
          <w:tcPr>
            <w:tcW w:w="0" w:type="auto"/>
          </w:tcPr>
          <w:p w:rsidR="00F050E8" w:rsidRDefault="00ED74F5">
            <w:pPr>
              <w:pStyle w:val="Compact"/>
              <w:jc w:val="right"/>
            </w:pPr>
            <w:r>
              <w:t>0.022</w:t>
            </w:r>
          </w:p>
        </w:tc>
        <w:tc>
          <w:tcPr>
            <w:tcW w:w="0" w:type="auto"/>
          </w:tcPr>
          <w:p w:rsidR="00F050E8" w:rsidRDefault="00ED74F5">
            <w:pPr>
              <w:pStyle w:val="Compact"/>
              <w:jc w:val="right"/>
            </w:pPr>
            <w:r>
              <w:t>0.840</w:t>
            </w:r>
          </w:p>
        </w:tc>
        <w:tc>
          <w:tcPr>
            <w:tcW w:w="0" w:type="auto"/>
          </w:tcPr>
          <w:p w:rsidR="00F050E8" w:rsidRDefault="00ED74F5">
            <w:pPr>
              <w:pStyle w:val="Compact"/>
              <w:jc w:val="right"/>
            </w:pPr>
            <w:r>
              <w:t>1.190</w:t>
            </w:r>
          </w:p>
        </w:tc>
        <w:tc>
          <w:tcPr>
            <w:tcW w:w="0" w:type="auto"/>
          </w:tcPr>
          <w:p w:rsidR="00F050E8" w:rsidRDefault="00ED74F5">
            <w:pPr>
              <w:pStyle w:val="Compact"/>
              <w:jc w:val="right"/>
            </w:pPr>
            <w:r>
              <w:t>45.123</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TRUE</w:t>
            </w:r>
          </w:p>
        </w:tc>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7717</w:t>
            </w:r>
          </w:p>
        </w:tc>
        <w:tc>
          <w:tcPr>
            <w:tcW w:w="0" w:type="auto"/>
          </w:tcPr>
          <w:p w:rsidR="00F050E8" w:rsidRDefault="00ED74F5">
            <w:pPr>
              <w:pStyle w:val="Compact"/>
              <w:jc w:val="right"/>
            </w:pPr>
            <w:r>
              <w:t>0.022</w:t>
            </w:r>
          </w:p>
        </w:tc>
        <w:tc>
          <w:tcPr>
            <w:tcW w:w="0" w:type="auto"/>
          </w:tcPr>
          <w:p w:rsidR="00F050E8" w:rsidRDefault="00ED74F5">
            <w:pPr>
              <w:pStyle w:val="Compact"/>
              <w:jc w:val="right"/>
            </w:pPr>
            <w:r>
              <w:t>0.840</w:t>
            </w:r>
          </w:p>
        </w:tc>
        <w:tc>
          <w:tcPr>
            <w:tcW w:w="0" w:type="auto"/>
          </w:tcPr>
          <w:p w:rsidR="00F050E8" w:rsidRDefault="00ED74F5">
            <w:pPr>
              <w:pStyle w:val="Compact"/>
              <w:jc w:val="right"/>
            </w:pPr>
            <w:r>
              <w:t>1.023</w:t>
            </w:r>
          </w:p>
        </w:tc>
        <w:tc>
          <w:tcPr>
            <w:tcW w:w="0" w:type="auto"/>
          </w:tcPr>
          <w:p w:rsidR="00F050E8" w:rsidRDefault="00ED74F5">
            <w:pPr>
              <w:pStyle w:val="Compact"/>
              <w:jc w:val="right"/>
            </w:pPr>
            <w:r>
              <w:t>6.265</w:t>
            </w:r>
          </w:p>
        </w:tc>
      </w:tr>
      <w:tr w:rsidR="00F050E8" w:rsidTr="00D31DAA">
        <w:tc>
          <w:tcPr>
            <w:tcW w:w="0" w:type="auto"/>
          </w:tcPr>
          <w:p w:rsidR="00F050E8" w:rsidRDefault="00ED74F5">
            <w:pPr>
              <w:pStyle w:val="Compact"/>
            </w:pPr>
            <w:r>
              <w:t>TRUE</w:t>
            </w:r>
          </w:p>
        </w:tc>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39280</w:t>
            </w:r>
          </w:p>
        </w:tc>
        <w:tc>
          <w:tcPr>
            <w:tcW w:w="0" w:type="auto"/>
          </w:tcPr>
          <w:p w:rsidR="00F050E8" w:rsidRDefault="00ED74F5">
            <w:pPr>
              <w:pStyle w:val="Compact"/>
              <w:jc w:val="right"/>
            </w:pPr>
            <w:r>
              <w:t>0.022</w:t>
            </w:r>
          </w:p>
        </w:tc>
        <w:tc>
          <w:tcPr>
            <w:tcW w:w="0" w:type="auto"/>
          </w:tcPr>
          <w:p w:rsidR="00F050E8" w:rsidRDefault="00ED74F5">
            <w:pPr>
              <w:pStyle w:val="Compact"/>
              <w:jc w:val="right"/>
            </w:pPr>
            <w:r>
              <w:t>0.781</w:t>
            </w:r>
          </w:p>
        </w:tc>
        <w:tc>
          <w:tcPr>
            <w:tcW w:w="0" w:type="auto"/>
          </w:tcPr>
          <w:p w:rsidR="00F050E8" w:rsidRDefault="00ED74F5">
            <w:pPr>
              <w:pStyle w:val="Compact"/>
              <w:jc w:val="right"/>
            </w:pPr>
            <w:r>
              <w:t>1.023</w:t>
            </w:r>
          </w:p>
        </w:tc>
        <w:tc>
          <w:tcPr>
            <w:tcW w:w="0" w:type="auto"/>
          </w:tcPr>
          <w:p w:rsidR="00F050E8" w:rsidRDefault="00ED74F5">
            <w:pPr>
              <w:pStyle w:val="Compact"/>
              <w:jc w:val="right"/>
            </w:pPr>
            <w:r>
              <w:t>4.567</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NA</w:t>
            </w:r>
          </w:p>
        </w:tc>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1</w:t>
            </w:r>
          </w:p>
        </w:tc>
        <w:tc>
          <w:tcPr>
            <w:tcW w:w="0" w:type="auto"/>
          </w:tcPr>
          <w:p w:rsidR="00F050E8" w:rsidRDefault="00ED74F5">
            <w:pPr>
              <w:pStyle w:val="Compact"/>
              <w:jc w:val="right"/>
            </w:pPr>
            <w:r>
              <w:t>NA</w:t>
            </w:r>
          </w:p>
        </w:tc>
        <w:tc>
          <w:tcPr>
            <w:tcW w:w="0" w:type="auto"/>
          </w:tcPr>
          <w:p w:rsidR="00F050E8" w:rsidRDefault="00ED74F5">
            <w:pPr>
              <w:pStyle w:val="Compact"/>
              <w:jc w:val="right"/>
            </w:pPr>
            <w:r>
              <w:t>NA</w:t>
            </w:r>
          </w:p>
        </w:tc>
        <w:tc>
          <w:tcPr>
            <w:tcW w:w="0" w:type="auto"/>
          </w:tcPr>
          <w:p w:rsidR="00F050E8" w:rsidRDefault="00ED74F5">
            <w:pPr>
              <w:pStyle w:val="Compact"/>
              <w:jc w:val="right"/>
            </w:pPr>
            <w:r>
              <w:t>NA</w:t>
            </w:r>
          </w:p>
        </w:tc>
        <w:tc>
          <w:tcPr>
            <w:tcW w:w="0" w:type="auto"/>
          </w:tcPr>
          <w:p w:rsidR="00F050E8" w:rsidRDefault="00ED74F5">
            <w:pPr>
              <w:pStyle w:val="Compact"/>
              <w:jc w:val="right"/>
            </w:pPr>
            <w:r>
              <w:t>NA</w:t>
            </w:r>
          </w:p>
        </w:tc>
      </w:tr>
    </w:tbl>
    <w:p w:rsidR="00F050E8" w:rsidRDefault="00F050E8">
      <w:pPr>
        <w:pStyle w:val="BodyText"/>
      </w:pPr>
    </w:p>
    <w:tbl>
      <w:tblPr>
        <w:tblStyle w:val="GridTable4-Accent1"/>
        <w:tblW w:w="0" w:type="pct"/>
        <w:tblLook w:val="0420" w:firstRow="1" w:lastRow="0" w:firstColumn="0" w:lastColumn="0" w:noHBand="0" w:noVBand="1"/>
      </w:tblPr>
      <w:tblGrid>
        <w:gridCol w:w="1489"/>
        <w:gridCol w:w="2668"/>
        <w:gridCol w:w="2660"/>
      </w:tblGrid>
      <w:tr w:rsidR="00F050E8" w:rsidTr="00D31DAA">
        <w:trPr>
          <w:cnfStyle w:val="100000000000" w:firstRow="1" w:lastRow="0" w:firstColumn="0" w:lastColumn="0" w:oddVBand="0" w:evenVBand="0" w:oddHBand="0" w:evenHBand="0" w:firstRowFirstColumn="0" w:firstRowLastColumn="0" w:lastRowFirstColumn="0" w:lastRowLastColumn="0"/>
        </w:trPr>
        <w:tc>
          <w:tcPr>
            <w:tcW w:w="0" w:type="auto"/>
          </w:tcPr>
          <w:p w:rsidR="00F050E8" w:rsidRDefault="00ED74F5">
            <w:pPr>
              <w:pStyle w:val="Compact"/>
            </w:pPr>
            <w:r>
              <w:t>model</w:t>
            </w:r>
          </w:p>
        </w:tc>
        <w:tc>
          <w:tcPr>
            <w:tcW w:w="0" w:type="auto"/>
          </w:tcPr>
          <w:p w:rsidR="00F050E8" w:rsidRDefault="00ED74F5">
            <w:pPr>
              <w:pStyle w:val="Compact"/>
              <w:jc w:val="right"/>
            </w:pPr>
            <w:r>
              <w:t>commonSupportLowerBound</w:t>
            </w:r>
          </w:p>
        </w:tc>
        <w:tc>
          <w:tcPr>
            <w:tcW w:w="0" w:type="auto"/>
          </w:tcPr>
          <w:p w:rsidR="00F050E8" w:rsidRDefault="00ED74F5">
            <w:pPr>
              <w:pStyle w:val="Compact"/>
              <w:jc w:val="right"/>
            </w:pPr>
            <w:r>
              <w:t>commonSupportUpperBound</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jc w:val="right"/>
            </w:pPr>
            <w:r>
              <w:t>0.0221618</w:t>
            </w:r>
          </w:p>
        </w:tc>
        <w:tc>
          <w:tcPr>
            <w:tcW w:w="0" w:type="auto"/>
          </w:tcPr>
          <w:p w:rsidR="00F050E8" w:rsidRDefault="00ED74F5">
            <w:pPr>
              <w:pStyle w:val="Compact"/>
              <w:jc w:val="right"/>
            </w:pPr>
            <w:r>
              <w:t>0.8403839</w:t>
            </w:r>
          </w:p>
        </w:tc>
      </w:tr>
    </w:tbl>
    <w:p w:rsidR="00F050E8" w:rsidRDefault="00ED74F5">
      <w:pPr>
        <w:pStyle w:val="Heading2"/>
      </w:pPr>
      <w:bookmarkStart w:id="4" w:name="covariate-balance"/>
      <w:bookmarkEnd w:id="4"/>
      <w:r>
        <w:lastRenderedPageBreak/>
        <w:t>Covariate balance</w:t>
      </w:r>
    </w:p>
    <w:p w:rsidR="00F050E8" w:rsidRDefault="00ED74F5">
      <w:pPr>
        <w:pStyle w:val="FirstParagraph"/>
      </w:pPr>
      <w:r>
        <w:t>Include only episodes with propensity scores in the common support region.</w:t>
      </w:r>
    </w:p>
    <w:p w:rsidR="00F050E8" w:rsidRDefault="00ED74F5">
      <w:pPr>
        <w:pStyle w:val="BodyText"/>
      </w:pPr>
      <w:r>
        <w:rPr>
          <w:b/>
        </w:rPr>
        <w:t>Propensity of TNF.</w:t>
      </w:r>
      <w:r>
        <w:t xml:space="preserve"> Create propensity score deciles.</w:t>
      </w:r>
    </w:p>
    <w:tbl>
      <w:tblPr>
        <w:tblStyle w:val="GridTable4-Accent1"/>
        <w:tblW w:w="0" w:type="pct"/>
        <w:tblLook w:val="0420" w:firstRow="1" w:lastRow="0" w:firstColumn="0" w:lastColumn="0" w:noHBand="0" w:noVBand="1"/>
      </w:tblPr>
      <w:tblGrid>
        <w:gridCol w:w="1489"/>
        <w:gridCol w:w="1912"/>
        <w:gridCol w:w="921"/>
        <w:gridCol w:w="615"/>
        <w:gridCol w:w="552"/>
        <w:gridCol w:w="568"/>
      </w:tblGrid>
      <w:tr w:rsidR="00F050E8" w:rsidTr="00D31DAA">
        <w:trPr>
          <w:cnfStyle w:val="100000000000" w:firstRow="1" w:lastRow="0" w:firstColumn="0" w:lastColumn="0" w:oddVBand="0" w:evenVBand="0" w:oddHBand="0" w:evenHBand="0" w:firstRowFirstColumn="0" w:firstRowLastColumn="0" w:lastRowFirstColumn="0" w:lastRowLastColumn="0"/>
        </w:trPr>
        <w:tc>
          <w:tcPr>
            <w:tcW w:w="0" w:type="auto"/>
          </w:tcPr>
          <w:p w:rsidR="00F050E8" w:rsidRDefault="00ED74F5">
            <w:pPr>
              <w:pStyle w:val="Compact"/>
            </w:pPr>
            <w:r>
              <w:t>model</w:t>
            </w:r>
          </w:p>
        </w:tc>
        <w:tc>
          <w:tcPr>
            <w:tcW w:w="0" w:type="auto"/>
          </w:tcPr>
          <w:p w:rsidR="00F050E8" w:rsidRDefault="00ED74F5">
            <w:pPr>
              <w:pStyle w:val="Compact"/>
            </w:pPr>
            <w:r>
              <w:t>exposure</w:t>
            </w:r>
          </w:p>
        </w:tc>
        <w:tc>
          <w:tcPr>
            <w:tcW w:w="0" w:type="auto"/>
          </w:tcPr>
          <w:p w:rsidR="00F050E8" w:rsidRDefault="00ED74F5">
            <w:pPr>
              <w:pStyle w:val="Compact"/>
              <w:jc w:val="right"/>
            </w:pPr>
            <w:r>
              <w:t>psDecile</w:t>
            </w:r>
          </w:p>
        </w:tc>
        <w:tc>
          <w:tcPr>
            <w:tcW w:w="0" w:type="auto"/>
          </w:tcPr>
          <w:p w:rsidR="00F050E8" w:rsidRDefault="00ED74F5">
            <w:pPr>
              <w:pStyle w:val="Compact"/>
              <w:jc w:val="right"/>
            </w:pPr>
            <w:r>
              <w:t>n</w:t>
            </w:r>
          </w:p>
        </w:tc>
        <w:tc>
          <w:tcPr>
            <w:tcW w:w="0" w:type="auto"/>
          </w:tcPr>
          <w:p w:rsidR="00F050E8" w:rsidRDefault="00ED74F5">
            <w:pPr>
              <w:pStyle w:val="Compact"/>
              <w:jc w:val="right"/>
            </w:pPr>
            <w:r>
              <w:t>min</w:t>
            </w:r>
          </w:p>
        </w:tc>
        <w:tc>
          <w:tcPr>
            <w:tcW w:w="0" w:type="auto"/>
          </w:tcPr>
          <w:p w:rsidR="00F050E8" w:rsidRDefault="00ED74F5">
            <w:pPr>
              <w:pStyle w:val="Compact"/>
              <w:jc w:val="right"/>
            </w:pPr>
            <w:r>
              <w:t>max</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1</w:t>
            </w:r>
          </w:p>
        </w:tc>
        <w:tc>
          <w:tcPr>
            <w:tcW w:w="0" w:type="auto"/>
          </w:tcPr>
          <w:p w:rsidR="00F050E8" w:rsidRDefault="00ED74F5">
            <w:pPr>
              <w:pStyle w:val="Compact"/>
              <w:jc w:val="right"/>
            </w:pPr>
            <w:r>
              <w:t>314</w:t>
            </w:r>
          </w:p>
        </w:tc>
        <w:tc>
          <w:tcPr>
            <w:tcW w:w="0" w:type="auto"/>
          </w:tcPr>
          <w:p w:rsidR="00F050E8" w:rsidRDefault="00ED74F5">
            <w:pPr>
              <w:pStyle w:val="Compact"/>
              <w:jc w:val="right"/>
            </w:pPr>
            <w:r>
              <w:t>0.02</w:t>
            </w:r>
          </w:p>
        </w:tc>
        <w:tc>
          <w:tcPr>
            <w:tcW w:w="0" w:type="auto"/>
          </w:tcPr>
          <w:p w:rsidR="00F050E8" w:rsidRDefault="00ED74F5">
            <w:pPr>
              <w:pStyle w:val="Compact"/>
              <w:jc w:val="right"/>
            </w:pPr>
            <w:r>
              <w:t>0.06</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2</w:t>
            </w:r>
          </w:p>
        </w:tc>
        <w:tc>
          <w:tcPr>
            <w:tcW w:w="0" w:type="auto"/>
          </w:tcPr>
          <w:p w:rsidR="00F050E8" w:rsidRDefault="00ED74F5">
            <w:pPr>
              <w:pStyle w:val="Compact"/>
              <w:jc w:val="right"/>
            </w:pPr>
            <w:r>
              <w:t>397</w:t>
            </w:r>
          </w:p>
        </w:tc>
        <w:tc>
          <w:tcPr>
            <w:tcW w:w="0" w:type="auto"/>
          </w:tcPr>
          <w:p w:rsidR="00F050E8" w:rsidRDefault="00ED74F5">
            <w:pPr>
              <w:pStyle w:val="Compact"/>
              <w:jc w:val="right"/>
            </w:pPr>
            <w:r>
              <w:t>0.06</w:t>
            </w:r>
          </w:p>
        </w:tc>
        <w:tc>
          <w:tcPr>
            <w:tcW w:w="0" w:type="auto"/>
          </w:tcPr>
          <w:p w:rsidR="00F050E8" w:rsidRDefault="00ED74F5">
            <w:pPr>
              <w:pStyle w:val="Compact"/>
              <w:jc w:val="right"/>
            </w:pPr>
            <w:r>
              <w:t>0.09</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3</w:t>
            </w:r>
          </w:p>
        </w:tc>
        <w:tc>
          <w:tcPr>
            <w:tcW w:w="0" w:type="auto"/>
          </w:tcPr>
          <w:p w:rsidR="00F050E8" w:rsidRDefault="00ED74F5">
            <w:pPr>
              <w:pStyle w:val="Compact"/>
              <w:jc w:val="right"/>
            </w:pPr>
            <w:r>
              <w:t>709</w:t>
            </w:r>
          </w:p>
        </w:tc>
        <w:tc>
          <w:tcPr>
            <w:tcW w:w="0" w:type="auto"/>
          </w:tcPr>
          <w:p w:rsidR="00F050E8" w:rsidRDefault="00ED74F5">
            <w:pPr>
              <w:pStyle w:val="Compact"/>
              <w:jc w:val="right"/>
            </w:pPr>
            <w:r>
              <w:t>0.09</w:t>
            </w:r>
          </w:p>
        </w:tc>
        <w:tc>
          <w:tcPr>
            <w:tcW w:w="0" w:type="auto"/>
          </w:tcPr>
          <w:p w:rsidR="00F050E8" w:rsidRDefault="00ED74F5">
            <w:pPr>
              <w:pStyle w:val="Compact"/>
              <w:jc w:val="right"/>
            </w:pPr>
            <w:r>
              <w:t>0.13</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4</w:t>
            </w:r>
          </w:p>
        </w:tc>
        <w:tc>
          <w:tcPr>
            <w:tcW w:w="0" w:type="auto"/>
          </w:tcPr>
          <w:p w:rsidR="00F050E8" w:rsidRDefault="00ED74F5">
            <w:pPr>
              <w:pStyle w:val="Compact"/>
              <w:jc w:val="right"/>
            </w:pPr>
            <w:r>
              <w:t>960</w:t>
            </w:r>
          </w:p>
        </w:tc>
        <w:tc>
          <w:tcPr>
            <w:tcW w:w="0" w:type="auto"/>
          </w:tcPr>
          <w:p w:rsidR="00F050E8" w:rsidRDefault="00ED74F5">
            <w:pPr>
              <w:pStyle w:val="Compact"/>
              <w:jc w:val="right"/>
            </w:pPr>
            <w:r>
              <w:t>0.13</w:t>
            </w:r>
          </w:p>
        </w:tc>
        <w:tc>
          <w:tcPr>
            <w:tcW w:w="0" w:type="auto"/>
          </w:tcPr>
          <w:p w:rsidR="00F050E8" w:rsidRDefault="00ED74F5">
            <w:pPr>
              <w:pStyle w:val="Compact"/>
              <w:jc w:val="right"/>
            </w:pPr>
            <w:r>
              <w:t>0.17</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5</w:t>
            </w:r>
          </w:p>
        </w:tc>
        <w:tc>
          <w:tcPr>
            <w:tcW w:w="0" w:type="auto"/>
          </w:tcPr>
          <w:p w:rsidR="00F050E8" w:rsidRDefault="00ED74F5">
            <w:pPr>
              <w:pStyle w:val="Compact"/>
              <w:jc w:val="right"/>
            </w:pPr>
            <w:r>
              <w:t>989</w:t>
            </w:r>
          </w:p>
        </w:tc>
        <w:tc>
          <w:tcPr>
            <w:tcW w:w="0" w:type="auto"/>
          </w:tcPr>
          <w:p w:rsidR="00F050E8" w:rsidRDefault="00ED74F5">
            <w:pPr>
              <w:pStyle w:val="Compact"/>
              <w:jc w:val="right"/>
            </w:pPr>
            <w:r>
              <w:t>0.17</w:t>
            </w:r>
          </w:p>
        </w:tc>
        <w:tc>
          <w:tcPr>
            <w:tcW w:w="0" w:type="auto"/>
          </w:tcPr>
          <w:p w:rsidR="00F050E8" w:rsidRDefault="00ED74F5">
            <w:pPr>
              <w:pStyle w:val="Compact"/>
              <w:jc w:val="right"/>
            </w:pPr>
            <w:r>
              <w:t>0.20</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6</w:t>
            </w:r>
          </w:p>
        </w:tc>
        <w:tc>
          <w:tcPr>
            <w:tcW w:w="0" w:type="auto"/>
          </w:tcPr>
          <w:p w:rsidR="00F050E8" w:rsidRDefault="00ED74F5">
            <w:pPr>
              <w:pStyle w:val="Compact"/>
              <w:jc w:val="right"/>
            </w:pPr>
            <w:r>
              <w:t>1363</w:t>
            </w:r>
          </w:p>
        </w:tc>
        <w:tc>
          <w:tcPr>
            <w:tcW w:w="0" w:type="auto"/>
          </w:tcPr>
          <w:p w:rsidR="00F050E8" w:rsidRDefault="00ED74F5">
            <w:pPr>
              <w:pStyle w:val="Compact"/>
              <w:jc w:val="right"/>
            </w:pPr>
            <w:r>
              <w:t>0.20</w:t>
            </w:r>
          </w:p>
        </w:tc>
        <w:tc>
          <w:tcPr>
            <w:tcW w:w="0" w:type="auto"/>
          </w:tcPr>
          <w:p w:rsidR="00F050E8" w:rsidRDefault="00ED74F5">
            <w:pPr>
              <w:pStyle w:val="Compact"/>
              <w:jc w:val="right"/>
            </w:pPr>
            <w:r>
              <w:t>0.25</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7</w:t>
            </w:r>
          </w:p>
        </w:tc>
        <w:tc>
          <w:tcPr>
            <w:tcW w:w="0" w:type="auto"/>
          </w:tcPr>
          <w:p w:rsidR="00F050E8" w:rsidRDefault="00ED74F5">
            <w:pPr>
              <w:pStyle w:val="Compact"/>
              <w:jc w:val="right"/>
            </w:pPr>
            <w:r>
              <w:t>1837</w:t>
            </w:r>
          </w:p>
        </w:tc>
        <w:tc>
          <w:tcPr>
            <w:tcW w:w="0" w:type="auto"/>
          </w:tcPr>
          <w:p w:rsidR="00F050E8" w:rsidRDefault="00ED74F5">
            <w:pPr>
              <w:pStyle w:val="Compact"/>
              <w:jc w:val="right"/>
            </w:pPr>
            <w:r>
              <w:t>0.25</w:t>
            </w:r>
          </w:p>
        </w:tc>
        <w:tc>
          <w:tcPr>
            <w:tcW w:w="0" w:type="auto"/>
          </w:tcPr>
          <w:p w:rsidR="00F050E8" w:rsidRDefault="00ED74F5">
            <w:pPr>
              <w:pStyle w:val="Compact"/>
              <w:jc w:val="right"/>
            </w:pPr>
            <w:r>
              <w:t>0.29</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8</w:t>
            </w:r>
          </w:p>
        </w:tc>
        <w:tc>
          <w:tcPr>
            <w:tcW w:w="0" w:type="auto"/>
          </w:tcPr>
          <w:p w:rsidR="00F050E8" w:rsidRDefault="00ED74F5">
            <w:pPr>
              <w:pStyle w:val="Compact"/>
              <w:jc w:val="right"/>
            </w:pPr>
            <w:r>
              <w:t>1668</w:t>
            </w:r>
          </w:p>
        </w:tc>
        <w:tc>
          <w:tcPr>
            <w:tcW w:w="0" w:type="auto"/>
          </w:tcPr>
          <w:p w:rsidR="00F050E8" w:rsidRDefault="00ED74F5">
            <w:pPr>
              <w:pStyle w:val="Compact"/>
              <w:jc w:val="right"/>
            </w:pPr>
            <w:r>
              <w:t>0.29</w:t>
            </w:r>
          </w:p>
        </w:tc>
        <w:tc>
          <w:tcPr>
            <w:tcW w:w="0" w:type="auto"/>
          </w:tcPr>
          <w:p w:rsidR="00F050E8" w:rsidRDefault="00ED74F5">
            <w:pPr>
              <w:pStyle w:val="Compact"/>
              <w:jc w:val="right"/>
            </w:pPr>
            <w:r>
              <w:t>0.32</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9</w:t>
            </w:r>
          </w:p>
        </w:tc>
        <w:tc>
          <w:tcPr>
            <w:tcW w:w="0" w:type="auto"/>
          </w:tcPr>
          <w:p w:rsidR="00F050E8" w:rsidRDefault="00ED74F5">
            <w:pPr>
              <w:pStyle w:val="Compact"/>
              <w:jc w:val="right"/>
            </w:pPr>
            <w:r>
              <w:t>2002</w:t>
            </w:r>
          </w:p>
        </w:tc>
        <w:tc>
          <w:tcPr>
            <w:tcW w:w="0" w:type="auto"/>
          </w:tcPr>
          <w:p w:rsidR="00F050E8" w:rsidRDefault="00ED74F5">
            <w:pPr>
              <w:pStyle w:val="Compact"/>
              <w:jc w:val="right"/>
            </w:pPr>
            <w:r>
              <w:t>0.32</w:t>
            </w:r>
          </w:p>
        </w:tc>
        <w:tc>
          <w:tcPr>
            <w:tcW w:w="0" w:type="auto"/>
          </w:tcPr>
          <w:p w:rsidR="00F050E8" w:rsidRDefault="00ED74F5">
            <w:pPr>
              <w:pStyle w:val="Compact"/>
              <w:jc w:val="right"/>
            </w:pPr>
            <w:r>
              <w:t>0.35</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TNF</w:t>
            </w:r>
          </w:p>
        </w:tc>
        <w:tc>
          <w:tcPr>
            <w:tcW w:w="0" w:type="auto"/>
          </w:tcPr>
          <w:p w:rsidR="00F050E8" w:rsidRDefault="00ED74F5">
            <w:pPr>
              <w:pStyle w:val="Compact"/>
              <w:jc w:val="right"/>
            </w:pPr>
            <w:r>
              <w:t>10</w:t>
            </w:r>
          </w:p>
        </w:tc>
        <w:tc>
          <w:tcPr>
            <w:tcW w:w="0" w:type="auto"/>
          </w:tcPr>
          <w:p w:rsidR="00F050E8" w:rsidRDefault="00ED74F5">
            <w:pPr>
              <w:pStyle w:val="Compact"/>
              <w:jc w:val="right"/>
            </w:pPr>
            <w:r>
              <w:t>2740</w:t>
            </w:r>
          </w:p>
        </w:tc>
        <w:tc>
          <w:tcPr>
            <w:tcW w:w="0" w:type="auto"/>
          </w:tcPr>
          <w:p w:rsidR="00F050E8" w:rsidRDefault="00ED74F5">
            <w:pPr>
              <w:pStyle w:val="Compact"/>
              <w:jc w:val="right"/>
            </w:pPr>
            <w:r>
              <w:t>0.35</w:t>
            </w:r>
          </w:p>
        </w:tc>
        <w:tc>
          <w:tcPr>
            <w:tcW w:w="0" w:type="auto"/>
          </w:tcPr>
          <w:p w:rsidR="00F050E8" w:rsidRDefault="00ED74F5">
            <w:pPr>
              <w:pStyle w:val="Compact"/>
              <w:jc w:val="right"/>
            </w:pPr>
            <w:r>
              <w:t>0.84</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1</w:t>
            </w:r>
          </w:p>
        </w:tc>
        <w:tc>
          <w:tcPr>
            <w:tcW w:w="0" w:type="auto"/>
          </w:tcPr>
          <w:p w:rsidR="00F050E8" w:rsidRDefault="00ED74F5">
            <w:pPr>
              <w:pStyle w:val="Compact"/>
              <w:jc w:val="right"/>
            </w:pPr>
            <w:r>
              <w:t>543</w:t>
            </w:r>
          </w:p>
        </w:tc>
        <w:tc>
          <w:tcPr>
            <w:tcW w:w="0" w:type="auto"/>
          </w:tcPr>
          <w:p w:rsidR="00F050E8" w:rsidRDefault="00ED74F5">
            <w:pPr>
              <w:pStyle w:val="Compact"/>
              <w:jc w:val="right"/>
            </w:pPr>
            <w:r>
              <w:t>0.02</w:t>
            </w:r>
          </w:p>
        </w:tc>
        <w:tc>
          <w:tcPr>
            <w:tcW w:w="0" w:type="auto"/>
          </w:tcPr>
          <w:p w:rsidR="00F050E8" w:rsidRDefault="00ED74F5">
            <w:pPr>
              <w:pStyle w:val="Compact"/>
              <w:jc w:val="right"/>
            </w:pPr>
            <w:r>
              <w:t>0.06</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2</w:t>
            </w:r>
          </w:p>
        </w:tc>
        <w:tc>
          <w:tcPr>
            <w:tcW w:w="0" w:type="auto"/>
          </w:tcPr>
          <w:p w:rsidR="00F050E8" w:rsidRDefault="00ED74F5">
            <w:pPr>
              <w:pStyle w:val="Compact"/>
              <w:jc w:val="right"/>
            </w:pPr>
            <w:r>
              <w:t>780</w:t>
            </w:r>
          </w:p>
        </w:tc>
        <w:tc>
          <w:tcPr>
            <w:tcW w:w="0" w:type="auto"/>
          </w:tcPr>
          <w:p w:rsidR="00F050E8" w:rsidRDefault="00ED74F5">
            <w:pPr>
              <w:pStyle w:val="Compact"/>
              <w:jc w:val="right"/>
            </w:pPr>
            <w:r>
              <w:t>0.06</w:t>
            </w:r>
          </w:p>
        </w:tc>
        <w:tc>
          <w:tcPr>
            <w:tcW w:w="0" w:type="auto"/>
          </w:tcPr>
          <w:p w:rsidR="00F050E8" w:rsidRDefault="00ED74F5">
            <w:pPr>
              <w:pStyle w:val="Compact"/>
              <w:jc w:val="right"/>
            </w:pPr>
            <w:r>
              <w:t>0.09</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3</w:t>
            </w:r>
          </w:p>
        </w:tc>
        <w:tc>
          <w:tcPr>
            <w:tcW w:w="0" w:type="auto"/>
          </w:tcPr>
          <w:p w:rsidR="00F050E8" w:rsidRDefault="00ED74F5">
            <w:pPr>
              <w:pStyle w:val="Compact"/>
              <w:jc w:val="right"/>
            </w:pPr>
            <w:r>
              <w:t>705</w:t>
            </w:r>
          </w:p>
        </w:tc>
        <w:tc>
          <w:tcPr>
            <w:tcW w:w="0" w:type="auto"/>
          </w:tcPr>
          <w:p w:rsidR="00F050E8" w:rsidRDefault="00ED74F5">
            <w:pPr>
              <w:pStyle w:val="Compact"/>
              <w:jc w:val="right"/>
            </w:pPr>
            <w:r>
              <w:t>0.09</w:t>
            </w:r>
          </w:p>
        </w:tc>
        <w:tc>
          <w:tcPr>
            <w:tcW w:w="0" w:type="auto"/>
          </w:tcPr>
          <w:p w:rsidR="00F050E8" w:rsidRDefault="00ED74F5">
            <w:pPr>
              <w:pStyle w:val="Compact"/>
              <w:jc w:val="right"/>
            </w:pPr>
            <w:r>
              <w:t>0.13</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4</w:t>
            </w:r>
          </w:p>
        </w:tc>
        <w:tc>
          <w:tcPr>
            <w:tcW w:w="0" w:type="auto"/>
          </w:tcPr>
          <w:p w:rsidR="00F050E8" w:rsidRDefault="00ED74F5">
            <w:pPr>
              <w:pStyle w:val="Compact"/>
              <w:jc w:val="right"/>
            </w:pPr>
            <w:r>
              <w:t>995</w:t>
            </w:r>
          </w:p>
        </w:tc>
        <w:tc>
          <w:tcPr>
            <w:tcW w:w="0" w:type="auto"/>
          </w:tcPr>
          <w:p w:rsidR="00F050E8" w:rsidRDefault="00ED74F5">
            <w:pPr>
              <w:pStyle w:val="Compact"/>
              <w:jc w:val="right"/>
            </w:pPr>
            <w:r>
              <w:t>0.13</w:t>
            </w:r>
          </w:p>
        </w:tc>
        <w:tc>
          <w:tcPr>
            <w:tcW w:w="0" w:type="auto"/>
          </w:tcPr>
          <w:p w:rsidR="00F050E8" w:rsidRDefault="00ED74F5">
            <w:pPr>
              <w:pStyle w:val="Compact"/>
              <w:jc w:val="right"/>
            </w:pPr>
            <w:r>
              <w:t>0.17</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5</w:t>
            </w:r>
          </w:p>
        </w:tc>
        <w:tc>
          <w:tcPr>
            <w:tcW w:w="0" w:type="auto"/>
          </w:tcPr>
          <w:p w:rsidR="00F050E8" w:rsidRDefault="00ED74F5">
            <w:pPr>
              <w:pStyle w:val="Compact"/>
              <w:jc w:val="right"/>
            </w:pPr>
            <w:r>
              <w:t>768</w:t>
            </w:r>
          </w:p>
        </w:tc>
        <w:tc>
          <w:tcPr>
            <w:tcW w:w="0" w:type="auto"/>
          </w:tcPr>
          <w:p w:rsidR="00F050E8" w:rsidRDefault="00ED74F5">
            <w:pPr>
              <w:pStyle w:val="Compact"/>
              <w:jc w:val="right"/>
            </w:pPr>
            <w:r>
              <w:t>0.17</w:t>
            </w:r>
          </w:p>
        </w:tc>
        <w:tc>
          <w:tcPr>
            <w:tcW w:w="0" w:type="auto"/>
          </w:tcPr>
          <w:p w:rsidR="00F050E8" w:rsidRDefault="00ED74F5">
            <w:pPr>
              <w:pStyle w:val="Compact"/>
              <w:jc w:val="right"/>
            </w:pPr>
            <w:r>
              <w:t>0.20</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6</w:t>
            </w:r>
          </w:p>
        </w:tc>
        <w:tc>
          <w:tcPr>
            <w:tcW w:w="0" w:type="auto"/>
          </w:tcPr>
          <w:p w:rsidR="00F050E8" w:rsidRDefault="00ED74F5">
            <w:pPr>
              <w:pStyle w:val="Compact"/>
              <w:jc w:val="right"/>
            </w:pPr>
            <w:r>
              <w:t>852</w:t>
            </w:r>
          </w:p>
        </w:tc>
        <w:tc>
          <w:tcPr>
            <w:tcW w:w="0" w:type="auto"/>
          </w:tcPr>
          <w:p w:rsidR="00F050E8" w:rsidRDefault="00ED74F5">
            <w:pPr>
              <w:pStyle w:val="Compact"/>
              <w:jc w:val="right"/>
            </w:pPr>
            <w:r>
              <w:t>0.20</w:t>
            </w:r>
          </w:p>
        </w:tc>
        <w:tc>
          <w:tcPr>
            <w:tcW w:w="0" w:type="auto"/>
          </w:tcPr>
          <w:p w:rsidR="00F050E8" w:rsidRDefault="00ED74F5">
            <w:pPr>
              <w:pStyle w:val="Compact"/>
              <w:jc w:val="right"/>
            </w:pPr>
            <w:r>
              <w:t>0.25</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7</w:t>
            </w:r>
          </w:p>
        </w:tc>
        <w:tc>
          <w:tcPr>
            <w:tcW w:w="0" w:type="auto"/>
          </w:tcPr>
          <w:p w:rsidR="00F050E8" w:rsidRDefault="00ED74F5">
            <w:pPr>
              <w:pStyle w:val="Compact"/>
              <w:jc w:val="right"/>
            </w:pPr>
            <w:r>
              <w:t>851</w:t>
            </w:r>
          </w:p>
        </w:tc>
        <w:tc>
          <w:tcPr>
            <w:tcW w:w="0" w:type="auto"/>
          </w:tcPr>
          <w:p w:rsidR="00F050E8" w:rsidRDefault="00ED74F5">
            <w:pPr>
              <w:pStyle w:val="Compact"/>
              <w:jc w:val="right"/>
            </w:pPr>
            <w:r>
              <w:t>0.25</w:t>
            </w:r>
          </w:p>
        </w:tc>
        <w:tc>
          <w:tcPr>
            <w:tcW w:w="0" w:type="auto"/>
          </w:tcPr>
          <w:p w:rsidR="00F050E8" w:rsidRDefault="00ED74F5">
            <w:pPr>
              <w:pStyle w:val="Compact"/>
              <w:jc w:val="right"/>
            </w:pPr>
            <w:r>
              <w:t>0.29</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8</w:t>
            </w:r>
          </w:p>
        </w:tc>
        <w:tc>
          <w:tcPr>
            <w:tcW w:w="0" w:type="auto"/>
          </w:tcPr>
          <w:p w:rsidR="00F050E8" w:rsidRDefault="00ED74F5">
            <w:pPr>
              <w:pStyle w:val="Compact"/>
              <w:jc w:val="right"/>
            </w:pPr>
            <w:r>
              <w:t>639</w:t>
            </w:r>
          </w:p>
        </w:tc>
        <w:tc>
          <w:tcPr>
            <w:tcW w:w="0" w:type="auto"/>
          </w:tcPr>
          <w:p w:rsidR="00F050E8" w:rsidRDefault="00ED74F5">
            <w:pPr>
              <w:pStyle w:val="Compact"/>
              <w:jc w:val="right"/>
            </w:pPr>
            <w:r>
              <w:t>0.29</w:t>
            </w:r>
          </w:p>
        </w:tc>
        <w:tc>
          <w:tcPr>
            <w:tcW w:w="0" w:type="auto"/>
          </w:tcPr>
          <w:p w:rsidR="00F050E8" w:rsidRDefault="00ED74F5">
            <w:pPr>
              <w:pStyle w:val="Compact"/>
              <w:jc w:val="right"/>
            </w:pPr>
            <w:r>
              <w:t>0.32</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9</w:t>
            </w:r>
          </w:p>
        </w:tc>
        <w:tc>
          <w:tcPr>
            <w:tcW w:w="0" w:type="auto"/>
          </w:tcPr>
          <w:p w:rsidR="00F050E8" w:rsidRDefault="00ED74F5">
            <w:pPr>
              <w:pStyle w:val="Compact"/>
              <w:jc w:val="right"/>
            </w:pPr>
            <w:r>
              <w:t>643</w:t>
            </w:r>
          </w:p>
        </w:tc>
        <w:tc>
          <w:tcPr>
            <w:tcW w:w="0" w:type="auto"/>
          </w:tcPr>
          <w:p w:rsidR="00F050E8" w:rsidRDefault="00ED74F5">
            <w:pPr>
              <w:pStyle w:val="Compact"/>
              <w:jc w:val="right"/>
            </w:pPr>
            <w:r>
              <w:t>0.32</w:t>
            </w:r>
          </w:p>
        </w:tc>
        <w:tc>
          <w:tcPr>
            <w:tcW w:w="0" w:type="auto"/>
          </w:tcPr>
          <w:p w:rsidR="00F050E8" w:rsidRDefault="00ED74F5">
            <w:pPr>
              <w:pStyle w:val="Compact"/>
              <w:jc w:val="right"/>
            </w:pPr>
            <w:r>
              <w:t>0.35</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DMARD</w:t>
            </w:r>
          </w:p>
        </w:tc>
        <w:tc>
          <w:tcPr>
            <w:tcW w:w="0" w:type="auto"/>
          </w:tcPr>
          <w:p w:rsidR="00F050E8" w:rsidRDefault="00ED74F5">
            <w:pPr>
              <w:pStyle w:val="Compact"/>
              <w:jc w:val="right"/>
            </w:pPr>
            <w:r>
              <w:t>10</w:t>
            </w:r>
          </w:p>
        </w:tc>
        <w:tc>
          <w:tcPr>
            <w:tcW w:w="0" w:type="auto"/>
          </w:tcPr>
          <w:p w:rsidR="00F050E8" w:rsidRDefault="00ED74F5">
            <w:pPr>
              <w:pStyle w:val="Compact"/>
              <w:jc w:val="right"/>
            </w:pPr>
            <w:r>
              <w:t>941</w:t>
            </w:r>
          </w:p>
        </w:tc>
        <w:tc>
          <w:tcPr>
            <w:tcW w:w="0" w:type="auto"/>
          </w:tcPr>
          <w:p w:rsidR="00F050E8" w:rsidRDefault="00ED74F5">
            <w:pPr>
              <w:pStyle w:val="Compact"/>
              <w:jc w:val="right"/>
            </w:pPr>
            <w:r>
              <w:t>0.35</w:t>
            </w:r>
          </w:p>
        </w:tc>
        <w:tc>
          <w:tcPr>
            <w:tcW w:w="0" w:type="auto"/>
          </w:tcPr>
          <w:p w:rsidR="00F050E8" w:rsidRDefault="00ED74F5">
            <w:pPr>
              <w:pStyle w:val="Compact"/>
              <w:jc w:val="right"/>
            </w:pPr>
            <w:r>
              <w:t>0.84</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1</w:t>
            </w:r>
          </w:p>
        </w:tc>
        <w:tc>
          <w:tcPr>
            <w:tcW w:w="0" w:type="auto"/>
          </w:tcPr>
          <w:p w:rsidR="00F050E8" w:rsidRDefault="00ED74F5">
            <w:pPr>
              <w:pStyle w:val="Compact"/>
              <w:jc w:val="right"/>
            </w:pPr>
            <w:r>
              <w:t>5252</w:t>
            </w:r>
          </w:p>
        </w:tc>
        <w:tc>
          <w:tcPr>
            <w:tcW w:w="0" w:type="auto"/>
          </w:tcPr>
          <w:p w:rsidR="00F050E8" w:rsidRDefault="00ED74F5">
            <w:pPr>
              <w:pStyle w:val="Compact"/>
              <w:jc w:val="right"/>
            </w:pPr>
            <w:r>
              <w:t>0.02</w:t>
            </w:r>
          </w:p>
        </w:tc>
        <w:tc>
          <w:tcPr>
            <w:tcW w:w="0" w:type="auto"/>
          </w:tcPr>
          <w:p w:rsidR="00F050E8" w:rsidRDefault="00ED74F5">
            <w:pPr>
              <w:pStyle w:val="Compact"/>
              <w:jc w:val="right"/>
            </w:pPr>
            <w:r>
              <w:t>0.06</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2</w:t>
            </w:r>
          </w:p>
        </w:tc>
        <w:tc>
          <w:tcPr>
            <w:tcW w:w="0" w:type="auto"/>
          </w:tcPr>
          <w:p w:rsidR="00F050E8" w:rsidRDefault="00ED74F5">
            <w:pPr>
              <w:pStyle w:val="Compact"/>
              <w:jc w:val="right"/>
            </w:pPr>
            <w:r>
              <w:t>4711</w:t>
            </w:r>
          </w:p>
        </w:tc>
        <w:tc>
          <w:tcPr>
            <w:tcW w:w="0" w:type="auto"/>
          </w:tcPr>
          <w:p w:rsidR="00F050E8" w:rsidRDefault="00ED74F5">
            <w:pPr>
              <w:pStyle w:val="Compact"/>
              <w:jc w:val="right"/>
            </w:pPr>
            <w:r>
              <w:t>0.06</w:t>
            </w:r>
          </w:p>
        </w:tc>
        <w:tc>
          <w:tcPr>
            <w:tcW w:w="0" w:type="auto"/>
          </w:tcPr>
          <w:p w:rsidR="00F050E8" w:rsidRDefault="00ED74F5">
            <w:pPr>
              <w:pStyle w:val="Compact"/>
              <w:jc w:val="right"/>
            </w:pPr>
            <w:r>
              <w:t>0.09</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3</w:t>
            </w:r>
          </w:p>
        </w:tc>
        <w:tc>
          <w:tcPr>
            <w:tcW w:w="0" w:type="auto"/>
          </w:tcPr>
          <w:p w:rsidR="00F050E8" w:rsidRDefault="00ED74F5">
            <w:pPr>
              <w:pStyle w:val="Compact"/>
              <w:jc w:val="right"/>
            </w:pPr>
            <w:r>
              <w:t>4636</w:t>
            </w:r>
          </w:p>
        </w:tc>
        <w:tc>
          <w:tcPr>
            <w:tcW w:w="0" w:type="auto"/>
          </w:tcPr>
          <w:p w:rsidR="00F050E8" w:rsidRDefault="00ED74F5">
            <w:pPr>
              <w:pStyle w:val="Compact"/>
              <w:jc w:val="right"/>
            </w:pPr>
            <w:r>
              <w:t>0.09</w:t>
            </w:r>
          </w:p>
        </w:tc>
        <w:tc>
          <w:tcPr>
            <w:tcW w:w="0" w:type="auto"/>
          </w:tcPr>
          <w:p w:rsidR="00F050E8" w:rsidRDefault="00ED74F5">
            <w:pPr>
              <w:pStyle w:val="Compact"/>
              <w:jc w:val="right"/>
            </w:pPr>
            <w:r>
              <w:t>0.13</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4</w:t>
            </w:r>
          </w:p>
        </w:tc>
        <w:tc>
          <w:tcPr>
            <w:tcW w:w="0" w:type="auto"/>
          </w:tcPr>
          <w:p w:rsidR="00F050E8" w:rsidRDefault="00ED74F5">
            <w:pPr>
              <w:pStyle w:val="Compact"/>
              <w:jc w:val="right"/>
            </w:pPr>
            <w:r>
              <w:t>4711</w:t>
            </w:r>
          </w:p>
        </w:tc>
        <w:tc>
          <w:tcPr>
            <w:tcW w:w="0" w:type="auto"/>
          </w:tcPr>
          <w:p w:rsidR="00F050E8" w:rsidRDefault="00ED74F5">
            <w:pPr>
              <w:pStyle w:val="Compact"/>
              <w:jc w:val="right"/>
            </w:pPr>
            <w:r>
              <w:t>0.13</w:t>
            </w:r>
          </w:p>
        </w:tc>
        <w:tc>
          <w:tcPr>
            <w:tcW w:w="0" w:type="auto"/>
          </w:tcPr>
          <w:p w:rsidR="00F050E8" w:rsidRDefault="00ED74F5">
            <w:pPr>
              <w:pStyle w:val="Compact"/>
              <w:jc w:val="right"/>
            </w:pPr>
            <w:r>
              <w:t>0.17</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5</w:t>
            </w:r>
          </w:p>
        </w:tc>
        <w:tc>
          <w:tcPr>
            <w:tcW w:w="0" w:type="auto"/>
          </w:tcPr>
          <w:p w:rsidR="00F050E8" w:rsidRDefault="00ED74F5">
            <w:pPr>
              <w:pStyle w:val="Compact"/>
              <w:jc w:val="right"/>
            </w:pPr>
            <w:r>
              <w:t>3529</w:t>
            </w:r>
          </w:p>
        </w:tc>
        <w:tc>
          <w:tcPr>
            <w:tcW w:w="0" w:type="auto"/>
          </w:tcPr>
          <w:p w:rsidR="00F050E8" w:rsidRDefault="00ED74F5">
            <w:pPr>
              <w:pStyle w:val="Compact"/>
              <w:jc w:val="right"/>
            </w:pPr>
            <w:r>
              <w:t>0.17</w:t>
            </w:r>
          </w:p>
        </w:tc>
        <w:tc>
          <w:tcPr>
            <w:tcW w:w="0" w:type="auto"/>
          </w:tcPr>
          <w:p w:rsidR="00F050E8" w:rsidRDefault="00ED74F5">
            <w:pPr>
              <w:pStyle w:val="Compact"/>
              <w:jc w:val="right"/>
            </w:pPr>
            <w:r>
              <w:t>0.20</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6</w:t>
            </w:r>
          </w:p>
        </w:tc>
        <w:tc>
          <w:tcPr>
            <w:tcW w:w="0" w:type="auto"/>
          </w:tcPr>
          <w:p w:rsidR="00F050E8" w:rsidRDefault="00ED74F5">
            <w:pPr>
              <w:pStyle w:val="Compact"/>
              <w:jc w:val="right"/>
            </w:pPr>
            <w:r>
              <w:t>3817</w:t>
            </w:r>
          </w:p>
        </w:tc>
        <w:tc>
          <w:tcPr>
            <w:tcW w:w="0" w:type="auto"/>
          </w:tcPr>
          <w:p w:rsidR="00F050E8" w:rsidRDefault="00ED74F5">
            <w:pPr>
              <w:pStyle w:val="Compact"/>
              <w:jc w:val="right"/>
            </w:pPr>
            <w:r>
              <w:t>0.20</w:t>
            </w:r>
          </w:p>
        </w:tc>
        <w:tc>
          <w:tcPr>
            <w:tcW w:w="0" w:type="auto"/>
          </w:tcPr>
          <w:p w:rsidR="00F050E8" w:rsidRDefault="00ED74F5">
            <w:pPr>
              <w:pStyle w:val="Compact"/>
              <w:jc w:val="right"/>
            </w:pPr>
            <w:r>
              <w:t>0.25</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7</w:t>
            </w:r>
          </w:p>
        </w:tc>
        <w:tc>
          <w:tcPr>
            <w:tcW w:w="0" w:type="auto"/>
          </w:tcPr>
          <w:p w:rsidR="00F050E8" w:rsidRDefault="00ED74F5">
            <w:pPr>
              <w:pStyle w:val="Compact"/>
              <w:jc w:val="right"/>
            </w:pPr>
            <w:r>
              <w:t>3959</w:t>
            </w:r>
          </w:p>
        </w:tc>
        <w:tc>
          <w:tcPr>
            <w:tcW w:w="0" w:type="auto"/>
          </w:tcPr>
          <w:p w:rsidR="00F050E8" w:rsidRDefault="00ED74F5">
            <w:pPr>
              <w:pStyle w:val="Compact"/>
              <w:jc w:val="right"/>
            </w:pPr>
            <w:r>
              <w:t>0.25</w:t>
            </w:r>
          </w:p>
        </w:tc>
        <w:tc>
          <w:tcPr>
            <w:tcW w:w="0" w:type="auto"/>
          </w:tcPr>
          <w:p w:rsidR="00F050E8" w:rsidRDefault="00ED74F5">
            <w:pPr>
              <w:pStyle w:val="Compact"/>
              <w:jc w:val="right"/>
            </w:pPr>
            <w:r>
              <w:t>0.29</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8</w:t>
            </w:r>
          </w:p>
        </w:tc>
        <w:tc>
          <w:tcPr>
            <w:tcW w:w="0" w:type="auto"/>
          </w:tcPr>
          <w:p w:rsidR="00F050E8" w:rsidRDefault="00ED74F5">
            <w:pPr>
              <w:pStyle w:val="Compact"/>
              <w:jc w:val="right"/>
            </w:pPr>
            <w:r>
              <w:t>3022</w:t>
            </w:r>
          </w:p>
        </w:tc>
        <w:tc>
          <w:tcPr>
            <w:tcW w:w="0" w:type="auto"/>
          </w:tcPr>
          <w:p w:rsidR="00F050E8" w:rsidRDefault="00ED74F5">
            <w:pPr>
              <w:pStyle w:val="Compact"/>
              <w:jc w:val="right"/>
            </w:pPr>
            <w:r>
              <w:t>0.29</w:t>
            </w:r>
          </w:p>
        </w:tc>
        <w:tc>
          <w:tcPr>
            <w:tcW w:w="0" w:type="auto"/>
          </w:tcPr>
          <w:p w:rsidR="00F050E8" w:rsidRDefault="00ED74F5">
            <w:pPr>
              <w:pStyle w:val="Compact"/>
              <w:jc w:val="right"/>
            </w:pPr>
            <w:r>
              <w:t>0.32</w:t>
            </w:r>
          </w:p>
        </w:tc>
      </w:tr>
      <w:tr w:rsidR="00F050E8" w:rsidTr="00D31DAA">
        <w:trPr>
          <w:cnfStyle w:val="000000100000" w:firstRow="0" w:lastRow="0" w:firstColumn="0" w:lastColumn="0" w:oddVBand="0" w:evenVBand="0" w:oddHBand="1" w:evenHBand="0" w:firstRowFirstColumn="0" w:firstRowLastColumn="0" w:lastRowFirstColumn="0" w:lastRowLastColumn="0"/>
        </w:trPr>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9</w:t>
            </w:r>
          </w:p>
        </w:tc>
        <w:tc>
          <w:tcPr>
            <w:tcW w:w="0" w:type="auto"/>
          </w:tcPr>
          <w:p w:rsidR="00F050E8" w:rsidRDefault="00ED74F5">
            <w:pPr>
              <w:pStyle w:val="Compact"/>
              <w:jc w:val="right"/>
            </w:pPr>
            <w:r>
              <w:t>3327</w:t>
            </w:r>
          </w:p>
        </w:tc>
        <w:tc>
          <w:tcPr>
            <w:tcW w:w="0" w:type="auto"/>
          </w:tcPr>
          <w:p w:rsidR="00F050E8" w:rsidRDefault="00ED74F5">
            <w:pPr>
              <w:pStyle w:val="Compact"/>
              <w:jc w:val="right"/>
            </w:pPr>
            <w:r>
              <w:t>0.32</w:t>
            </w:r>
          </w:p>
        </w:tc>
        <w:tc>
          <w:tcPr>
            <w:tcW w:w="0" w:type="auto"/>
          </w:tcPr>
          <w:p w:rsidR="00F050E8" w:rsidRDefault="00ED74F5">
            <w:pPr>
              <w:pStyle w:val="Compact"/>
              <w:jc w:val="right"/>
            </w:pPr>
            <w:r>
              <w:t>0.35</w:t>
            </w:r>
          </w:p>
        </w:tc>
      </w:tr>
      <w:tr w:rsidR="00F050E8" w:rsidTr="00D31DAA">
        <w:tc>
          <w:tcPr>
            <w:tcW w:w="0" w:type="auto"/>
          </w:tcPr>
          <w:p w:rsidR="00F050E8" w:rsidRDefault="00ED74F5">
            <w:pPr>
              <w:pStyle w:val="Compact"/>
            </w:pPr>
            <w:r>
              <w:t>3-level exposure</w:t>
            </w:r>
          </w:p>
        </w:tc>
        <w:tc>
          <w:tcPr>
            <w:tcW w:w="0" w:type="auto"/>
          </w:tcPr>
          <w:p w:rsidR="00F050E8" w:rsidRDefault="00ED74F5">
            <w:pPr>
              <w:pStyle w:val="Compact"/>
            </w:pPr>
            <w:r>
              <w:t>NSAID or no exposure</w:t>
            </w:r>
          </w:p>
        </w:tc>
        <w:tc>
          <w:tcPr>
            <w:tcW w:w="0" w:type="auto"/>
          </w:tcPr>
          <w:p w:rsidR="00F050E8" w:rsidRDefault="00ED74F5">
            <w:pPr>
              <w:pStyle w:val="Compact"/>
              <w:jc w:val="right"/>
            </w:pPr>
            <w:r>
              <w:t>10</w:t>
            </w:r>
          </w:p>
        </w:tc>
        <w:tc>
          <w:tcPr>
            <w:tcW w:w="0" w:type="auto"/>
          </w:tcPr>
          <w:p w:rsidR="00F050E8" w:rsidRDefault="00ED74F5">
            <w:pPr>
              <w:pStyle w:val="Compact"/>
              <w:jc w:val="right"/>
            </w:pPr>
            <w:r>
              <w:t>2316</w:t>
            </w:r>
          </w:p>
        </w:tc>
        <w:tc>
          <w:tcPr>
            <w:tcW w:w="0" w:type="auto"/>
          </w:tcPr>
          <w:p w:rsidR="00F050E8" w:rsidRDefault="00ED74F5">
            <w:pPr>
              <w:pStyle w:val="Compact"/>
              <w:jc w:val="right"/>
            </w:pPr>
            <w:r>
              <w:t>0.35</w:t>
            </w:r>
          </w:p>
        </w:tc>
        <w:tc>
          <w:tcPr>
            <w:tcW w:w="0" w:type="auto"/>
          </w:tcPr>
          <w:p w:rsidR="00F050E8" w:rsidRDefault="00ED74F5">
            <w:pPr>
              <w:pStyle w:val="Compact"/>
              <w:jc w:val="right"/>
            </w:pPr>
            <w:r>
              <w:t>0.78</w:t>
            </w:r>
          </w:p>
        </w:tc>
      </w:tr>
    </w:tbl>
    <w:p w:rsidR="00F050E8" w:rsidRDefault="00F050E8">
      <w:pPr>
        <w:pStyle w:val="BodyText"/>
      </w:pPr>
    </w:p>
    <w:p w:rsidR="00F050E8" w:rsidRDefault="00ED74F5">
      <w:pPr>
        <w:pStyle w:val="Heading3"/>
      </w:pPr>
      <w:bookmarkStart w:id="5" w:name="demographic-characteristics"/>
      <w:bookmarkEnd w:id="5"/>
      <w:r>
        <w:lastRenderedPageBreak/>
        <w:t>Demographic characteristics</w:t>
      </w:r>
    </w:p>
    <w:p w:rsidR="00F050E8" w:rsidRDefault="00ED74F5">
      <w:pPr>
        <w:pStyle w:val="FigurewithCaption"/>
      </w:pPr>
      <w:r>
        <w:rPr>
          <w:noProof/>
        </w:rPr>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covarBalGender.png</w:t>
      </w:r>
    </w:p>
    <w:p w:rsidR="00F050E8" w:rsidRDefault="00ED74F5">
      <w:pPr>
        <w:pStyle w:val="FigurewithCaption"/>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covarBalAge.png</w:t>
      </w:r>
    </w:p>
    <w:p w:rsidR="00F050E8" w:rsidRDefault="00ED74F5">
      <w:pPr>
        <w:pStyle w:val="Heading3"/>
      </w:pPr>
      <w:bookmarkStart w:id="6" w:name="other-covariates"/>
      <w:bookmarkEnd w:id="6"/>
      <w:r>
        <w:lastRenderedPageBreak/>
        <w:t>Other covariates</w:t>
      </w:r>
    </w:p>
    <w:p w:rsidR="00F050E8" w:rsidRDefault="00ED74F5">
      <w:pPr>
        <w:pStyle w:val="FigurewithCaption"/>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covarBalDiabetes.png</w:t>
      </w:r>
    </w:p>
    <w:p w:rsidR="00F050E8" w:rsidRDefault="00ED74F5">
      <w:pPr>
        <w:pStyle w:val="FigurewithCaption"/>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covarBalHT.png</w:t>
      </w:r>
    </w:p>
    <w:p w:rsidR="00F050E8" w:rsidRDefault="00ED74F5">
      <w:pPr>
        <w:pStyle w:val="FigurewithCaption"/>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covarBalMetabSyn.png</w:t>
      </w:r>
    </w:p>
    <w:p w:rsidR="00F050E8" w:rsidRDefault="00ED74F5">
      <w:pPr>
        <w:pStyle w:val="FigurewithCaption"/>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covarBalNAFattyLiverDis.png</w:t>
      </w:r>
    </w:p>
    <w:p w:rsidR="00F050E8" w:rsidRDefault="00ED74F5">
      <w:pPr>
        <w:pStyle w:val="Heading3"/>
      </w:pPr>
      <w:bookmarkStart w:id="7" w:name="comorbidities"/>
      <w:bookmarkEnd w:id="7"/>
      <w:r>
        <w:lastRenderedPageBreak/>
        <w:t>Comorbidities</w:t>
      </w:r>
    </w:p>
    <w:p w:rsidR="00F050E8" w:rsidRDefault="00ED74F5">
      <w:pPr>
        <w:pStyle w:val="FigurewithCaption"/>
      </w:pPr>
      <w:r>
        <w:rPr>
          <w:noProof/>
        </w:rPr>
        <w:drawing>
          <wp:inline distT="0" distB="0" distL="0" distR="0">
            <wp:extent cx="5334000" cy="5334000"/>
            <wp:effectExtent l="0" t="0" r="0" b="0"/>
            <wp:docPr id="8"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covarBalHematCa.png</w:t>
      </w:r>
    </w:p>
    <w:p w:rsidR="00F050E8" w:rsidRDefault="00ED74F5">
      <w:pPr>
        <w:pStyle w:val="FigurewithCaption"/>
      </w:pPr>
      <w:r>
        <w:rPr>
          <w:noProof/>
        </w:rPr>
        <w:lastRenderedPageBreak/>
        <w:drawing>
          <wp:inline distT="0" distB="0" distL="0" distR="0">
            <wp:extent cx="5334000" cy="5334000"/>
            <wp:effectExtent l="0" t="0" r="0" b="0"/>
            <wp:docPr id="9"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covarBalNMSC.png</w:t>
      </w:r>
    </w:p>
    <w:p w:rsidR="00F050E8" w:rsidRDefault="00ED74F5">
      <w:pPr>
        <w:pStyle w:val="FigurewithCaption"/>
      </w:pPr>
      <w:r>
        <w:rPr>
          <w:noProof/>
        </w:rPr>
        <w:lastRenderedPageBreak/>
        <w:drawing>
          <wp:inline distT="0" distB="0" distL="0" distR="0">
            <wp:extent cx="5334000" cy="5334000"/>
            <wp:effectExtent l="0" t="0" r="0" b="0"/>
            <wp:docPr id="10"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covarBalSolidCa.png</w:t>
      </w:r>
    </w:p>
    <w:p w:rsidR="00F050E8" w:rsidRDefault="00ED74F5">
      <w:pPr>
        <w:pStyle w:val="FigurewithCaption"/>
      </w:pPr>
      <w:r>
        <w:rPr>
          <w:noProof/>
        </w:rPr>
        <w:lastRenderedPageBreak/>
        <w:drawing>
          <wp:inline distT="0" distB="0" distL="0" distR="0">
            <wp:extent cx="5334000" cy="5334000"/>
            <wp:effectExtent l="0" t="0" r="0" b="0"/>
            <wp:docPr id="11"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covarBalAortInsuffRegurg.png</w:t>
      </w:r>
    </w:p>
    <w:p w:rsidR="00F050E8" w:rsidRDefault="00ED74F5">
      <w:pPr>
        <w:pStyle w:val="FigurewithCaption"/>
      </w:pPr>
      <w:r>
        <w:rPr>
          <w:noProof/>
        </w:rPr>
        <w:lastRenderedPageBreak/>
        <w:drawing>
          <wp:inline distT="0" distB="0" distL="0" distR="0">
            <wp:extent cx="5334000" cy="5334000"/>
            <wp:effectExtent l="0" t="0" r="0" b="0"/>
            <wp:docPr id="12"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covarBalConductBlock.png</w:t>
      </w:r>
    </w:p>
    <w:p w:rsidR="00F050E8" w:rsidRDefault="00ED74F5">
      <w:pPr>
        <w:pStyle w:val="FigurewithCaption"/>
      </w:pPr>
      <w:r>
        <w:rPr>
          <w:noProof/>
        </w:rPr>
        <w:lastRenderedPageBreak/>
        <w:drawing>
          <wp:inline distT="0" distB="0" distL="0" distR="0">
            <wp:extent cx="5334000" cy="5334000"/>
            <wp:effectExtent l="0" t="0" r="0" b="0"/>
            <wp:docPr id="13"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covarBalMI.png</w:t>
      </w:r>
    </w:p>
    <w:p w:rsidR="00F050E8" w:rsidRDefault="00ED74F5">
      <w:pPr>
        <w:pStyle w:val="FigurewithCaption"/>
      </w:pPr>
      <w:r>
        <w:rPr>
          <w:noProof/>
        </w:rPr>
        <w:lastRenderedPageBreak/>
        <w:drawing>
          <wp:inline distT="0" distB="0" distL="0" distR="0">
            <wp:extent cx="5334000" cy="5334000"/>
            <wp:effectExtent l="0" t="0" r="0" b="0"/>
            <wp:docPr id="14"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covarBalHospInf.png</w:t>
      </w:r>
    </w:p>
    <w:p w:rsidR="00F050E8" w:rsidRDefault="00ED74F5">
      <w:pPr>
        <w:pStyle w:val="FigurewithCaption"/>
      </w:pPr>
      <w:r>
        <w:rPr>
          <w:noProof/>
        </w:rPr>
        <w:lastRenderedPageBreak/>
        <w:drawing>
          <wp:inline distT="0" distB="0" distL="0" distR="0">
            <wp:extent cx="5334000" cy="5334000"/>
            <wp:effectExtent l="0" t="0" r="0" b="0"/>
            <wp:docPr id="15"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covarBalOppInf.png</w:t>
      </w:r>
    </w:p>
    <w:p w:rsidR="00F050E8" w:rsidRDefault="00ED74F5">
      <w:pPr>
        <w:pStyle w:val="FigurewithCaption"/>
      </w:pPr>
      <w:r>
        <w:rPr>
          <w:noProof/>
        </w:rPr>
        <w:lastRenderedPageBreak/>
        <w:drawing>
          <wp:inline distT="0" distB="0" distL="0" distR="0">
            <wp:extent cx="5334000" cy="5334000"/>
            <wp:effectExtent l="0" t="0" r="0" b="0"/>
            <wp:docPr id="16"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covarBalAmyloidosis.png</w:t>
      </w:r>
    </w:p>
    <w:p w:rsidR="00F050E8" w:rsidRDefault="00ED74F5">
      <w:pPr>
        <w:pStyle w:val="FigurewithCaption"/>
      </w:pPr>
      <w:r>
        <w:rPr>
          <w:noProof/>
        </w:rPr>
        <w:lastRenderedPageBreak/>
        <w:drawing>
          <wp:inline distT="0" distB="0" distL="0" distR="0">
            <wp:extent cx="5334000" cy="5334000"/>
            <wp:effectExtent l="0" t="0" r="0" b="0"/>
            <wp:docPr id="17"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covarBalIgANeph.png</w:t>
      </w:r>
    </w:p>
    <w:p w:rsidR="00F050E8" w:rsidRDefault="00ED74F5">
      <w:pPr>
        <w:pStyle w:val="FigurewithCaption"/>
      </w:pPr>
      <w:r>
        <w:rPr>
          <w:noProof/>
        </w:rPr>
        <w:lastRenderedPageBreak/>
        <w:drawing>
          <wp:inline distT="0" distB="0" distL="0" distR="0">
            <wp:extent cx="5334000" cy="5334000"/>
            <wp:effectExtent l="0" t="0" r="0" b="0"/>
            <wp:docPr id="18"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covarBalNephSyn.png</w:t>
      </w:r>
    </w:p>
    <w:p w:rsidR="00F050E8" w:rsidRDefault="00ED74F5">
      <w:pPr>
        <w:pStyle w:val="FigurewithCaption"/>
      </w:pPr>
      <w:r>
        <w:rPr>
          <w:noProof/>
        </w:rPr>
        <w:lastRenderedPageBreak/>
        <w:drawing>
          <wp:inline distT="0" distB="0" distL="0" distR="0">
            <wp:extent cx="5334000" cy="5334000"/>
            <wp:effectExtent l="0" t="0" r="0" b="0"/>
            <wp:docPr id="19"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covarBalApicalPulmFib.png</w:t>
      </w:r>
    </w:p>
    <w:p w:rsidR="00F050E8" w:rsidRDefault="00ED74F5">
      <w:pPr>
        <w:pStyle w:val="FigurewithCaption"/>
      </w:pPr>
      <w:r>
        <w:rPr>
          <w:noProof/>
        </w:rPr>
        <w:lastRenderedPageBreak/>
        <w:drawing>
          <wp:inline distT="0" distB="0" distL="0" distR="0">
            <wp:extent cx="5334000" cy="5334000"/>
            <wp:effectExtent l="0" t="0" r="0" b="0"/>
            <wp:docPr id="20"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covarBalInterstLungDis.png</w:t>
      </w:r>
    </w:p>
    <w:p w:rsidR="00F050E8" w:rsidRDefault="00ED74F5">
      <w:pPr>
        <w:pStyle w:val="FigurewithCaption"/>
      </w:pPr>
      <w:r>
        <w:rPr>
          <w:noProof/>
        </w:rPr>
        <w:lastRenderedPageBreak/>
        <w:drawing>
          <wp:inline distT="0" distB="0" distL="0" distR="0">
            <wp:extent cx="5334000" cy="5334000"/>
            <wp:effectExtent l="0" t="0" r="0" b="0"/>
            <wp:docPr id="21"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covarBalRestrictLungDis.png</w:t>
      </w:r>
    </w:p>
    <w:p w:rsidR="00F050E8" w:rsidRDefault="00ED74F5">
      <w:pPr>
        <w:pStyle w:val="FigurewithCaption"/>
      </w:pPr>
      <w:r>
        <w:rPr>
          <w:noProof/>
        </w:rPr>
        <w:lastRenderedPageBreak/>
        <w:drawing>
          <wp:inline distT="0" distB="0" distL="0" distR="0">
            <wp:extent cx="5334000" cy="5334000"/>
            <wp:effectExtent l="0" t="0" r="0" b="0"/>
            <wp:docPr id="22"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covarBalCaudaEquina.png</w:t>
      </w:r>
    </w:p>
    <w:p w:rsidR="00F050E8" w:rsidRDefault="00ED74F5">
      <w:pPr>
        <w:pStyle w:val="FigurewithCaption"/>
      </w:pPr>
      <w:r>
        <w:rPr>
          <w:noProof/>
        </w:rPr>
        <w:lastRenderedPageBreak/>
        <w:drawing>
          <wp:inline distT="0" distB="0" distL="0" distR="0">
            <wp:extent cx="5334000" cy="5334000"/>
            <wp:effectExtent l="0" t="0" r="0" b="0"/>
            <wp:docPr id="23"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covarBalSpinalCordComp.png</w:t>
      </w:r>
    </w:p>
    <w:p w:rsidR="00F050E8" w:rsidRDefault="00ED74F5">
      <w:pPr>
        <w:pStyle w:val="FigurewithCaption"/>
      </w:pPr>
      <w:r>
        <w:rPr>
          <w:noProof/>
        </w:rPr>
        <w:lastRenderedPageBreak/>
        <w:drawing>
          <wp:inline distT="0" distB="0" distL="0" distR="0">
            <wp:extent cx="5334000" cy="5334000"/>
            <wp:effectExtent l="0" t="0" r="0" b="0"/>
            <wp:docPr id="24"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covarBalVertFrac.png</w:t>
      </w:r>
    </w:p>
    <w:p w:rsidR="00F050E8" w:rsidRDefault="00ED74F5">
      <w:pPr>
        <w:pStyle w:val="FigurewithCaption"/>
      </w:pPr>
      <w:r>
        <w:rPr>
          <w:noProof/>
        </w:rPr>
        <w:lastRenderedPageBreak/>
        <w:drawing>
          <wp:inline distT="0" distB="0" distL="0" distR="0">
            <wp:extent cx="5334000" cy="5334000"/>
            <wp:effectExtent l="0" t="0" r="0" b="0"/>
            <wp:docPr id="25"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covarBalNonVertOsFrac.png</w:t>
      </w:r>
    </w:p>
    <w:p w:rsidR="00F050E8" w:rsidRDefault="00ED74F5">
      <w:pPr>
        <w:pStyle w:val="Heading3"/>
      </w:pPr>
      <w:bookmarkStart w:id="8" w:name="extra-articular-manifestations-eams"/>
      <w:bookmarkEnd w:id="8"/>
      <w:r>
        <w:lastRenderedPageBreak/>
        <w:t>Extra-articular manifestations (EAMs)</w:t>
      </w:r>
    </w:p>
    <w:p w:rsidR="00F050E8" w:rsidRDefault="00ED74F5">
      <w:pPr>
        <w:pStyle w:val="FigurewithCaption"/>
      </w:pPr>
      <w:r>
        <w:rPr>
          <w:noProof/>
        </w:rPr>
        <w:drawing>
          <wp:inline distT="0" distB="0" distL="0" distR="0">
            <wp:extent cx="5334000" cy="5334000"/>
            <wp:effectExtent l="0" t="0" r="0" b="0"/>
            <wp:docPr id="26"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covarBalCrohnsDis.png</w:t>
      </w:r>
    </w:p>
    <w:p w:rsidR="00F050E8" w:rsidRDefault="00ED74F5">
      <w:pPr>
        <w:pStyle w:val="FigurewithCaption"/>
      </w:pPr>
      <w:r>
        <w:rPr>
          <w:noProof/>
        </w:rPr>
        <w:lastRenderedPageBreak/>
        <w:drawing>
          <wp:inline distT="0" distB="0" distL="0" distR="0">
            <wp:extent cx="5334000" cy="5334000"/>
            <wp:effectExtent l="0" t="0" r="0" b="0"/>
            <wp:docPr id="27"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covarBalUlcerColitis.png</w:t>
      </w:r>
    </w:p>
    <w:p w:rsidR="00F050E8" w:rsidRDefault="00ED74F5">
      <w:pPr>
        <w:pStyle w:val="FigurewithCaption"/>
      </w:pPr>
      <w:r>
        <w:rPr>
          <w:noProof/>
        </w:rPr>
        <w:lastRenderedPageBreak/>
        <w:drawing>
          <wp:inline distT="0" distB="0" distL="0" distR="0">
            <wp:extent cx="5334000" cy="5334000"/>
            <wp:effectExtent l="0" t="0" r="0" b="0"/>
            <wp:docPr id="28"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covarBalPsoriasis.png</w:t>
      </w:r>
    </w:p>
    <w:p w:rsidR="00F050E8" w:rsidRDefault="00ED74F5">
      <w:pPr>
        <w:pStyle w:val="FigurewithCaption"/>
      </w:pPr>
      <w:r>
        <w:rPr>
          <w:noProof/>
        </w:rPr>
        <w:lastRenderedPageBreak/>
        <w:drawing>
          <wp:inline distT="0" distB="0" distL="0" distR="0">
            <wp:extent cx="5334000" cy="5334000"/>
            <wp:effectExtent l="0" t="0" r="0" b="0"/>
            <wp:docPr id="29"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covarBalPSA.png</w:t>
      </w:r>
    </w:p>
    <w:p w:rsidR="00F050E8" w:rsidRDefault="00ED74F5">
      <w:pPr>
        <w:pStyle w:val="FigurewithCaption"/>
      </w:pPr>
      <w:r>
        <w:rPr>
          <w:noProof/>
        </w:rPr>
        <w:lastRenderedPageBreak/>
        <w:drawing>
          <wp:inline distT="0" distB="0" distL="0" distR="0">
            <wp:extent cx="5334000" cy="5334000"/>
            <wp:effectExtent l="0" t="0" r="0" b="0"/>
            <wp:docPr id="30"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F050E8" w:rsidRDefault="00ED74F5">
      <w:pPr>
        <w:pStyle w:val="ImageCaption"/>
      </w:pPr>
      <w:r>
        <w:t>covarBalUveitis.png</w:t>
      </w:r>
    </w:p>
    <w:sectPr w:rsidR="00F050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C8A" w:rsidRDefault="00541C8A">
      <w:pPr>
        <w:spacing w:after="0"/>
      </w:pPr>
      <w:r>
        <w:separator/>
      </w:r>
    </w:p>
  </w:endnote>
  <w:endnote w:type="continuationSeparator" w:id="0">
    <w:p w:rsidR="00541C8A" w:rsidRDefault="00541C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C8A" w:rsidRDefault="00541C8A">
      <w:r>
        <w:separator/>
      </w:r>
    </w:p>
  </w:footnote>
  <w:footnote w:type="continuationSeparator" w:id="0">
    <w:p w:rsidR="00541C8A" w:rsidRDefault="00541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6F7418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9DA8273"/>
    <w:multiLevelType w:val="multilevel"/>
    <w:tmpl w:val="BE124E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904D2BD"/>
    <w:multiLevelType w:val="multilevel"/>
    <w:tmpl w:val="FA786A7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41C8A"/>
    <w:rsid w:val="00590D07"/>
    <w:rsid w:val="00784D58"/>
    <w:rsid w:val="00821C8C"/>
    <w:rsid w:val="008D58E9"/>
    <w:rsid w:val="008D6863"/>
    <w:rsid w:val="00B86B75"/>
    <w:rsid w:val="00BC48D5"/>
    <w:rsid w:val="00C36279"/>
    <w:rsid w:val="00D31DAA"/>
    <w:rsid w:val="00E315A3"/>
    <w:rsid w:val="00ED74F5"/>
    <w:rsid w:val="00F050E8"/>
    <w:rsid w:val="00F1418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81BA76-4880-4A1A-ADCC-10285AD91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821C8C"/>
    <w:pPr>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GridTable4-Accent1">
    <w:name w:val="Grid Table 4 Accent 1"/>
    <w:basedOn w:val="TableNormal"/>
    <w:uiPriority w:val="49"/>
    <w:rsid w:val="00D31DAA"/>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nlinelibrary.wiley.com/doi/10.1002/sim.6607/abstrac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scripts/modelPropensityScore.s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33</Pages>
  <Words>1030</Words>
  <Characters>5873</Characters>
  <Application>Microsoft Office Word</Application>
  <DocSecurity>0</DocSecurity>
  <Lines>48</Lines>
  <Paragraphs>13</Paragraphs>
  <ScaleCrop>false</ScaleCrop>
  <Company>OHSU</Company>
  <LinksUpToDate>false</LinksUpToDate>
  <CharactersWithSpaces>6890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Benjamin Chan</cp:lastModifiedBy>
  <cp:revision>6</cp:revision>
  <dcterms:created xsi:type="dcterms:W3CDTF">2017-11-27T23:05:00Z</dcterms:created>
  <dcterms:modified xsi:type="dcterms:W3CDTF">2017-11-28T15:29:00Z</dcterms:modified>
</cp:coreProperties>
</file>