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BDP2-389</w:t>
      </w:r>
      <w:r>
        <w:t xml:space="preserve"> </w:t>
      </w:r>
      <w:r>
        <w:t xml:space="preserve">Hiller:</w:t>
      </w:r>
      <w:r>
        <w:t xml:space="preserve"> </w:t>
      </w:r>
      <w:r>
        <w:t xml:space="preserve">Power</w:t>
      </w:r>
      <w:r>
        <w:t xml:space="preserve"> </w:t>
      </w:r>
      <w:r>
        <w:t xml:space="preserve">and</w:t>
      </w:r>
      <w:r>
        <w:t xml:space="preserve"> </w:t>
      </w: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simulation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2018-11-12</w:t>
      </w:r>
      <w:r>
        <w:t xml:space="preserve"> </w:t>
      </w:r>
      <w:r>
        <w:t xml:space="preserve">08:06:50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"simulatePower.R"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The outcome is the post-intervention PSS score, assumed to be normally distributed.</w:t>
      </w:r>
      <w:r>
        <w:t xml:space="preserve"> </w:t>
      </w:r>
      <w:r>
        <w:t xml:space="preserve">The model is a random intercept model with subjects nested within wave.</w:t>
      </w:r>
      <w:r>
        <w:t xml:space="preserve"> </w:t>
      </w:r>
      <w:r>
        <w:t xml:space="preserve">The model adjusts for baseline PSS score.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rPr>
                  <m:sty m:val="p"/>
                </m:rPr>
                <m:t>post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MBSR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y</m:t>
              </m:r>
            </m:e>
            <m:sub>
              <m:r>
                <m:rPr>
                  <m:sty m:val="p"/>
                </m:rPr>
                <m:t>baseline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…</m:t>
        </m:r>
        <m:r>
          <m:t>,</m:t>
        </m:r>
        <m:r>
          <m:t>6</m:t>
        </m:r>
      </m:oMath>
      <w:r>
        <w:t xml:space="preserve"> </w:t>
      </w:r>
      <w:r>
        <w:t xml:space="preserve">is the index for wave.</w:t>
      </w:r>
      <w:r>
        <w:t xml:space="preserve"> </w:t>
      </w:r>
      <w:r>
        <w:t xml:space="preserve">The random intercept accounts for the potential for correlation between subjects within wave.</w:t>
      </w:r>
      <w:r>
        <w:t xml:space="preserve"> </w:t>
      </w:r>
      <w:r>
        <w:t xml:space="preserve">For example, if the overall economy is good or bad at a particular calendar time, then all subjects recruited before that wave might have correlated stress levels.</w:t>
      </w:r>
      <w:r>
        <w:t xml:space="preserve"> </w:t>
      </w:r>
      <w:r>
        <w:t xml:space="preserve">The amount of correlation between subjects within wave is the intraclass correlation set by</w:t>
      </w:r>
      <w:r>
        <w:t xml:space="preserve"> </w:t>
      </w:r>
      <w:r>
        <w:rPr>
          <w:rStyle w:val="VerbatimChar"/>
        </w:rPr>
        <w:t xml:space="preserve">iccWithinWave</w:t>
      </w:r>
      <w:r>
        <w:t xml:space="preserve">, 5%.</w:t>
      </w:r>
    </w:p>
    <w:p>
      <w:pPr>
        <w:pStyle w:val="BodyText"/>
      </w:pPr>
      <w:r>
        <w:t xml:space="preserve">Correlation is also assumed between a subject’s baseline and post-intervention stress level.</w:t>
      </w:r>
      <w:r>
        <w:t xml:space="preserve"> </w:t>
      </w:r>
      <w:r>
        <w:t xml:space="preserve">For example, a person who doesn’t get stressed is likely to not be under stress at both time points.</w:t>
      </w:r>
      <w:r>
        <w:t xml:space="preserve"> </w:t>
      </w:r>
      <w:r>
        <w:t xml:space="preserve">The amount of correlation between time points within subject is the intraclass correlation set by</w:t>
      </w:r>
      <w:r>
        <w:t xml:space="preserve"> </w:t>
      </w:r>
      <w:r>
        <w:rPr>
          <w:rStyle w:val="VerbatimChar"/>
        </w:rPr>
        <w:t xml:space="preserve">iccWithinSubject</w:t>
      </w:r>
      <w:r>
        <w:t xml:space="preserve">, 40%.</w:t>
      </w:r>
    </w:p>
    <w:p>
      <w:pPr>
        <w:pStyle w:val="BodyText"/>
      </w:pPr>
      <w:r>
        <w:t xml:space="preserve">Power simulations assume a study design with 6 waves and 4 subjects in randomized to each intervention arm in each wave.</w:t>
      </w:r>
      <w:r>
        <w:t xml:space="preserve"> </w:t>
      </w:r>
      <w:r>
        <w:t xml:space="preserve">Simulations results are based on 5000 simulated data sets.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.0"/>
        <w:tblLook w:firstRow="1"/>
      </w:tblPr>
      <w:tblGrid>
        <w:gridCol w:w="740"/>
        <w:gridCol w:w="1110"/>
        <w:gridCol w:w="444"/>
        <w:gridCol w:w="666"/>
        <w:gridCol w:w="518"/>
        <w:gridCol w:w="1258"/>
        <w:gridCol w:w="1036"/>
        <w:gridCol w:w="740"/>
        <w:gridCol w:w="592"/>
        <w:gridCol w:w="370"/>
        <w:gridCol w:w="4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nominalEffSize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iccWithinSubject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iccWithinWave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nReject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MBSR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4044</w:t>
            </w:r>
          </w:p>
        </w:tc>
        <w:tc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yBaseline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4080</w:t>
            </w:r>
          </w:p>
        </w:tc>
        <w:tc>
          <w:p>
            <w:pPr>
              <w:pStyle w:val="Compact"/>
              <w:jc w:val="right"/>
            </w:pPr>
            <w:r>
              <w:t xml:space="preserve">5000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</w:tr>
    </w:tbl>
    <w:p>
      <w:pPr>
        <w:pStyle w:val="BodyText"/>
      </w:pPr>
      <w:r>
        <w:t xml:space="preserve">With a total of 24 subjects in each intervention arm</w:t>
      </w:r>
      <w:r>
        <w:t xml:space="preserve"> </w:t>
      </w:r>
      <w:r>
        <w:t xml:space="preserve">(48 subjects in total),</w:t>
      </w:r>
      <w:r>
        <w:t xml:space="preserve"> </w:t>
      </w:r>
      <w:r>
        <w:t xml:space="preserve">and a within subject correlation of 40%</w:t>
      </w:r>
      <w:r>
        <w:t xml:space="preserve"> </w:t>
      </w:r>
      <w:r>
        <w:t xml:space="preserve">and a within wave correlation of 5%,</w:t>
      </w:r>
      <w:r>
        <w:t xml:space="preserve"> </w:t>
      </w:r>
      <w:r>
        <w:t xml:space="preserve">there is</w:t>
      </w:r>
    </w:p>
    <w:p>
      <w:pPr>
        <w:pStyle w:val="Compact"/>
        <w:numPr>
          <w:numId w:val="1001"/>
          <w:ilvl w:val="0"/>
        </w:numPr>
      </w:pPr>
      <w:r>
        <w:t xml:space="preserve">80.9%</w:t>
      </w:r>
      <w:r>
        <w:t xml:space="preserve"> </w:t>
      </w:r>
      <w:r>
        <w:t xml:space="preserve">power to detect an effect size of</w:t>
      </w:r>
      <w:r>
        <w:t xml:space="preserve"> </w:t>
      </w:r>
      <w:r>
        <w:t xml:space="preserve">0.78</w:t>
      </w:r>
    </w:p>
    <w:p>
      <w:pPr>
        <w:pStyle w:val="Heading1"/>
      </w:pPr>
      <w:bookmarkStart w:id="21" w:name="details"/>
      <w:r>
        <w:t xml:space="preserve">Details</w:t>
      </w:r>
      <w:bookmarkEnd w:id="21"/>
    </w:p>
    <w:p>
      <w:pPr>
        <w:pStyle w:val="FirstParagraph"/>
      </w:pPr>
      <w:r>
        <w:rPr>
          <w:rStyle w:val="VerbatimChar"/>
        </w:rPr>
        <w:t xml:space="preserve">V1</w:t>
      </w:r>
      <w:r>
        <w:t xml:space="preserve"> </w:t>
      </w:r>
      <w:r>
        <w:t xml:space="preserve">is the covariance matrix for within subject covariance (dimension 2, baseline to post-intervention).</w:t>
      </w:r>
      <w:r>
        <w:t xml:space="preserve"> </w:t>
      </w:r>
      <w:r>
        <w:rPr>
          <w:rStyle w:val="VerbatimChar"/>
        </w:rPr>
        <w:t xml:space="preserve">V2</w:t>
      </w:r>
      <w:r>
        <w:t xml:space="preserve"> </w:t>
      </w:r>
      <w:r>
        <w:t xml:space="preserve">is the covariance matrix for within wave covariance (dimension 4, number of subjects in each wave in each intervention arm).</w:t>
      </w:r>
    </w:p>
    <w:p>
      <w:pPr>
        <w:pStyle w:val="SourceCode"/>
      </w:pP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1.0  0.4</w:t>
      </w:r>
      <w:r>
        <w:br w:type="textWrapping"/>
      </w:r>
      <w:r>
        <w:rPr>
          <w:rStyle w:val="VerbatimChar"/>
        </w:rPr>
        <w:t xml:space="preserve">## [2,]  0.4  1.0</w:t>
      </w:r>
    </w:p>
    <w:p>
      <w:pPr>
        <w:pStyle w:val="SourceCode"/>
      </w:pP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1.00 0.05 0.05 0.05</w:t>
      </w:r>
      <w:r>
        <w:br w:type="textWrapping"/>
      </w:r>
      <w:r>
        <w:rPr>
          <w:rStyle w:val="VerbatimChar"/>
        </w:rPr>
        <w:t xml:space="preserve">## [2,] 0.05 1.00 0.05 0.05</w:t>
      </w:r>
      <w:r>
        <w:br w:type="textWrapping"/>
      </w:r>
      <w:r>
        <w:rPr>
          <w:rStyle w:val="VerbatimChar"/>
        </w:rPr>
        <w:t xml:space="preserve">## [3,] 0.05 0.05 1.00 0.05</w:t>
      </w:r>
      <w:r>
        <w:br w:type="textWrapping"/>
      </w:r>
      <w:r>
        <w:rPr>
          <w:rStyle w:val="VerbatimChar"/>
        </w:rPr>
        <w:t xml:space="preserve">## [4,] 0.05 0.05 0.05 1.00</w:t>
      </w:r>
    </w:p>
    <w:p>
      <w:pPr>
        <w:pStyle w:val="SourceCode"/>
      </w:pP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 w:type="textWrapping"/>
      </w:r>
      <w:r>
        <w:rPr>
          <w:rStyle w:val="VerbatimChar"/>
        </w:rPr>
        <w:t xml:space="preserve">## [1,] 1.00 0.05 0.05 0.05 0.40 0.02 0.02 0.02</w:t>
      </w:r>
      <w:r>
        <w:br w:type="textWrapping"/>
      </w:r>
      <w:r>
        <w:rPr>
          <w:rStyle w:val="VerbatimChar"/>
        </w:rPr>
        <w:t xml:space="preserve">## [2,] 0.05 1.00 0.05 0.05 0.02 0.40 0.02 0.02</w:t>
      </w:r>
      <w:r>
        <w:br w:type="textWrapping"/>
      </w:r>
      <w:r>
        <w:rPr>
          <w:rStyle w:val="VerbatimChar"/>
        </w:rPr>
        <w:t xml:space="preserve">## [3,] 0.05 0.05 1.00 0.05 0.02 0.02 0.40 0.02</w:t>
      </w:r>
      <w:r>
        <w:br w:type="textWrapping"/>
      </w:r>
      <w:r>
        <w:rPr>
          <w:rStyle w:val="VerbatimChar"/>
        </w:rPr>
        <w:t xml:space="preserve">## [4,] 0.05 0.05 0.05 1.00 0.02 0.02 0.02 0.40</w:t>
      </w:r>
      <w:r>
        <w:br w:type="textWrapping"/>
      </w:r>
      <w:r>
        <w:rPr>
          <w:rStyle w:val="VerbatimChar"/>
        </w:rPr>
        <w:t xml:space="preserve">## [5,] 0.40 0.02 0.02 0.02 1.00 0.05 0.05 0.05</w:t>
      </w:r>
      <w:r>
        <w:br w:type="textWrapping"/>
      </w:r>
      <w:r>
        <w:rPr>
          <w:rStyle w:val="VerbatimChar"/>
        </w:rPr>
        <w:t xml:space="preserve">## [6,] 0.02 0.40 0.02 0.02 0.05 1.00 0.05 0.05</w:t>
      </w:r>
      <w:r>
        <w:br w:type="textWrapping"/>
      </w:r>
      <w:r>
        <w:rPr>
          <w:rStyle w:val="VerbatimChar"/>
        </w:rPr>
        <w:t xml:space="preserve">## [7,] 0.02 0.02 0.40 0.02 0.05 0.05 1.00 0.05</w:t>
      </w:r>
      <w:r>
        <w:br w:type="textWrapping"/>
      </w:r>
      <w:r>
        <w:rPr>
          <w:rStyle w:val="VerbatimChar"/>
        </w:rPr>
        <w:t xml:space="preserve">## [8,] 0.02 0.02 0.02 0.40 0.05 0.05 0.05 1.00</w:t>
      </w:r>
    </w:p>
    <w:p>
      <w:pPr>
        <w:pStyle w:val="FirstParagraph"/>
      </w:pPr>
      <w:r>
        <w:t xml:space="preserve">Check simulation data.</w:t>
      </w:r>
      <w:r>
        <w:t xml:space="preserve"> </w:t>
      </w:r>
      <w:r>
        <w:t xml:space="preserve">Make sure it meets expectation.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(intervention)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meanBaseline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(y0),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sdBaseline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(y0),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medianBaseline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(y0),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minBaseline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(y0),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maxBaseline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(y0))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intervention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minBaseline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maxBaseline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-4.55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MBSR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-4.29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(y0, y1))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y0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0.3715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y1</w:t>
            </w:r>
          </w:p>
        </w:tc>
        <w:tc>
          <w:p>
            <w:pPr>
              <w:pStyle w:val="Compact"/>
              <w:jc w:val="right"/>
            </w:pPr>
            <w:r>
              <w:t xml:space="preserve">0.3715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(rep, value, y0, y1)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"Distributions of simulated data"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intervention),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(rep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"../figures/simDataDensities.png"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(sim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"Wave %d"</w:t>
      </w:r>
      <w:r>
        <w:rPr>
          <w:rStyle w:val="NormalTok"/>
        </w:rPr>
        <w:t xml:space="preserve">, wave))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y0,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y1))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 simulated data sets"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(wave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intervention)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"../figures/simCorrData.png"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2752374"/>
            <wp:effectExtent b="0" l="0" r="0" t="0"/>
            <wp:docPr descr="figures/simDataDensities.png" title="" id="1" name="Picture"/>
            <a:graphic>
              <a:graphicData uri="http://schemas.openxmlformats.org/drawingml/2006/picture">
                <pic:pic>
                  <pic:nvPicPr>
                    <pic:cNvPr descr="figures/simDataDensiti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669832" cy="6422207"/>
            <wp:effectExtent b="0" l="0" r="0" t="0"/>
            <wp:docPr descr="figures/simCorrData.png" title="" id="1" name="Picture"/>
            <a:graphic>
              <a:graphicData uri="http://schemas.openxmlformats.org/drawingml/2006/picture">
                <pic:pic>
                  <pic:nvPicPr>
                    <pic:cNvPr descr="figures/simCorrDa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 model simulation output.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simResults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"fixed"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value, estimate)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fixed effects"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term),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"../figures/simModelEstimateDensity.png"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simResults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"wave"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(variable, value, estimate)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random intercept"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term),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"../figures/simRandomEffectsDensity.png"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69832" cy="5504749"/>
            <wp:effectExtent b="0" l="0" r="0" t="0"/>
            <wp:docPr descr="figures/simModelEstimateDensity.png" title="" id="1" name="Picture"/>
            <a:graphic>
              <a:graphicData uri="http://schemas.openxmlformats.org/drawingml/2006/picture">
                <pic:pic>
                  <pic:nvPicPr>
                    <pic:cNvPr descr="figures/simModelEstimateDens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550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669832" cy="2752374"/>
            <wp:effectExtent b="0" l="0" r="0" t="0"/>
            <wp:docPr descr="figures/simRandomEffectsDensity.png" title="" id="1" name="Picture"/>
            <a:graphic>
              <a:graphicData uri="http://schemas.openxmlformats.org/drawingml/2006/picture">
                <pic:pic>
                  <pic:nvPicPr>
                    <pic:cNvPr descr="figures/simRandomEffectsDens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 session information.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parallel  stats     graphics  grDevices utils     datasets  methods  </w:t>
      </w:r>
      <w:r>
        <w:br w:type="textWrapping"/>
      </w:r>
      <w:r>
        <w:rPr>
          <w:rStyle w:val="VerbatimChar"/>
        </w:rPr>
        <w:t xml:space="preserve">## [8]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bindrcpp_0.2.2    doParallel_1.0.14 iterators_1.0.10 </w:t>
      </w:r>
      <w:r>
        <w:br w:type="textWrapping"/>
      </w:r>
      <w:r>
        <w:rPr>
          <w:rStyle w:val="VerbatimChar"/>
        </w:rPr>
        <w:t xml:space="preserve">##  [4] foreach_1.4.4     ggplot2_3.0.0     broom_0.5.0      </w:t>
      </w:r>
      <w:r>
        <w:br w:type="textWrapping"/>
      </w:r>
      <w:r>
        <w:rPr>
          <w:rStyle w:val="VerbatimChar"/>
        </w:rPr>
        <w:t xml:space="preserve">##  [7] lme4_1.1-18-1     Matrix_1.2-14     simstudy_0.1.10  </w:t>
      </w:r>
      <w:r>
        <w:br w:type="textWrapping"/>
      </w:r>
      <w:r>
        <w:rPr>
          <w:rStyle w:val="VerbatimChar"/>
        </w:rPr>
        <w:t xml:space="preserve">## [10] data.table_1.11.8 dplyr_0.7.6       tidyr_0.8.1      </w:t>
      </w:r>
      <w:r>
        <w:br w:type="textWrapping"/>
      </w:r>
      <w:r>
        <w:rPr>
          <w:rStyle w:val="VerbatimChar"/>
        </w:rPr>
        <w:t xml:space="preserve">## [13] magrittr_1.5      knitr_1.20        checkpoint_0.4.3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Rcpp_0.12.18       RColorBrewer_1.1-2 highr_0.7         </w:t>
      </w:r>
      <w:r>
        <w:br w:type="textWrapping"/>
      </w:r>
      <w:r>
        <w:rPr>
          <w:rStyle w:val="VerbatimChar"/>
        </w:rPr>
        <w:t xml:space="preserve">##  [4] plyr_1.8.4         pillar_1.3.0       compiler_3.5.1    </w:t>
      </w:r>
      <w:r>
        <w:br w:type="textWrapping"/>
      </w:r>
      <w:r>
        <w:rPr>
          <w:rStyle w:val="VerbatimChar"/>
        </w:rPr>
        <w:t xml:space="preserve">##  [7] nloptr_1.2.1       bindr_0.1.1        tools_3.5.1       </w:t>
      </w:r>
      <w:r>
        <w:br w:type="textWrapping"/>
      </w:r>
      <w:r>
        <w:rPr>
          <w:rStyle w:val="VerbatimChar"/>
        </w:rPr>
        <w:t xml:space="preserve">## [10] mvnfast_0.2.5      evaluate_0.11      tibble_1.4.2      </w:t>
      </w:r>
      <w:r>
        <w:br w:type="textWrapping"/>
      </w:r>
      <w:r>
        <w:rPr>
          <w:rStyle w:val="VerbatimChar"/>
        </w:rPr>
        <w:t xml:space="preserve">## [13] nlme_3.1-137       gtable_0.2.0       lattice_0.20-35   </w:t>
      </w:r>
      <w:r>
        <w:br w:type="textWrapping"/>
      </w:r>
      <w:r>
        <w:rPr>
          <w:rStyle w:val="VerbatimChar"/>
        </w:rPr>
        <w:t xml:space="preserve">## [16] pkgconfig_2.0.2    rlang_0.2.2        withr_2.1.2       </w:t>
      </w:r>
      <w:r>
        <w:br w:type="textWrapping"/>
      </w:r>
      <w:r>
        <w:rPr>
          <w:rStyle w:val="VerbatimChar"/>
        </w:rPr>
        <w:t xml:space="preserve">## [19] stringr_1.3.1      grid_3.5.1         tidyselect_0.2.4  </w:t>
      </w:r>
      <w:r>
        <w:br w:type="textWrapping"/>
      </w:r>
      <w:r>
        <w:rPr>
          <w:rStyle w:val="VerbatimChar"/>
        </w:rPr>
        <w:t xml:space="preserve">## [22] glue_1.3.0         R6_2.2.2           minqa_1.2.4       </w:t>
      </w:r>
      <w:r>
        <w:br w:type="textWrapping"/>
      </w:r>
      <w:r>
        <w:rPr>
          <w:rStyle w:val="VerbatimChar"/>
        </w:rPr>
        <w:t xml:space="preserve">## [25] reshape2_1.4.3     purrr_0.2.5        codetools_0.2-15  </w:t>
      </w:r>
      <w:r>
        <w:br w:type="textWrapping"/>
      </w:r>
      <w:r>
        <w:rPr>
          <w:rStyle w:val="VerbatimChar"/>
        </w:rPr>
        <w:t xml:space="preserve">## [28] backports_1.1.2    scales_1.0.0       splines_3.5.1     </w:t>
      </w:r>
      <w:r>
        <w:br w:type="textWrapping"/>
      </w:r>
      <w:r>
        <w:rPr>
          <w:rStyle w:val="VerbatimChar"/>
        </w:rPr>
        <w:t xml:space="preserve">## [31] MASS_7.3-50        assertthat_0.2.0   colorspace_1.3-2  </w:t>
      </w:r>
      <w:r>
        <w:br w:type="textWrapping"/>
      </w:r>
      <w:r>
        <w:rPr>
          <w:rStyle w:val="VerbatimChar"/>
        </w:rPr>
        <w:t xml:space="preserve">## [34] labeling_0.3       stringi_1.2.4      lazyeval_0.2.1    </w:t>
      </w:r>
      <w:r>
        <w:br w:type="textWrapping"/>
      </w:r>
      <w:r>
        <w:rPr>
          <w:rStyle w:val="VerbatimChar"/>
        </w:rPr>
        <w:t xml:space="preserve">## [37] munsell_0.5.0      crayon_1.3.4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BDP2-389 Hiller: Power and sample size simulation</dc:title>
  <dc:creator>Benjamin Chan (chanb@ohsu.edu)</dc:creator>
  <cp:keywords/>
  <dcterms:created xsi:type="dcterms:W3CDTF">2018-11-12T16:27:41Z</dcterms:created>
  <dcterms:modified xsi:type="dcterms:W3CDTF">2018-11-12T16:27:41Z</dcterms:modified>
</cp:coreProperties>
</file>